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Κύριο τμήμα A"/>
        <w:shd w:val="clear" w:color="auto" w:fill="ffffff"/>
        <w:spacing w:line="360" w:lineRule="auto"/>
        <w:jc w:val="both"/>
        <w:rPr>
          <w:outline w:val="0"/>
          <w:color w:val="222222"/>
          <w:u w:color="222222"/>
          <w14:textFill>
            <w14:solidFill>
              <w14:srgbClr w14:val="222222"/>
            </w14:solidFill>
          </w14:textFill>
        </w:rPr>
      </w:pPr>
      <w:r>
        <w:rPr>
          <w:rFonts w:ascii="Times New Roman" w:hAnsi="Times New Roman" w:hint="default"/>
          <w:outline w:val="0"/>
          <w:color w:val="222222"/>
          <w:sz w:val="24"/>
          <w:szCs w:val="24"/>
          <w:u w:color="222222"/>
          <w:rtl w:val="0"/>
          <w:lang w:val="en-US"/>
          <w14:textFill>
            <w14:solidFill>
              <w14:srgbClr w14:val="222222"/>
            </w14:solidFill>
          </w14:textFill>
        </w:rPr>
        <w:t>Προς</w:t>
      </w:r>
      <w:r>
        <w:rPr>
          <w:rFonts w:ascii="Times New Roman" w:hAnsi="Times New Roman"/>
          <w:outline w:val="0"/>
          <w:color w:val="222222"/>
          <w:sz w:val="24"/>
          <w:szCs w:val="24"/>
          <w:u w:color="222222"/>
          <w:rtl w:val="0"/>
          <w:lang w:val="en-US"/>
          <w14:textFill>
            <w14:solidFill>
              <w14:srgbClr w14:val="222222"/>
            </w14:solidFill>
          </w14:textFill>
        </w:rPr>
        <w:t>:</w:t>
      </w:r>
    </w:p>
    <w:p>
      <w:pPr>
        <w:pStyle w:val="Κύριο τμήμα A"/>
        <w:shd w:val="clear" w:color="auto" w:fill="ffffff"/>
        <w:spacing w:line="360" w:lineRule="auto"/>
        <w:jc w:val="both"/>
        <w:rPr>
          <w:outline w:val="0"/>
          <w:color w:val="222222"/>
          <w:u w:color="222222"/>
          <w14:textFill>
            <w14:solidFill>
              <w14:srgbClr w14:val="222222"/>
            </w14:solidFill>
          </w14:textFill>
        </w:rPr>
      </w:pPr>
      <w:r>
        <w:rPr>
          <w:rFonts w:ascii="Times New Roman" w:hAnsi="Times New Roman" w:hint="default"/>
          <w:outline w:val="0"/>
          <w:color w:val="222222"/>
          <w:sz w:val="24"/>
          <w:szCs w:val="24"/>
          <w:u w:color="222222"/>
          <w:rtl w:val="0"/>
          <w:lang w:val="en-US"/>
          <w14:textFill>
            <w14:solidFill>
              <w14:srgbClr w14:val="222222"/>
            </w14:solidFill>
          </w14:textFill>
        </w:rPr>
        <w:t>Κυρία </w:t>
      </w:r>
      <w:r>
        <w:rPr>
          <w:rFonts w:ascii="Times New Roman" w:hAnsi="Times New Roman"/>
          <w:outline w:val="0"/>
          <w:color w:val="222222"/>
          <w:sz w:val="24"/>
          <w:szCs w:val="24"/>
          <w:u w:color="222222"/>
          <w:rtl w:val="0"/>
          <w:lang w:val="en-US"/>
          <w14:textFill>
            <w14:solidFill>
              <w14:srgbClr w14:val="222222"/>
            </w14:solidFill>
          </w14:textFill>
        </w:rPr>
        <w:t>Petra</w:t>
      </w:r>
      <w:r>
        <w:rPr>
          <w:rFonts w:ascii="Times New Roman" w:hAnsi="Times New Roman" w:hint="default"/>
          <w:outline w:val="0"/>
          <w:color w:val="222222"/>
          <w:sz w:val="24"/>
          <w:szCs w:val="24"/>
          <w:u w:color="222222"/>
          <w:rtl w:val="0"/>
          <w:lang w:val="en-US"/>
          <w14:textFill>
            <w14:solidFill>
              <w14:srgbClr w14:val="222222"/>
            </w14:solidFill>
          </w14:textFill>
        </w:rPr>
        <w:t> </w:t>
      </w:r>
      <w:r>
        <w:rPr>
          <w:rFonts w:ascii="Times New Roman" w:hAnsi="Times New Roman"/>
          <w:outline w:val="0"/>
          <w:color w:val="222222"/>
          <w:sz w:val="24"/>
          <w:szCs w:val="24"/>
          <w:u w:color="222222"/>
          <w:rtl w:val="0"/>
          <w:lang w:val="en-US"/>
          <w14:textFill>
            <w14:solidFill>
              <w14:srgbClr w14:val="222222"/>
            </w14:solidFill>
          </w14:textFill>
        </w:rPr>
        <w:t xml:space="preserve">Hielkema, </w:t>
      </w:r>
      <w:r>
        <w:rPr>
          <w:rFonts w:ascii="Times New Roman" w:hAnsi="Times New Roman" w:hint="default"/>
          <w:outline w:val="0"/>
          <w:color w:val="222222"/>
          <w:sz w:val="24"/>
          <w:szCs w:val="24"/>
          <w:u w:color="222222"/>
          <w:rtl w:val="0"/>
          <w:lang w:val="en-US"/>
          <w14:textFill>
            <w14:solidFill>
              <w14:srgbClr w14:val="222222"/>
            </w14:solidFill>
          </w14:textFill>
        </w:rPr>
        <w:t xml:space="preserve">Πρόεδρο της Ευρωπαϊκής Αρχής Ασφαλίσεων και Επαγγελματικών Συντάξεων </w:t>
      </w:r>
      <w:r>
        <w:rPr>
          <w:rFonts w:ascii="Times New Roman" w:hAnsi="Times New Roman"/>
          <w:outline w:val="0"/>
          <w:color w:val="222222"/>
          <w:sz w:val="24"/>
          <w:szCs w:val="24"/>
          <w:u w:color="222222"/>
          <w:rtl w:val="0"/>
          <w:lang w:val="en-US"/>
          <w14:textFill>
            <w14:solidFill>
              <w14:srgbClr w14:val="222222"/>
            </w14:solidFill>
          </w14:textFill>
        </w:rPr>
        <w:t>(EIOPA)</w:t>
      </w:r>
    </w:p>
    <w:p>
      <w:pPr>
        <w:pStyle w:val="Κύριο τμήμα A"/>
        <w:shd w:val="clear" w:color="auto" w:fill="ffffff"/>
        <w:spacing w:line="360" w:lineRule="auto"/>
        <w:jc w:val="both"/>
        <w:rPr>
          <w:outline w:val="0"/>
          <w:color w:val="222222"/>
          <w:u w:color="222222"/>
          <w14:textFill>
            <w14:solidFill>
              <w14:srgbClr w14:val="222222"/>
            </w14:solidFill>
          </w14:textFill>
        </w:rPr>
      </w:pPr>
      <w:r>
        <w:rPr>
          <w:rFonts w:ascii="Times New Roman" w:hAnsi="Times New Roman" w:hint="default"/>
          <w:outline w:val="0"/>
          <w:color w:val="222222"/>
          <w:sz w:val="24"/>
          <w:szCs w:val="24"/>
          <w:u w:color="222222"/>
          <w:rtl w:val="0"/>
          <w:lang w:val="en-US"/>
          <w14:textFill>
            <w14:solidFill>
              <w14:srgbClr w14:val="222222"/>
            </w14:solidFill>
          </w14:textFill>
        </w:rPr>
        <w:t>Θέμα</w:t>
      </w:r>
      <w:r>
        <w:rPr>
          <w:rFonts w:ascii="Times New Roman" w:hAnsi="Times New Roman"/>
          <w:outline w:val="0"/>
          <w:color w:val="222222"/>
          <w:sz w:val="24"/>
          <w:szCs w:val="24"/>
          <w:u w:color="222222"/>
          <w:rtl w:val="0"/>
          <w:lang w:val="en-US"/>
          <w14:textFill>
            <w14:solidFill>
              <w14:srgbClr w14:val="222222"/>
            </w14:solidFill>
          </w14:textFill>
        </w:rPr>
        <w:t xml:space="preserve">: </w:t>
      </w:r>
      <w:r>
        <w:rPr>
          <w:rFonts w:ascii="Times New Roman" w:hAnsi="Times New Roman" w:hint="default"/>
          <w:outline w:val="0"/>
          <w:color w:val="222222"/>
          <w:sz w:val="24"/>
          <w:szCs w:val="24"/>
          <w:u w:color="222222"/>
          <w:rtl w:val="0"/>
          <w:lang w:val="en-US"/>
          <w14:textFill>
            <w14:solidFill>
              <w14:srgbClr w14:val="222222"/>
            </w14:solidFill>
          </w14:textFill>
        </w:rPr>
        <w:t>Μακροχρόνια ιδιωτικά ασφαλιστήρια υγείας στην Ελλάδα – Διακυβέρνηση προϊόντων</w:t>
      </w:r>
      <w:r>
        <w:rPr>
          <w:rFonts w:ascii="Times New Roman" w:hAnsi="Times New Roman"/>
          <w:outline w:val="0"/>
          <w:color w:val="222222"/>
          <w:sz w:val="24"/>
          <w:szCs w:val="24"/>
          <w:u w:color="222222"/>
          <w:rtl w:val="0"/>
          <w:lang w:val="en-US"/>
          <w14:textFill>
            <w14:solidFill>
              <w14:srgbClr w14:val="222222"/>
            </w14:solidFill>
          </w14:textFill>
        </w:rPr>
        <w:t xml:space="preserve">, </w:t>
      </w:r>
      <w:r>
        <w:rPr>
          <w:rFonts w:ascii="Times New Roman" w:hAnsi="Times New Roman" w:hint="default"/>
          <w:outline w:val="0"/>
          <w:color w:val="222222"/>
          <w:sz w:val="24"/>
          <w:szCs w:val="24"/>
          <w:u w:color="222222"/>
          <w:rtl w:val="0"/>
          <w:lang w:val="en-US"/>
          <w14:textFill>
            <w14:solidFill>
              <w14:srgbClr w14:val="222222"/>
            </w14:solidFill>
          </w14:textFill>
        </w:rPr>
        <w:t>οικονομική προσιτότητα και προστασία των ασφαλισμένων</w:t>
      </w:r>
    </w:p>
    <w:p>
      <w:pPr>
        <w:pStyle w:val="Κύριο τμήμα A"/>
        <w:shd w:val="clear" w:color="auto" w:fill="ffffff"/>
        <w:spacing w:line="360" w:lineRule="auto"/>
        <w:jc w:val="both"/>
        <w:rPr>
          <w:outline w:val="0"/>
          <w:color w:val="222222"/>
          <w:u w:color="222222"/>
          <w14:textFill>
            <w14:solidFill>
              <w14:srgbClr w14:val="222222"/>
            </w14:solidFill>
          </w14:textFill>
        </w:rPr>
      </w:pPr>
      <w:r>
        <w:rPr>
          <w:rFonts w:ascii="Times New Roman" w:hAnsi="Times New Roman" w:hint="default"/>
          <w:outline w:val="0"/>
          <w:color w:val="222222"/>
          <w:sz w:val="24"/>
          <w:szCs w:val="24"/>
          <w:u w:color="222222"/>
          <w:rtl w:val="0"/>
          <w:lang w:val="en-US"/>
          <w14:textFill>
            <w14:solidFill>
              <w14:srgbClr w14:val="222222"/>
            </w14:solidFill>
          </w14:textFill>
        </w:rPr>
        <w:t>Αξιότιμη κυρία </w:t>
      </w:r>
      <w:r>
        <w:rPr>
          <w:rFonts w:ascii="Times New Roman" w:hAnsi="Times New Roman"/>
          <w:outline w:val="0"/>
          <w:color w:val="222222"/>
          <w:sz w:val="24"/>
          <w:szCs w:val="24"/>
          <w:u w:color="222222"/>
          <w:rtl w:val="0"/>
          <w:lang w:val="en-US"/>
          <w14:textFill>
            <w14:solidFill>
              <w14:srgbClr w14:val="222222"/>
            </w14:solidFill>
          </w14:textFill>
        </w:rPr>
        <w:t>Hielkema,</w:t>
      </w:r>
    </w:p>
    <w:p>
      <w:pPr>
        <w:pStyle w:val="Κύριο τμήμα A"/>
        <w:shd w:val="clear" w:color="auto" w:fill="ffffff"/>
        <w:spacing w:line="360" w:lineRule="auto"/>
        <w:jc w:val="both"/>
        <w:rPr>
          <w:outline w:val="0"/>
          <w:color w:val="222222"/>
          <w:u w:color="222222"/>
          <w14:textFill>
            <w14:solidFill>
              <w14:srgbClr w14:val="222222"/>
            </w14:solidFill>
          </w14:textFill>
        </w:rPr>
      </w:pPr>
      <w:r>
        <w:rPr>
          <w:rFonts w:ascii="Times New Roman" w:hAnsi="Times New Roman" w:hint="default"/>
          <w:outline w:val="0"/>
          <w:color w:val="222222"/>
          <w:sz w:val="24"/>
          <w:szCs w:val="24"/>
          <w:u w:color="222222"/>
          <w:rtl w:val="0"/>
          <w:lang w:val="en-US"/>
          <w14:textFill>
            <w14:solidFill>
              <w14:srgbClr w14:val="222222"/>
            </w14:solidFill>
          </w14:textFill>
        </w:rPr>
        <w:t>Με την παρούσα επιστολή θα ήθελα να θέσω υπόψη σας ένα ζήτημα που αφορά τη μακροπρόθεσμη βιωσιμότητα των ισόβιων ιδιωτικών ασφαλιστηρίων υγείας στην Ελλάδα και την προστασία των ασφαλισμένων που βασίζονται στα προϊόντα αυτά επί σειρά δεκαετιών</w:t>
      </w:r>
      <w:r>
        <w:rPr>
          <w:rFonts w:ascii="Times New Roman" w:hAnsi="Times New Roman"/>
          <w:outline w:val="0"/>
          <w:color w:val="222222"/>
          <w:sz w:val="24"/>
          <w:szCs w:val="24"/>
          <w:u w:color="222222"/>
          <w:rtl w:val="0"/>
          <w:lang w:val="en-US"/>
          <w14:textFill>
            <w14:solidFill>
              <w14:srgbClr w14:val="222222"/>
            </w14:solidFill>
          </w14:textFill>
        </w:rPr>
        <w:t>.</w:t>
      </w:r>
    </w:p>
    <w:p>
      <w:pPr>
        <w:pStyle w:val="Κύριο τμήμα A"/>
        <w:shd w:val="clear" w:color="auto" w:fill="ffffff"/>
        <w:spacing w:line="360" w:lineRule="auto"/>
        <w:jc w:val="both"/>
        <w:rPr>
          <w:rFonts w:ascii="Times New Roman" w:cs="Times New Roman" w:hAnsi="Times New Roman" w:eastAsia="Times New Roman"/>
          <w:outline w:val="0"/>
          <w:color w:val="222222"/>
          <w:sz w:val="24"/>
          <w:szCs w:val="24"/>
          <w:u w:color="222222"/>
          <w14:textFill>
            <w14:solidFill>
              <w14:srgbClr w14:val="222222"/>
            </w14:solidFill>
          </w14:textFill>
        </w:rPr>
      </w:pPr>
      <w:r>
        <w:rPr>
          <w:rFonts w:ascii="Times New Roman" w:hAnsi="Times New Roman" w:hint="default"/>
          <w:outline w:val="0"/>
          <w:color w:val="222222"/>
          <w:sz w:val="24"/>
          <w:szCs w:val="24"/>
          <w:u w:color="222222"/>
          <w:rtl w:val="0"/>
          <w:lang w:val="en-US"/>
          <w14:textFill>
            <w14:solidFill>
              <w14:srgbClr w14:val="222222"/>
            </w14:solidFill>
          </w14:textFill>
        </w:rPr>
        <w:t>Επί αρκετές δεκαετίες</w:t>
      </w:r>
      <w:r>
        <w:rPr>
          <w:rFonts w:ascii="Times New Roman" w:hAnsi="Times New Roman"/>
          <w:outline w:val="0"/>
          <w:color w:val="222222"/>
          <w:sz w:val="24"/>
          <w:szCs w:val="24"/>
          <w:u w:color="222222"/>
          <w:rtl w:val="0"/>
          <w:lang w:val="en-US"/>
          <w14:textFill>
            <w14:solidFill>
              <w14:srgbClr w14:val="222222"/>
            </w14:solidFill>
          </w14:textFill>
        </w:rPr>
        <w:t xml:space="preserve">, </w:t>
      </w:r>
      <w:r>
        <w:rPr>
          <w:rFonts w:ascii="Times New Roman" w:hAnsi="Times New Roman" w:hint="default"/>
          <w:outline w:val="0"/>
          <w:color w:val="222222"/>
          <w:sz w:val="24"/>
          <w:szCs w:val="24"/>
          <w:u w:color="222222"/>
          <w:rtl w:val="0"/>
          <w:lang w:val="en-US"/>
          <w14:textFill>
            <w14:solidFill>
              <w14:srgbClr w14:val="222222"/>
            </w14:solidFill>
          </w14:textFill>
        </w:rPr>
        <w:t>οι ελληνικές ασφαλιστικές επιχειρήσεις προωθούσαν ευρέως στην αγορά «Ισόβια Συμβόλαια Ασφάλισης Υγείας»</w:t>
      </w:r>
      <w:r>
        <w:rPr>
          <w:rFonts w:ascii="Times New Roman" w:hAnsi="Times New Roman"/>
          <w:outline w:val="0"/>
          <w:color w:val="222222"/>
          <w:sz w:val="24"/>
          <w:szCs w:val="24"/>
          <w:u w:color="222222"/>
          <w:rtl w:val="0"/>
          <w:lang w:val="en-US"/>
          <w14:textFill>
            <w14:solidFill>
              <w14:srgbClr w14:val="222222"/>
            </w14:solidFill>
          </w14:textFill>
        </w:rPr>
        <w:t xml:space="preserve">. </w:t>
      </w:r>
      <w:r>
        <w:rPr>
          <w:rFonts w:ascii="Times New Roman" w:hAnsi="Times New Roman" w:hint="default"/>
          <w:outline w:val="0"/>
          <w:color w:val="222222"/>
          <w:sz w:val="24"/>
          <w:szCs w:val="24"/>
          <w:u w:color="222222"/>
          <w:rtl w:val="0"/>
          <w:lang w:val="en-US"/>
          <w14:textFill>
            <w14:solidFill>
              <w14:srgbClr w14:val="222222"/>
            </w14:solidFill>
          </w14:textFill>
        </w:rPr>
        <w:t>Τα προϊόντα αυτά δομήθηκαν νομικά ως μόνιμα και ισόβια συμβόλαια</w:t>
      </w:r>
      <w:r>
        <w:rPr>
          <w:rFonts w:ascii="Times New Roman" w:hAnsi="Times New Roman"/>
          <w:outline w:val="0"/>
          <w:color w:val="222222"/>
          <w:sz w:val="24"/>
          <w:szCs w:val="24"/>
          <w:u w:color="222222"/>
          <w:rtl w:val="0"/>
          <w:lang w:val="en-US"/>
          <w14:textFill>
            <w14:solidFill>
              <w14:srgbClr w14:val="222222"/>
            </w14:solidFill>
          </w14:textFill>
        </w:rPr>
        <w:t xml:space="preserve">, </w:t>
      </w:r>
      <w:r>
        <w:rPr>
          <w:rFonts w:ascii="Times New Roman" w:hAnsi="Times New Roman" w:hint="default"/>
          <w:outline w:val="0"/>
          <w:color w:val="222222"/>
          <w:sz w:val="24"/>
          <w:szCs w:val="24"/>
          <w:u w:color="222222"/>
          <w:rtl w:val="0"/>
          <w:lang w:val="en-US"/>
          <w14:textFill>
            <w14:solidFill>
              <w14:srgbClr w14:val="222222"/>
            </w14:solidFill>
          </w14:textFill>
        </w:rPr>
        <w:t>ενώ χρηματοοικονομικά σχεδιάστηκαν σε μη κεφαλαιοποιητική</w:t>
      </w:r>
      <w:r>
        <w:rPr>
          <w:rFonts w:ascii="Times New Roman" w:hAnsi="Times New Roman"/>
          <w:outline w:val="0"/>
          <w:color w:val="222222"/>
          <w:sz w:val="24"/>
          <w:szCs w:val="24"/>
          <w:u w:color="222222"/>
          <w:rtl w:val="0"/>
          <w:lang w:val="en-US"/>
          <w14:textFill>
            <w14:solidFill>
              <w14:srgbClr w14:val="222222"/>
            </w14:solidFill>
          </w14:textFill>
        </w:rPr>
        <w:t xml:space="preserve">, </w:t>
      </w:r>
      <w:r>
        <w:rPr>
          <w:rFonts w:ascii="Times New Roman" w:hAnsi="Times New Roman" w:hint="default"/>
          <w:outline w:val="0"/>
          <w:color w:val="222222"/>
          <w:sz w:val="24"/>
          <w:szCs w:val="24"/>
          <w:u w:color="222222"/>
          <w:rtl w:val="0"/>
          <w:lang w:val="en-US"/>
          <w14:textFill>
            <w14:solidFill>
              <w14:srgbClr w14:val="222222"/>
            </w14:solidFill>
          </w14:textFill>
        </w:rPr>
        <w:t>βραχυπρόθεσμη βάση τύπου ζημιών</w:t>
      </w:r>
      <w:r>
        <w:rPr>
          <w:rFonts w:ascii="Times New Roman" w:hAnsi="Times New Roman"/>
          <w:outline w:val="0"/>
          <w:color w:val="222222"/>
          <w:sz w:val="24"/>
          <w:szCs w:val="24"/>
          <w:u w:color="222222"/>
          <w:rtl w:val="0"/>
          <w:lang w:val="en-US"/>
          <w14:textFill>
            <w14:solidFill>
              <w14:srgbClr w14:val="222222"/>
            </w14:solidFill>
          </w14:textFill>
        </w:rPr>
        <w:t xml:space="preserve">. </w:t>
      </w:r>
      <w:r>
        <w:rPr>
          <w:rFonts w:ascii="Times New Roman" w:hAnsi="Times New Roman" w:hint="default"/>
          <w:outline w:val="0"/>
          <w:color w:val="222222"/>
          <w:sz w:val="24"/>
          <w:szCs w:val="24"/>
          <w:u w:color="222222"/>
          <w:rtl w:val="0"/>
          <w:lang w:val="en-US"/>
          <w14:textFill>
            <w14:solidFill>
              <w14:srgbClr w14:val="222222"/>
            </w14:solidFill>
          </w14:textFill>
        </w:rPr>
        <w:t>Σε αντίθεση με αντίστοιχες ευρωπαϊκές δομές</w:t>
      </w:r>
      <w:r>
        <w:rPr>
          <w:rFonts w:ascii="Times New Roman" w:hAnsi="Times New Roman"/>
          <w:outline w:val="0"/>
          <w:color w:val="222222"/>
          <w:sz w:val="24"/>
          <w:szCs w:val="24"/>
          <w:u w:color="222222"/>
          <w:rtl w:val="0"/>
          <w:lang w:val="en-US"/>
          <w14:textFill>
            <w14:solidFill>
              <w14:srgbClr w14:val="222222"/>
            </w14:solidFill>
          </w14:textFill>
        </w:rPr>
        <w:t xml:space="preserve">, </w:t>
      </w:r>
      <w:r>
        <w:rPr>
          <w:rFonts w:ascii="Times New Roman" w:hAnsi="Times New Roman" w:hint="default"/>
          <w:outline w:val="0"/>
          <w:color w:val="222222"/>
          <w:sz w:val="24"/>
          <w:szCs w:val="24"/>
          <w:u w:color="222222"/>
          <w:rtl w:val="0"/>
          <w:lang w:val="en-US"/>
          <w14:textFill>
            <w14:solidFill>
              <w14:srgbClr w14:val="222222"/>
            </w14:solidFill>
          </w14:textFill>
        </w:rPr>
        <w:t xml:space="preserve">όπως τα αποθέματα γήρανσης στη Γερμανία </w:t>
      </w:r>
      <w:r>
        <w:rPr>
          <w:rFonts w:ascii="Times New Roman" w:hAnsi="Times New Roman"/>
          <w:outline w:val="0"/>
          <w:color w:val="222222"/>
          <w:sz w:val="24"/>
          <w:szCs w:val="24"/>
          <w:u w:color="222222"/>
          <w:rtl w:val="0"/>
          <w:lang w:val="en-US"/>
          <w14:textFill>
            <w14:solidFill>
              <w14:srgbClr w14:val="222222"/>
            </w14:solidFill>
          </w14:textFill>
        </w:rPr>
        <w:t>(</w:t>
      </w:r>
      <w:r>
        <w:rPr>
          <w:rFonts w:ascii="Times New Roman" w:hAnsi="Times New Roman"/>
          <w:i w:val="1"/>
          <w:iCs w:val="1"/>
          <w:outline w:val="0"/>
          <w:color w:val="222222"/>
          <w:sz w:val="24"/>
          <w:szCs w:val="24"/>
          <w:u w:color="222222"/>
          <w:rtl w:val="0"/>
          <w:lang w:val="de-DE"/>
          <w14:textFill>
            <w14:solidFill>
              <w14:srgbClr w14:val="222222"/>
            </w14:solidFill>
          </w14:textFill>
        </w:rPr>
        <w:t>Alterungsr</w:t>
      </w:r>
      <w:r>
        <w:rPr>
          <w:rFonts w:ascii="Times New Roman" w:hAnsi="Times New Roman" w:hint="default"/>
          <w:i w:val="1"/>
          <w:iCs w:val="1"/>
          <w:outline w:val="0"/>
          <w:color w:val="222222"/>
          <w:sz w:val="24"/>
          <w:szCs w:val="24"/>
          <w:u w:color="222222"/>
          <w:rtl w:val="0"/>
          <w:lang w:val="en-US"/>
          <w14:textFill>
            <w14:solidFill>
              <w14:srgbClr w14:val="222222"/>
            </w14:solidFill>
          </w14:textFill>
        </w:rPr>
        <w:t>ü</w:t>
      </w:r>
      <w:r>
        <w:rPr>
          <w:rFonts w:ascii="Times New Roman" w:hAnsi="Times New Roman"/>
          <w:i w:val="1"/>
          <w:iCs w:val="1"/>
          <w:outline w:val="0"/>
          <w:color w:val="222222"/>
          <w:sz w:val="24"/>
          <w:szCs w:val="24"/>
          <w:u w:color="222222"/>
          <w:rtl w:val="0"/>
          <w:lang w:val="de-DE"/>
          <w14:textFill>
            <w14:solidFill>
              <w14:srgbClr w14:val="222222"/>
            </w14:solidFill>
          </w14:textFill>
        </w:rPr>
        <w:t>ckstellungen</w:t>
      </w:r>
      <w:r>
        <w:rPr>
          <w:rFonts w:ascii="Times New Roman" w:hAnsi="Times New Roman"/>
          <w:outline w:val="0"/>
          <w:color w:val="222222"/>
          <w:sz w:val="24"/>
          <w:szCs w:val="24"/>
          <w:u w:color="222222"/>
          <w:rtl w:val="0"/>
          <w:lang w:val="en-US"/>
          <w14:textFill>
            <w14:solidFill>
              <w14:srgbClr w14:val="222222"/>
            </w14:solidFill>
          </w14:textFill>
        </w:rPr>
        <w:t xml:space="preserve">), </w:t>
      </w:r>
      <w:r>
        <w:rPr>
          <w:rFonts w:ascii="Times New Roman" w:hAnsi="Times New Roman" w:hint="default"/>
          <w:outline w:val="0"/>
          <w:color w:val="222222"/>
          <w:sz w:val="24"/>
          <w:szCs w:val="24"/>
          <w:u w:color="222222"/>
          <w:rtl w:val="0"/>
          <w:lang w:val="en-US"/>
          <w14:textFill>
            <w14:solidFill>
              <w14:srgbClr w14:val="222222"/>
            </w14:solidFill>
          </w14:textFill>
        </w:rPr>
        <w:t>στην Ελληνική ασφαλιστική αγορά</w:t>
      </w:r>
      <w:r>
        <w:rPr>
          <w:rFonts w:ascii="Times New Roman" w:hAnsi="Times New Roman"/>
          <w:outline w:val="0"/>
          <w:color w:val="222222"/>
          <w:sz w:val="24"/>
          <w:szCs w:val="24"/>
          <w:u w:color="222222"/>
          <w:rtl w:val="0"/>
          <w:lang w:val="en-US"/>
          <w14:textFill>
            <w14:solidFill>
              <w14:srgbClr w14:val="222222"/>
            </w14:solidFill>
          </w14:textFill>
        </w:rPr>
        <w:t xml:space="preserve">, </w:t>
      </w:r>
      <w:r>
        <w:rPr>
          <w:rFonts w:ascii="Times New Roman" w:hAnsi="Times New Roman" w:hint="default"/>
          <w:outline w:val="0"/>
          <w:color w:val="222222"/>
          <w:sz w:val="24"/>
          <w:szCs w:val="24"/>
          <w:u w:color="222222"/>
          <w:rtl w:val="0"/>
          <w:lang w:val="en-US"/>
          <w14:textFill>
            <w14:solidFill>
              <w14:srgbClr w14:val="222222"/>
            </w14:solidFill>
          </w14:textFill>
        </w:rPr>
        <w:t xml:space="preserve">και </w:t>
      </w:r>
      <w:r>
        <w:rPr>
          <w:rFonts w:ascii="Times New Roman" w:hAnsi="Times New Roman" w:hint="default"/>
          <w:outline w:val="0"/>
          <w:color w:val="222222"/>
          <w:sz w:val="24"/>
          <w:szCs w:val="24"/>
          <w:u w:color="222222"/>
          <w:shd w:val="clear" w:color="auto" w:fill="ffffff"/>
          <w:rtl w:val="0"/>
          <w:lang w:val="en-US"/>
          <w14:textFill>
            <w14:solidFill>
              <w14:srgbClr w14:val="222222"/>
            </w14:solidFill>
          </w14:textFill>
        </w:rPr>
        <w:t>παρά τις υποχρεώσεις που προβλέπονταν ήδη από την εφαρμοστέα εποπτική νομοθεσία</w:t>
      </w:r>
      <w:r>
        <w:rPr>
          <w:rFonts w:ascii="Times New Roman" w:hAnsi="Times New Roman"/>
          <w:outline w:val="0"/>
          <w:color w:val="222222"/>
          <w:sz w:val="24"/>
          <w:szCs w:val="24"/>
          <w:u w:color="222222"/>
          <w:rtl w:val="0"/>
          <w:lang w:val="en-US"/>
          <w14:textFill>
            <w14:solidFill>
              <w14:srgbClr w14:val="222222"/>
            </w14:solidFill>
          </w14:textFill>
        </w:rPr>
        <w:t xml:space="preserve">, </w:t>
      </w:r>
      <w:r>
        <w:rPr>
          <w:rFonts w:ascii="Times New Roman" w:hAnsi="Times New Roman" w:hint="default"/>
          <w:outline w:val="0"/>
          <w:color w:val="222222"/>
          <w:sz w:val="24"/>
          <w:szCs w:val="24"/>
          <w:u w:color="222222"/>
          <w:rtl w:val="0"/>
          <w:lang w:val="en-US"/>
          <w14:textFill>
            <w14:solidFill>
              <w14:srgbClr w14:val="222222"/>
            </w14:solidFill>
          </w14:textFill>
        </w:rPr>
        <w:t>δεν προκύπτει ότι προβλέφθηκαν ούτε διατηρήθηκαν κεφαλαιακά αποθέματα για τον μετριασμό των κινδύνων που συνδέονται με τη γήρανση</w:t>
      </w:r>
      <w:r>
        <w:rPr>
          <w:rFonts w:ascii="Times New Roman" w:hAnsi="Times New Roman"/>
          <w:outline w:val="0"/>
          <w:color w:val="222222"/>
          <w:sz w:val="24"/>
          <w:szCs w:val="24"/>
          <w:u w:color="222222"/>
          <w:rtl w:val="0"/>
          <w:lang w:val="en-US"/>
          <w14:textFill>
            <w14:solidFill>
              <w14:srgbClr w14:val="222222"/>
            </w14:solidFill>
          </w14:textFill>
        </w:rPr>
        <w:t>.</w:t>
      </w:r>
    </w:p>
    <w:p>
      <w:pPr>
        <w:pStyle w:val="Κύριο τμήμα A"/>
        <w:shd w:val="clear" w:color="auto" w:fill="ffffff"/>
        <w:spacing w:line="360" w:lineRule="auto"/>
        <w:jc w:val="both"/>
        <w:rPr>
          <w:outline w:val="0"/>
          <w:color w:val="222222"/>
          <w:u w:color="222222"/>
          <w14:textFill>
            <w14:solidFill>
              <w14:srgbClr w14:val="222222"/>
            </w14:solidFill>
          </w14:textFill>
        </w:rPr>
      </w:pPr>
      <w:r>
        <w:rPr>
          <w:rFonts w:ascii="Times New Roman" w:hAnsi="Times New Roman" w:hint="default"/>
          <w:outline w:val="0"/>
          <w:color w:val="222222"/>
          <w:sz w:val="24"/>
          <w:szCs w:val="24"/>
          <w:u w:color="222222"/>
          <w:rtl w:val="0"/>
          <w:lang w:val="en-US"/>
          <w14:textFill>
            <w14:solidFill>
              <w14:srgbClr w14:val="222222"/>
            </w14:solidFill>
          </w14:textFill>
        </w:rPr>
        <w:t>Οι ασφαλιστικές εταιρίες προέβλεπαν στις συμβάσεις  των ασφαλίσεων αυτών γενικούς όρους για την αναπροσαρμογή του ασφαλίστρου</w:t>
      </w:r>
      <w:r>
        <w:rPr>
          <w:rFonts w:ascii="Times New Roman" w:hAnsi="Times New Roman"/>
          <w:outline w:val="0"/>
          <w:color w:val="222222"/>
          <w:sz w:val="24"/>
          <w:szCs w:val="24"/>
          <w:u w:color="222222"/>
          <w:rtl w:val="0"/>
          <w:lang w:val="en-US"/>
          <w14:textFill>
            <w14:solidFill>
              <w14:srgbClr w14:val="222222"/>
            </w14:solidFill>
          </w14:textFill>
        </w:rPr>
        <w:t xml:space="preserve">, </w:t>
      </w:r>
      <w:r>
        <w:rPr>
          <w:rFonts w:ascii="Times New Roman" w:hAnsi="Times New Roman" w:hint="default"/>
          <w:outline w:val="0"/>
          <w:color w:val="222222"/>
          <w:sz w:val="24"/>
          <w:szCs w:val="24"/>
          <w:u w:color="222222"/>
          <w:rtl w:val="0"/>
          <w:lang w:val="en-US"/>
          <w14:textFill>
            <w14:solidFill>
              <w14:srgbClr w14:val="222222"/>
            </w14:solidFill>
          </w14:textFill>
        </w:rPr>
        <w:t>οι οποίοι</w:t>
      </w:r>
      <w:r>
        <w:rPr>
          <w:rFonts w:ascii="Times New Roman" w:hAnsi="Times New Roman"/>
          <w:outline w:val="0"/>
          <w:color w:val="222222"/>
          <w:sz w:val="24"/>
          <w:szCs w:val="24"/>
          <w:u w:color="222222"/>
          <w:rtl w:val="0"/>
          <w:lang w:val="en-US"/>
          <w14:textFill>
            <w14:solidFill>
              <w14:srgbClr w14:val="222222"/>
            </w14:solidFill>
          </w14:textFill>
        </w:rPr>
        <w:t xml:space="preserve">, </w:t>
      </w:r>
      <w:r>
        <w:rPr>
          <w:rFonts w:ascii="Times New Roman" w:hAnsi="Times New Roman" w:hint="default"/>
          <w:outline w:val="0"/>
          <w:color w:val="222222"/>
          <w:sz w:val="24"/>
          <w:szCs w:val="24"/>
          <w:u w:color="222222"/>
          <w:rtl w:val="0"/>
          <w:lang w:val="en-US"/>
          <w14:textFill>
            <w14:solidFill>
              <w14:srgbClr w14:val="222222"/>
            </w14:solidFill>
          </w14:textFill>
        </w:rPr>
        <w:t>ωστόσο</w:t>
      </w:r>
      <w:r>
        <w:rPr>
          <w:rFonts w:ascii="Times New Roman" w:hAnsi="Times New Roman"/>
          <w:outline w:val="0"/>
          <w:color w:val="222222"/>
          <w:sz w:val="24"/>
          <w:szCs w:val="24"/>
          <w:u w:color="222222"/>
          <w:rtl w:val="0"/>
          <w:lang w:val="en-US"/>
          <w14:textFill>
            <w14:solidFill>
              <w14:srgbClr w14:val="222222"/>
            </w14:solidFill>
          </w14:textFill>
        </w:rPr>
        <w:t xml:space="preserve">, </w:t>
      </w:r>
      <w:r>
        <w:rPr>
          <w:rFonts w:ascii="Times New Roman" w:hAnsi="Times New Roman" w:hint="default"/>
          <w:outline w:val="0"/>
          <w:color w:val="222222"/>
          <w:sz w:val="24"/>
          <w:szCs w:val="24"/>
          <w:u w:color="222222"/>
          <w:rtl w:val="0"/>
          <w:lang w:val="en-US"/>
          <w14:textFill>
            <w14:solidFill>
              <w14:srgbClr w14:val="222222"/>
            </w14:solidFill>
          </w14:textFill>
        </w:rPr>
        <w:t>επειδή δεν προέβλεπαν εύλογα και διαφανή κριτήρια για τον τρόπο με τον οποίο θα γίνεται η αναπροσαρμογή</w:t>
      </w:r>
      <w:r>
        <w:rPr>
          <w:rFonts w:ascii="Times New Roman" w:hAnsi="Times New Roman"/>
          <w:outline w:val="0"/>
          <w:color w:val="222222"/>
          <w:sz w:val="24"/>
          <w:szCs w:val="24"/>
          <w:u w:color="222222"/>
          <w:rtl w:val="0"/>
          <w:lang w:val="en-US"/>
          <w14:textFill>
            <w14:solidFill>
              <w14:srgbClr w14:val="222222"/>
            </w14:solidFill>
          </w14:textFill>
        </w:rPr>
        <w:t xml:space="preserve">, </w:t>
      </w:r>
      <w:r>
        <w:rPr>
          <w:rFonts w:ascii="Times New Roman" w:hAnsi="Times New Roman" w:hint="default"/>
          <w:outline w:val="0"/>
          <w:color w:val="222222"/>
          <w:sz w:val="24"/>
          <w:szCs w:val="24"/>
          <w:u w:color="222222"/>
          <w:rtl w:val="0"/>
          <w:lang w:val="en-US"/>
          <w14:textFill>
            <w14:solidFill>
              <w14:srgbClr w14:val="222222"/>
            </w14:solidFill>
          </w14:textFill>
        </w:rPr>
        <w:t>όπως ορίζει ο ν</w:t>
      </w:r>
      <w:r>
        <w:rPr>
          <w:rFonts w:ascii="Times New Roman" w:hAnsi="Times New Roman"/>
          <w:outline w:val="0"/>
          <w:color w:val="222222"/>
          <w:sz w:val="24"/>
          <w:szCs w:val="24"/>
          <w:u w:color="222222"/>
          <w:rtl w:val="0"/>
          <w:lang w:val="en-US"/>
          <w14:textFill>
            <w14:solidFill>
              <w14:srgbClr w14:val="222222"/>
            </w14:solidFill>
          </w14:textFill>
        </w:rPr>
        <w:t xml:space="preserve">. 2251/1994 </w:t>
      </w:r>
      <w:r>
        <w:rPr>
          <w:rFonts w:ascii="Times New Roman" w:hAnsi="Times New Roman" w:hint="default"/>
          <w:outline w:val="0"/>
          <w:color w:val="222222"/>
          <w:sz w:val="24"/>
          <w:szCs w:val="24"/>
          <w:u w:color="222222"/>
          <w:rtl w:val="0"/>
          <w:lang w:val="en-US"/>
          <w14:textFill>
            <w14:solidFill>
              <w14:srgbClr w14:val="222222"/>
            </w14:solidFill>
          </w14:textFill>
        </w:rPr>
        <w:t xml:space="preserve">και η Οδηγία </w:t>
      </w:r>
      <w:r>
        <w:rPr>
          <w:rFonts w:ascii="Times New Roman" w:hAnsi="Times New Roman"/>
          <w:outline w:val="0"/>
          <w:color w:val="222222"/>
          <w:sz w:val="24"/>
          <w:szCs w:val="24"/>
          <w:u w:color="222222"/>
          <w:rtl w:val="0"/>
          <w:lang w:val="en-US"/>
          <w14:textFill>
            <w14:solidFill>
              <w14:srgbClr w14:val="222222"/>
            </w14:solidFill>
          </w14:textFill>
        </w:rPr>
        <w:t>93/13/</w:t>
      </w:r>
      <w:r>
        <w:rPr>
          <w:rFonts w:ascii="Times New Roman" w:hAnsi="Times New Roman" w:hint="default"/>
          <w:outline w:val="0"/>
          <w:color w:val="222222"/>
          <w:sz w:val="24"/>
          <w:szCs w:val="24"/>
          <w:u w:color="222222"/>
          <w:rtl w:val="0"/>
          <w:lang w:val="en-US"/>
          <w14:textFill>
            <w14:solidFill>
              <w14:srgbClr w14:val="222222"/>
            </w14:solidFill>
          </w14:textFill>
        </w:rPr>
        <w:t>ΕΚ</w:t>
      </w:r>
      <w:r>
        <w:rPr>
          <w:rFonts w:ascii="Times New Roman" w:hAnsi="Times New Roman"/>
          <w:outline w:val="0"/>
          <w:color w:val="222222"/>
          <w:sz w:val="24"/>
          <w:szCs w:val="24"/>
          <w:u w:color="222222"/>
          <w:rtl w:val="0"/>
          <w:lang w:val="en-US"/>
          <w14:textFill>
            <w14:solidFill>
              <w14:srgbClr w14:val="222222"/>
            </w14:solidFill>
          </w14:textFill>
        </w:rPr>
        <w:t xml:space="preserve">, </w:t>
      </w:r>
      <w:r>
        <w:rPr>
          <w:rFonts w:ascii="Times New Roman" w:hAnsi="Times New Roman" w:hint="default"/>
          <w:outline w:val="0"/>
          <w:color w:val="222222"/>
          <w:sz w:val="24"/>
          <w:szCs w:val="24"/>
          <w:u w:color="222222"/>
          <w:rtl w:val="0"/>
          <w:lang w:val="en-US"/>
          <w14:textFill>
            <w14:solidFill>
              <w14:srgbClr w14:val="222222"/>
            </w14:solidFill>
          </w14:textFill>
        </w:rPr>
        <w:t>οι σχετικοί όροι κρίνονται ως επί το πλείστον καταχρηστικοί</w:t>
      </w:r>
      <w:r>
        <w:rPr>
          <w:rFonts w:ascii="Times New Roman" w:hAnsi="Times New Roman"/>
          <w:outline w:val="0"/>
          <w:color w:val="222222"/>
          <w:sz w:val="24"/>
          <w:szCs w:val="24"/>
          <w:u w:color="222222"/>
          <w:rtl w:val="0"/>
          <w:lang w:val="en-US"/>
          <w14:textFill>
            <w14:solidFill>
              <w14:srgbClr w14:val="222222"/>
            </w14:solidFill>
          </w14:textFill>
        </w:rPr>
        <w:t xml:space="preserve">. </w:t>
      </w:r>
      <w:r>
        <w:rPr>
          <w:rFonts w:ascii="Times New Roman" w:hAnsi="Times New Roman" w:hint="default"/>
          <w:outline w:val="0"/>
          <w:color w:val="222222"/>
          <w:sz w:val="24"/>
          <w:szCs w:val="24"/>
          <w:u w:color="222222"/>
          <w:rtl w:val="0"/>
          <w:lang w:val="en-US"/>
          <w14:textFill>
            <w14:solidFill>
              <w14:srgbClr w14:val="222222"/>
            </w14:solidFill>
          </w14:textFill>
        </w:rPr>
        <w:t>Αυτό δεν σημαίνει ότι οι ασφαλιστικές εταιρίες δεν μπορούν να κάνουν αυξήσεις</w:t>
      </w:r>
      <w:r>
        <w:rPr>
          <w:rFonts w:ascii="Times New Roman" w:hAnsi="Times New Roman"/>
          <w:outline w:val="0"/>
          <w:color w:val="222222"/>
          <w:sz w:val="24"/>
          <w:szCs w:val="24"/>
          <w:u w:color="222222"/>
          <w:rtl w:val="0"/>
          <w:lang w:val="en-US"/>
          <w14:textFill>
            <w14:solidFill>
              <w14:srgbClr w14:val="222222"/>
            </w14:solidFill>
          </w14:textFill>
        </w:rPr>
        <w:t xml:space="preserve">, </w:t>
      </w:r>
      <w:r>
        <w:rPr>
          <w:rFonts w:ascii="Times New Roman" w:hAnsi="Times New Roman" w:hint="default"/>
          <w:outline w:val="0"/>
          <w:color w:val="222222"/>
          <w:sz w:val="24"/>
          <w:szCs w:val="24"/>
          <w:u w:color="222222"/>
          <w:rtl w:val="0"/>
          <w:lang w:val="en-US"/>
          <w14:textFill>
            <w14:solidFill>
              <w14:srgbClr w14:val="222222"/>
            </w14:solidFill>
          </w14:textFill>
        </w:rPr>
        <w:t>αλλά αυτές</w:t>
      </w:r>
      <w:r>
        <w:rPr>
          <w:rFonts w:ascii="Times New Roman" w:hAnsi="Times New Roman"/>
          <w:outline w:val="0"/>
          <w:color w:val="222222"/>
          <w:sz w:val="24"/>
          <w:szCs w:val="24"/>
          <w:u w:color="222222"/>
          <w:rtl w:val="0"/>
          <w:lang w:val="en-US"/>
          <w14:textFill>
            <w14:solidFill>
              <w14:srgbClr w14:val="222222"/>
            </w14:solidFill>
          </w14:textFill>
        </w:rPr>
        <w:t xml:space="preserve">, </w:t>
      </w:r>
      <w:r>
        <w:rPr>
          <w:rFonts w:ascii="Times New Roman" w:hAnsi="Times New Roman" w:hint="default"/>
          <w:outline w:val="0"/>
          <w:color w:val="222222"/>
          <w:sz w:val="24"/>
          <w:szCs w:val="24"/>
          <w:u w:color="222222"/>
          <w:rtl w:val="0"/>
          <w:lang w:val="en-US"/>
          <w14:textFill>
            <w14:solidFill>
              <w14:srgbClr w14:val="222222"/>
            </w14:solidFill>
          </w14:textFill>
        </w:rPr>
        <w:t>σύμφωνα με τις δικαστικές αποφάσεις</w:t>
      </w:r>
      <w:r>
        <w:rPr>
          <w:rFonts w:ascii="Times New Roman" w:hAnsi="Times New Roman"/>
          <w:outline w:val="0"/>
          <w:color w:val="222222"/>
          <w:sz w:val="24"/>
          <w:szCs w:val="24"/>
          <w:u w:color="222222"/>
          <w:rtl w:val="0"/>
          <w:lang w:val="en-US"/>
          <w14:textFill>
            <w14:solidFill>
              <w14:srgbClr w14:val="222222"/>
            </w14:solidFill>
          </w14:textFill>
        </w:rPr>
        <w:t xml:space="preserve">, </w:t>
      </w:r>
      <w:r>
        <w:rPr>
          <w:rFonts w:ascii="Times New Roman" w:hAnsi="Times New Roman" w:hint="default"/>
          <w:outline w:val="0"/>
          <w:color w:val="222222"/>
          <w:sz w:val="24"/>
          <w:szCs w:val="24"/>
          <w:u w:color="222222"/>
          <w:rtl w:val="0"/>
          <w:lang w:val="en-US"/>
          <w14:textFill>
            <w14:solidFill>
              <w14:srgbClr w14:val="222222"/>
            </w14:solidFill>
          </w14:textFill>
        </w:rPr>
        <w:t>θα πρέπει να ακολουθούν αντικειμενικούς και ευρέως προσβάσιμους δείκτες</w:t>
      </w:r>
      <w:r>
        <w:rPr>
          <w:rFonts w:ascii="Times New Roman" w:hAnsi="Times New Roman"/>
          <w:outline w:val="0"/>
          <w:color w:val="222222"/>
          <w:sz w:val="24"/>
          <w:szCs w:val="24"/>
          <w:u w:color="222222"/>
          <w:rtl w:val="0"/>
          <w:lang w:val="en-US"/>
          <w14:textFill>
            <w14:solidFill>
              <w14:srgbClr w14:val="222222"/>
            </w14:solidFill>
          </w14:textFill>
        </w:rPr>
        <w:t xml:space="preserve">, </w:t>
      </w:r>
      <w:r>
        <w:rPr>
          <w:rFonts w:ascii="Times New Roman" w:hAnsi="Times New Roman" w:hint="default"/>
          <w:outline w:val="0"/>
          <w:color w:val="222222"/>
          <w:sz w:val="24"/>
          <w:szCs w:val="24"/>
          <w:u w:color="222222"/>
          <w:rtl w:val="0"/>
          <w:lang w:val="en-US"/>
          <w14:textFill>
            <w14:solidFill>
              <w14:srgbClr w14:val="222222"/>
            </w14:solidFill>
          </w14:textFill>
        </w:rPr>
        <w:t>με τους οποίους συμπληρώνονται οι συμβάσεις αυτές</w:t>
      </w:r>
      <w:r>
        <w:rPr>
          <w:rFonts w:ascii="Times New Roman" w:hAnsi="Times New Roman"/>
          <w:outline w:val="0"/>
          <w:color w:val="222222"/>
          <w:sz w:val="24"/>
          <w:szCs w:val="24"/>
          <w:u w:color="222222"/>
          <w:rtl w:val="0"/>
          <w:lang w:val="en-US"/>
          <w14:textFill>
            <w14:solidFill>
              <w14:srgbClr w14:val="222222"/>
            </w14:solidFill>
          </w14:textFill>
        </w:rPr>
        <w:t xml:space="preserve">. </w:t>
      </w:r>
      <w:r>
        <w:rPr>
          <w:rFonts w:ascii="Times New Roman" w:hAnsi="Times New Roman" w:hint="default"/>
          <w:outline w:val="0"/>
          <w:color w:val="222222"/>
          <w:sz w:val="24"/>
          <w:szCs w:val="24"/>
          <w:u w:color="222222"/>
          <w:rtl w:val="0"/>
          <w:lang w:val="en-US"/>
          <w14:textFill>
            <w14:solidFill>
              <w14:srgbClr w14:val="222222"/>
            </w14:solidFill>
          </w14:textFill>
        </w:rPr>
        <w:t>Ωστόσο</w:t>
      </w:r>
      <w:r>
        <w:rPr>
          <w:rFonts w:ascii="Times New Roman" w:hAnsi="Times New Roman"/>
          <w:outline w:val="0"/>
          <w:color w:val="222222"/>
          <w:sz w:val="24"/>
          <w:szCs w:val="24"/>
          <w:u w:color="222222"/>
          <w:rtl w:val="0"/>
          <w:lang w:val="en-US"/>
          <w14:textFill>
            <w14:solidFill>
              <w14:srgbClr w14:val="222222"/>
            </w14:solidFill>
          </w14:textFill>
        </w:rPr>
        <w:t xml:space="preserve">, </w:t>
      </w:r>
      <w:r>
        <w:rPr>
          <w:rFonts w:ascii="Times New Roman" w:hAnsi="Times New Roman" w:hint="default"/>
          <w:outline w:val="0"/>
          <w:color w:val="222222"/>
          <w:sz w:val="24"/>
          <w:szCs w:val="24"/>
          <w:u w:color="222222"/>
          <w:rtl w:val="0"/>
          <w:lang w:val="en-US"/>
          <w14:textFill>
            <w14:solidFill>
              <w14:srgbClr w14:val="222222"/>
            </w14:solidFill>
          </w14:textFill>
        </w:rPr>
        <w:t>στην πράξη οι ασφαλιστικές εταιρίες συνεχίζουν να κάνουν χρήση των καταχρηστικών αυτών όρων και να επιβάλλουν συχνά υπέρογκες αυξήσεις</w:t>
      </w:r>
      <w:r>
        <w:rPr>
          <w:rFonts w:ascii="Times New Roman" w:hAnsi="Times New Roman"/>
          <w:outline w:val="0"/>
          <w:color w:val="222222"/>
          <w:sz w:val="24"/>
          <w:szCs w:val="24"/>
          <w:u w:color="222222"/>
          <w:rtl w:val="0"/>
          <w:lang w:val="en-US"/>
          <w14:textFill>
            <w14:solidFill>
              <w14:srgbClr w14:val="222222"/>
            </w14:solidFill>
          </w14:textFill>
        </w:rPr>
        <w:t xml:space="preserve">. </w:t>
      </w:r>
    </w:p>
    <w:p>
      <w:pPr>
        <w:pStyle w:val="Κύριο τμήμα A"/>
        <w:shd w:val="clear" w:color="auto" w:fill="ffffff"/>
        <w:spacing w:line="360" w:lineRule="auto"/>
        <w:jc w:val="both"/>
        <w:rPr>
          <w:outline w:val="0"/>
          <w:color w:val="222222"/>
          <w:u w:color="222222"/>
          <w14:textFill>
            <w14:solidFill>
              <w14:srgbClr w14:val="222222"/>
            </w14:solidFill>
          </w14:textFill>
        </w:rPr>
      </w:pPr>
      <w:r>
        <w:rPr>
          <w:rFonts w:ascii="Times New Roman" w:hAnsi="Times New Roman" w:hint="default"/>
          <w:outline w:val="0"/>
          <w:color w:val="222222"/>
          <w:sz w:val="24"/>
          <w:szCs w:val="24"/>
          <w:u w:color="222222"/>
          <w:rtl w:val="0"/>
          <w:lang w:val="en-US"/>
          <w14:textFill>
            <w14:solidFill>
              <w14:srgbClr w14:val="222222"/>
            </w14:solidFill>
          </w14:textFill>
        </w:rPr>
        <w:t>Οι συνέπειες αυτών των δομικών χαρακτηριστικών έχουν καταστεί ιδιαίτερα σημαντικές για τους καταναλωτές</w:t>
      </w:r>
      <w:r>
        <w:rPr>
          <w:rFonts w:ascii="Times New Roman" w:hAnsi="Times New Roman"/>
          <w:outline w:val="0"/>
          <w:color w:val="222222"/>
          <w:sz w:val="24"/>
          <w:szCs w:val="24"/>
          <w:u w:color="222222"/>
          <w:rtl w:val="0"/>
          <w:lang w:val="en-US"/>
          <w14:textFill>
            <w14:solidFill>
              <w14:srgbClr w14:val="222222"/>
            </w14:solidFill>
          </w14:textFill>
        </w:rPr>
        <w:t xml:space="preserve">. </w:t>
      </w:r>
      <w:r>
        <w:rPr>
          <w:rFonts w:ascii="Times New Roman" w:hAnsi="Times New Roman" w:hint="default"/>
          <w:outline w:val="0"/>
          <w:color w:val="222222"/>
          <w:sz w:val="24"/>
          <w:szCs w:val="24"/>
          <w:u w:color="222222"/>
          <w:rtl w:val="0"/>
          <w:lang w:val="en-US"/>
          <w14:textFill>
            <w14:solidFill>
              <w14:srgbClr w14:val="222222"/>
            </w14:solidFill>
          </w14:textFill>
        </w:rPr>
        <w:t>Οι μεγαλύτερης ηλικίας ασφαλισμένοι αντιμετωπίζουν σημαντικές και σωρευτικές ετήσιες αυξήσεις ασφαλίστρων</w:t>
      </w:r>
      <w:r>
        <w:rPr>
          <w:rFonts w:ascii="Times New Roman" w:hAnsi="Times New Roman"/>
          <w:outline w:val="0"/>
          <w:color w:val="222222"/>
          <w:sz w:val="24"/>
          <w:szCs w:val="24"/>
          <w:u w:color="222222"/>
          <w:rtl w:val="0"/>
          <w:lang w:val="en-US"/>
          <w14:textFill>
            <w14:solidFill>
              <w14:srgbClr w14:val="222222"/>
            </w14:solidFill>
          </w14:textFill>
        </w:rPr>
        <w:t xml:space="preserve">, </w:t>
      </w:r>
      <w:r>
        <w:rPr>
          <w:rFonts w:ascii="Times New Roman" w:hAnsi="Times New Roman" w:hint="default"/>
          <w:outline w:val="0"/>
          <w:color w:val="222222"/>
          <w:sz w:val="24"/>
          <w:szCs w:val="24"/>
          <w:u w:color="222222"/>
          <w:rtl w:val="0"/>
          <w:lang w:val="en-US"/>
          <w14:textFill>
            <w14:solidFill>
              <w14:srgbClr w14:val="222222"/>
            </w14:solidFill>
          </w14:textFill>
        </w:rPr>
        <w:t>οι οποίες συχνά φτάνουν σε διψήφια ποσοστά</w:t>
      </w:r>
      <w:r>
        <w:rPr>
          <w:rFonts w:ascii="Times New Roman" w:hAnsi="Times New Roman"/>
          <w:outline w:val="0"/>
          <w:color w:val="222222"/>
          <w:sz w:val="24"/>
          <w:szCs w:val="24"/>
          <w:u w:color="222222"/>
          <w:rtl w:val="0"/>
          <w:lang w:val="en-US"/>
          <w14:textFill>
            <w14:solidFill>
              <w14:srgbClr w14:val="222222"/>
            </w14:solidFill>
          </w14:textFill>
        </w:rPr>
        <w:t xml:space="preserve">. </w:t>
      </w:r>
      <w:r>
        <w:rPr>
          <w:rFonts w:ascii="Times New Roman" w:hAnsi="Times New Roman" w:hint="default"/>
          <w:outline w:val="0"/>
          <w:color w:val="222222"/>
          <w:sz w:val="24"/>
          <w:szCs w:val="24"/>
          <w:u w:color="222222"/>
          <w:rtl w:val="0"/>
          <w:lang w:val="en-US"/>
          <w14:textFill>
            <w14:solidFill>
              <w14:srgbClr w14:val="222222"/>
            </w14:solidFill>
          </w14:textFill>
        </w:rPr>
        <w:t>Ως αποτέλεσμα</w:t>
      </w:r>
      <w:r>
        <w:rPr>
          <w:rFonts w:ascii="Times New Roman" w:hAnsi="Times New Roman"/>
          <w:outline w:val="0"/>
          <w:color w:val="222222"/>
          <w:sz w:val="24"/>
          <w:szCs w:val="24"/>
          <w:u w:color="222222"/>
          <w:rtl w:val="0"/>
          <w:lang w:val="en-US"/>
          <w14:textFill>
            <w14:solidFill>
              <w14:srgbClr w14:val="222222"/>
            </w14:solidFill>
          </w14:textFill>
        </w:rPr>
        <w:t xml:space="preserve">, </w:t>
      </w:r>
      <w:r>
        <w:rPr>
          <w:rFonts w:ascii="Times New Roman" w:hAnsi="Times New Roman" w:hint="default"/>
          <w:outline w:val="0"/>
          <w:color w:val="222222"/>
          <w:sz w:val="24"/>
          <w:szCs w:val="24"/>
          <w:u w:color="222222"/>
          <w:rtl w:val="0"/>
          <w:lang w:val="en-US"/>
          <w14:textFill>
            <w14:solidFill>
              <w14:srgbClr w14:val="222222"/>
            </w14:solidFill>
          </w14:textFill>
        </w:rPr>
        <w:t xml:space="preserve">περίπου </w:t>
      </w:r>
      <w:r>
        <w:rPr>
          <w:rFonts w:ascii="Times New Roman" w:hAnsi="Times New Roman"/>
          <w:outline w:val="0"/>
          <w:color w:val="222222"/>
          <w:sz w:val="24"/>
          <w:szCs w:val="24"/>
          <w:u w:color="222222"/>
          <w:rtl w:val="0"/>
          <w:lang w:val="en-US"/>
          <w14:textFill>
            <w14:solidFill>
              <w14:srgbClr w14:val="222222"/>
            </w14:solidFill>
          </w14:textFill>
        </w:rPr>
        <w:t xml:space="preserve">300.000 </w:t>
      </w:r>
      <w:r>
        <w:rPr>
          <w:rFonts w:ascii="Times New Roman" w:hAnsi="Times New Roman" w:hint="default"/>
          <w:outline w:val="0"/>
          <w:color w:val="222222"/>
          <w:sz w:val="24"/>
          <w:szCs w:val="24"/>
          <w:u w:color="222222"/>
          <w:rtl w:val="0"/>
          <w:lang w:val="en-US"/>
          <w14:textFill>
            <w14:solidFill>
              <w14:srgbClr w14:val="222222"/>
            </w14:solidFill>
          </w14:textFill>
        </w:rPr>
        <w:t>ασφαλισμένοι έχουν οδηγηθεί στην ακύρωση της κάλυψής τους</w:t>
      </w:r>
      <w:r>
        <w:rPr>
          <w:rFonts w:ascii="Times New Roman" w:hAnsi="Times New Roman"/>
          <w:outline w:val="0"/>
          <w:color w:val="222222"/>
          <w:sz w:val="24"/>
          <w:szCs w:val="24"/>
          <w:u w:color="222222"/>
          <w:rtl w:val="0"/>
          <w:lang w:val="en-US"/>
          <w14:textFill>
            <w14:solidFill>
              <w14:srgbClr w14:val="222222"/>
            </w14:solidFill>
          </w14:textFill>
        </w:rPr>
        <w:t xml:space="preserve">, </w:t>
      </w:r>
      <w:r>
        <w:rPr>
          <w:rFonts w:ascii="Times New Roman" w:hAnsi="Times New Roman" w:hint="default"/>
          <w:outline w:val="0"/>
          <w:color w:val="222222"/>
          <w:sz w:val="24"/>
          <w:szCs w:val="24"/>
          <w:u w:color="222222"/>
          <w:rtl w:val="0"/>
          <w:lang w:val="en-US"/>
          <w14:textFill>
            <w14:solidFill>
              <w14:srgbClr w14:val="222222"/>
            </w14:solidFill>
          </w14:textFill>
        </w:rPr>
        <w:t>καθώς αδυνατούν πλέον να ανταποκριθούν στο διαρκώς αυξανόμενο κόστος</w:t>
      </w:r>
      <w:r>
        <w:rPr>
          <w:rFonts w:ascii="Times New Roman" w:hAnsi="Times New Roman"/>
          <w:outline w:val="0"/>
          <w:color w:val="222222"/>
          <w:sz w:val="24"/>
          <w:szCs w:val="24"/>
          <w:u w:color="222222"/>
          <w:rtl w:val="0"/>
          <w:lang w:val="en-US"/>
          <w14:textFill>
            <w14:solidFill>
              <w14:srgbClr w14:val="222222"/>
            </w14:solidFill>
          </w14:textFill>
        </w:rPr>
        <w:t xml:space="preserve">. </w:t>
      </w:r>
      <w:r>
        <w:rPr>
          <w:rFonts w:ascii="Times New Roman" w:hAnsi="Times New Roman" w:hint="default"/>
          <w:outline w:val="0"/>
          <w:color w:val="222222"/>
          <w:sz w:val="24"/>
          <w:szCs w:val="24"/>
          <w:u w:color="222222"/>
          <w:rtl w:val="0"/>
          <w:lang w:val="en-US"/>
          <w14:textFill>
            <w14:solidFill>
              <w14:srgbClr w14:val="222222"/>
            </w14:solidFill>
          </w14:textFill>
        </w:rPr>
        <w:t xml:space="preserve">Οι περίπου </w:t>
      </w:r>
      <w:r>
        <w:rPr>
          <w:rFonts w:ascii="Times New Roman" w:hAnsi="Times New Roman"/>
          <w:outline w:val="0"/>
          <w:color w:val="222222"/>
          <w:sz w:val="24"/>
          <w:szCs w:val="24"/>
          <w:u w:color="222222"/>
          <w:rtl w:val="0"/>
          <w:lang w:val="en-US"/>
          <w14:textFill>
            <w14:solidFill>
              <w14:srgbClr w14:val="222222"/>
            </w14:solidFill>
          </w14:textFill>
        </w:rPr>
        <w:t xml:space="preserve">250.000 </w:t>
      </w:r>
      <w:r>
        <w:rPr>
          <w:rFonts w:ascii="Times New Roman" w:hAnsi="Times New Roman" w:hint="default"/>
          <w:outline w:val="0"/>
          <w:color w:val="222222"/>
          <w:sz w:val="24"/>
          <w:szCs w:val="24"/>
          <w:u w:color="222222"/>
          <w:rtl w:val="0"/>
          <w:lang w:val="en-US"/>
          <w14:textFill>
            <w14:solidFill>
              <w14:srgbClr w14:val="222222"/>
            </w14:solidFill>
          </w14:textFill>
        </w:rPr>
        <w:t>ασφαλισμένοι που απομένουν</w:t>
      </w:r>
      <w:r>
        <w:rPr>
          <w:rFonts w:ascii="Times New Roman" w:hAnsi="Times New Roman"/>
          <w:outline w:val="0"/>
          <w:color w:val="222222"/>
          <w:sz w:val="24"/>
          <w:szCs w:val="24"/>
          <w:u w:color="222222"/>
          <w:rtl w:val="0"/>
          <w:lang w:val="en-US"/>
          <w14:textFill>
            <w14:solidFill>
              <w14:srgbClr w14:val="222222"/>
            </w14:solidFill>
          </w14:textFill>
        </w:rPr>
        <w:t xml:space="preserve">, </w:t>
      </w:r>
      <w:r>
        <w:rPr>
          <w:rFonts w:ascii="Times New Roman" w:hAnsi="Times New Roman" w:hint="default"/>
          <w:outline w:val="0"/>
          <w:color w:val="222222"/>
          <w:sz w:val="24"/>
          <w:szCs w:val="24"/>
          <w:u w:color="222222"/>
          <w:rtl w:val="0"/>
          <w:lang w:val="en-US"/>
          <w14:textFill>
            <w14:solidFill>
              <w14:srgbClr w14:val="222222"/>
            </w14:solidFill>
          </w14:textFill>
        </w:rPr>
        <w:t>στην πλειονότητά τους ηλικιωμένοι και πολίτες υψηλού κινδύνου</w:t>
      </w:r>
      <w:r>
        <w:rPr>
          <w:rFonts w:ascii="Times New Roman" w:hAnsi="Times New Roman"/>
          <w:outline w:val="0"/>
          <w:color w:val="222222"/>
          <w:sz w:val="24"/>
          <w:szCs w:val="24"/>
          <w:u w:color="222222"/>
          <w:rtl w:val="0"/>
          <w:lang w:val="en-US"/>
          <w14:textFill>
            <w14:solidFill>
              <w14:srgbClr w14:val="222222"/>
            </w14:solidFill>
          </w14:textFill>
        </w:rPr>
        <w:t xml:space="preserve">, </w:t>
      </w:r>
      <w:r>
        <w:rPr>
          <w:rFonts w:ascii="Times New Roman" w:hAnsi="Times New Roman" w:hint="default"/>
          <w:outline w:val="0"/>
          <w:color w:val="222222"/>
          <w:sz w:val="24"/>
          <w:szCs w:val="24"/>
          <w:u w:color="222222"/>
          <w:rtl w:val="0"/>
          <w:lang w:val="en-US"/>
          <w14:textFill>
            <w14:solidFill>
              <w14:srgbClr w14:val="222222"/>
            </w14:solidFill>
          </w14:textFill>
        </w:rPr>
        <w:t>αντιμετωπίζουν σημαντικό κίνδυνο αδυναμίας διατήρησης της ιδιωτικής ασφαλιστικής τους κάλυψης</w:t>
      </w:r>
      <w:r>
        <w:rPr>
          <w:rFonts w:ascii="Times New Roman" w:hAnsi="Times New Roman"/>
          <w:outline w:val="0"/>
          <w:color w:val="222222"/>
          <w:sz w:val="24"/>
          <w:szCs w:val="24"/>
          <w:u w:color="222222"/>
          <w:rtl w:val="0"/>
          <w:lang w:val="en-US"/>
          <w14:textFill>
            <w14:solidFill>
              <w14:srgbClr w14:val="222222"/>
            </w14:solidFill>
          </w14:textFill>
        </w:rPr>
        <w:t xml:space="preserve">, </w:t>
      </w:r>
      <w:r>
        <w:rPr>
          <w:rFonts w:ascii="Times New Roman" w:hAnsi="Times New Roman" w:hint="default"/>
          <w:outline w:val="0"/>
          <w:color w:val="222222"/>
          <w:sz w:val="24"/>
          <w:szCs w:val="24"/>
          <w:u w:color="222222"/>
          <w:rtl w:val="0"/>
          <w:lang w:val="en-US"/>
          <w14:textFill>
            <w14:solidFill>
              <w14:srgbClr w14:val="222222"/>
            </w14:solidFill>
          </w14:textFill>
        </w:rPr>
        <w:t>με συνέπεια οι εισφορές ασφαλίστρων δεκαετιών να χάνουν σε σημαντικό βαθμό την αξία τους</w:t>
      </w:r>
      <w:r>
        <w:rPr>
          <w:rFonts w:ascii="Times New Roman" w:hAnsi="Times New Roman"/>
          <w:outline w:val="0"/>
          <w:color w:val="222222"/>
          <w:sz w:val="24"/>
          <w:szCs w:val="24"/>
          <w:u w:color="222222"/>
          <w:rtl w:val="0"/>
          <w:lang w:val="en-US"/>
          <w14:textFill>
            <w14:solidFill>
              <w14:srgbClr w14:val="222222"/>
            </w14:solidFill>
          </w14:textFill>
        </w:rPr>
        <w:t>.</w:t>
      </w:r>
    </w:p>
    <w:p>
      <w:pPr>
        <w:pStyle w:val="Κύριο τμήμα A"/>
        <w:shd w:val="clear" w:color="auto" w:fill="ffffff"/>
        <w:spacing w:line="360" w:lineRule="auto"/>
        <w:jc w:val="both"/>
        <w:rPr>
          <w:outline w:val="0"/>
          <w:color w:val="222222"/>
          <w:u w:color="222222"/>
          <w14:textFill>
            <w14:solidFill>
              <w14:srgbClr w14:val="222222"/>
            </w14:solidFill>
          </w14:textFill>
        </w:rPr>
      </w:pPr>
      <w:r>
        <w:rPr>
          <w:rFonts w:ascii="Times New Roman" w:hAnsi="Times New Roman" w:hint="default"/>
          <w:outline w:val="0"/>
          <w:color w:val="222222"/>
          <w:sz w:val="24"/>
          <w:szCs w:val="24"/>
          <w:u w:color="222222"/>
          <w:rtl w:val="0"/>
          <w:lang w:val="en-US"/>
          <w14:textFill>
            <w14:solidFill>
              <w14:srgbClr w14:val="222222"/>
            </w14:solidFill>
          </w14:textFill>
        </w:rPr>
        <w:t>Υπό τα δεδομένα αυτά</w:t>
      </w:r>
      <w:r>
        <w:rPr>
          <w:rFonts w:ascii="Times New Roman" w:hAnsi="Times New Roman"/>
          <w:outline w:val="0"/>
          <w:color w:val="222222"/>
          <w:sz w:val="24"/>
          <w:szCs w:val="24"/>
          <w:u w:color="222222"/>
          <w:rtl w:val="0"/>
          <w:lang w:val="en-US"/>
          <w14:textFill>
            <w14:solidFill>
              <w14:srgbClr w14:val="222222"/>
            </w14:solidFill>
          </w14:textFill>
        </w:rPr>
        <w:t xml:space="preserve">, </w:t>
      </w:r>
      <w:r>
        <w:rPr>
          <w:rFonts w:ascii="Times New Roman" w:hAnsi="Times New Roman" w:hint="default"/>
          <w:outline w:val="0"/>
          <w:color w:val="222222"/>
          <w:sz w:val="24"/>
          <w:szCs w:val="24"/>
          <w:u w:color="222222"/>
          <w:rtl w:val="0"/>
          <w:lang w:val="en-US"/>
          <w14:textFill>
            <w14:solidFill>
              <w14:srgbClr w14:val="222222"/>
            </w14:solidFill>
          </w14:textFill>
        </w:rPr>
        <w:t>ανακύπτουν ερωτήματα ως προς το κατά πόσον το εποπτικό πλαίσιο έχει αντιμετωπίσει επαρκώς όχι μόνο τη φερεγγυότητα των ασφαλιστικών επιχειρήσεων</w:t>
      </w:r>
      <w:r>
        <w:rPr>
          <w:rFonts w:ascii="Times New Roman" w:hAnsi="Times New Roman"/>
          <w:outline w:val="0"/>
          <w:color w:val="222222"/>
          <w:sz w:val="24"/>
          <w:szCs w:val="24"/>
          <w:u w:color="222222"/>
          <w:rtl w:val="0"/>
          <w:lang w:val="en-US"/>
          <w14:textFill>
            <w14:solidFill>
              <w14:srgbClr w14:val="222222"/>
            </w14:solidFill>
          </w14:textFill>
        </w:rPr>
        <w:t xml:space="preserve">, </w:t>
      </w:r>
      <w:r>
        <w:rPr>
          <w:rFonts w:ascii="Times New Roman" w:hAnsi="Times New Roman" w:hint="default"/>
          <w:outline w:val="0"/>
          <w:color w:val="222222"/>
          <w:sz w:val="24"/>
          <w:szCs w:val="24"/>
          <w:u w:color="222222"/>
          <w:rtl w:val="0"/>
          <w:lang w:val="en-US"/>
          <w14:textFill>
            <w14:solidFill>
              <w14:srgbClr w14:val="222222"/>
            </w14:solidFill>
          </w14:textFill>
        </w:rPr>
        <w:t>αλλά και τη μακροπρόθεσμη καταλληλότητα</w:t>
      </w:r>
      <w:r>
        <w:rPr>
          <w:rFonts w:ascii="Times New Roman" w:hAnsi="Times New Roman"/>
          <w:outline w:val="0"/>
          <w:color w:val="222222"/>
          <w:sz w:val="24"/>
          <w:szCs w:val="24"/>
          <w:u w:color="222222"/>
          <w:rtl w:val="0"/>
          <w:lang w:val="en-US"/>
          <w14:textFill>
            <w14:solidFill>
              <w14:srgbClr w14:val="222222"/>
            </w14:solidFill>
          </w14:textFill>
        </w:rPr>
        <w:t xml:space="preserve">, </w:t>
      </w:r>
      <w:r>
        <w:rPr>
          <w:rFonts w:ascii="Times New Roman" w:hAnsi="Times New Roman" w:hint="default"/>
          <w:outline w:val="0"/>
          <w:color w:val="222222"/>
          <w:sz w:val="24"/>
          <w:szCs w:val="24"/>
          <w:u w:color="222222"/>
          <w:rtl w:val="0"/>
          <w:lang w:val="en-US"/>
          <w14:textFill>
            <w14:solidFill>
              <w14:srgbClr w14:val="222222"/>
            </w14:solidFill>
          </w14:textFill>
        </w:rPr>
        <w:t>δικαιοσύνη και βιωσιμότητα των συγκεκριμένων προϊόντων για την καθορισμένη αγορά</w:t>
      </w:r>
      <w:r>
        <w:rPr>
          <w:rFonts w:ascii="Times New Roman" w:hAnsi="Times New Roman"/>
          <w:outline w:val="0"/>
          <w:color w:val="222222"/>
          <w:sz w:val="24"/>
          <w:szCs w:val="24"/>
          <w:u w:color="222222"/>
          <w:rtl w:val="0"/>
          <w:lang w:val="en-US"/>
          <w14:textFill>
            <w14:solidFill>
              <w14:srgbClr w14:val="222222"/>
            </w14:solidFill>
          </w14:textFill>
        </w:rPr>
        <w:t>-</w:t>
      </w:r>
      <w:r>
        <w:rPr>
          <w:rFonts w:ascii="Times New Roman" w:hAnsi="Times New Roman" w:hint="default"/>
          <w:outline w:val="0"/>
          <w:color w:val="222222"/>
          <w:sz w:val="24"/>
          <w:szCs w:val="24"/>
          <w:u w:color="222222"/>
          <w:rtl w:val="0"/>
          <w:lang w:val="en-US"/>
          <w14:textFill>
            <w14:solidFill>
              <w14:srgbClr w14:val="222222"/>
            </w14:solidFill>
          </w14:textFill>
        </w:rPr>
        <w:t>στόχο</w:t>
      </w:r>
      <w:r>
        <w:rPr>
          <w:rFonts w:ascii="Times New Roman" w:hAnsi="Times New Roman"/>
          <w:outline w:val="0"/>
          <w:color w:val="222222"/>
          <w:sz w:val="24"/>
          <w:szCs w:val="24"/>
          <w:u w:color="222222"/>
          <w:rtl w:val="0"/>
          <w:lang w:val="en-US"/>
          <w14:textFill>
            <w14:solidFill>
              <w14:srgbClr w14:val="222222"/>
            </w14:solidFill>
          </w14:textFill>
        </w:rPr>
        <w:t xml:space="preserve">. </w:t>
      </w:r>
      <w:r>
        <w:rPr>
          <w:rFonts w:ascii="Times New Roman" w:hAnsi="Times New Roman" w:hint="default"/>
          <w:outline w:val="0"/>
          <w:color w:val="222222"/>
          <w:sz w:val="24"/>
          <w:szCs w:val="24"/>
          <w:u w:color="222222"/>
          <w:rtl w:val="0"/>
          <w:lang w:val="en-US"/>
          <w14:textFill>
            <w14:solidFill>
              <w14:srgbClr w14:val="222222"/>
            </w14:solidFill>
          </w14:textFill>
        </w:rPr>
        <w:t>Ειδικότερα</w:t>
      </w:r>
      <w:r>
        <w:rPr>
          <w:rFonts w:ascii="Times New Roman" w:hAnsi="Times New Roman"/>
          <w:outline w:val="0"/>
          <w:color w:val="222222"/>
          <w:sz w:val="24"/>
          <w:szCs w:val="24"/>
          <w:u w:color="222222"/>
          <w:rtl w:val="0"/>
          <w:lang w:val="en-US"/>
          <w14:textFill>
            <w14:solidFill>
              <w14:srgbClr w14:val="222222"/>
            </w14:solidFill>
          </w14:textFill>
        </w:rPr>
        <w:t xml:space="preserve">, </w:t>
      </w:r>
      <w:r>
        <w:rPr>
          <w:rFonts w:ascii="Times New Roman" w:hAnsi="Times New Roman" w:hint="default"/>
          <w:outline w:val="0"/>
          <w:color w:val="222222"/>
          <w:sz w:val="24"/>
          <w:szCs w:val="24"/>
          <w:u w:color="222222"/>
          <w:rtl w:val="0"/>
          <w:lang w:val="en-US"/>
          <w14:textFill>
            <w14:solidFill>
              <w14:srgbClr w14:val="222222"/>
            </w14:solidFill>
          </w14:textFill>
        </w:rPr>
        <w:t xml:space="preserve">η ρυθμιστική προσέγγιση </w:t>
      </w:r>
      <w:r>
        <w:rPr>
          <w:rFonts w:ascii="Times New Roman" w:hAnsi="Times New Roman" w:hint="default"/>
          <w:outline w:val="0"/>
          <w:color w:val="222222"/>
          <w:sz w:val="24"/>
          <w:szCs w:val="24"/>
          <w:u w:color="222222"/>
          <w:rtl w:val="0"/>
          <w14:textFill>
            <w14:solidFill>
              <w14:srgbClr w14:val="222222"/>
            </w14:solidFill>
          </w14:textFill>
        </w:rPr>
        <w:t xml:space="preserve">της εποπτικής αρχής έχει επικεντρωθεί </w:t>
      </w:r>
      <w:r>
        <w:rPr>
          <w:rFonts w:ascii="Times New Roman" w:hAnsi="Times New Roman" w:hint="default"/>
          <w:outline w:val="0"/>
          <w:color w:val="222222"/>
          <w:sz w:val="24"/>
          <w:szCs w:val="24"/>
          <w:u w:color="222222"/>
          <w:rtl w:val="0"/>
          <w:lang w:val="en-US"/>
          <w14:textFill>
            <w14:solidFill>
              <w14:srgbClr w14:val="222222"/>
            </w14:solidFill>
          </w14:textFill>
        </w:rPr>
        <w:t>κυρίως στις κεφαλαιακές απαιτήσεις φερεγγυότητας</w:t>
      </w:r>
      <w:r>
        <w:rPr>
          <w:rFonts w:ascii="Times New Roman" w:hAnsi="Times New Roman"/>
          <w:outline w:val="0"/>
          <w:color w:val="222222"/>
          <w:sz w:val="24"/>
          <w:szCs w:val="24"/>
          <w:u w:color="222222"/>
          <w:rtl w:val="0"/>
          <w:lang w:val="en-US"/>
          <w14:textFill>
            <w14:solidFill>
              <w14:srgbClr w14:val="222222"/>
            </w14:solidFill>
          </w14:textFill>
        </w:rPr>
        <w:t xml:space="preserve">, </w:t>
      </w:r>
      <w:r>
        <w:rPr>
          <w:rFonts w:ascii="Times New Roman" w:hAnsi="Times New Roman" w:hint="default"/>
          <w:outline w:val="0"/>
          <w:color w:val="222222"/>
          <w:sz w:val="24"/>
          <w:szCs w:val="24"/>
          <w:u w:color="222222"/>
          <w:rtl w:val="0"/>
          <w:lang w:val="en-US"/>
          <w14:textFill>
            <w14:solidFill>
              <w14:srgbClr w14:val="222222"/>
            </w14:solidFill>
          </w14:textFill>
        </w:rPr>
        <w:t>ενώ παραμένει το ερώτημα κατά πόσον έχει δοθεί επαρκής έμφαση στις παράλληλες υποχρεώσεις που αφορούν την εποπτεία και διακυβέρνηση των προϊόντων και την προστασία των καταναλωτών καθ’ όλη τη διάρκεια του κύκλου ζωής τους</w:t>
      </w:r>
      <w:r>
        <w:rPr>
          <w:rFonts w:ascii="Times New Roman" w:hAnsi="Times New Roman"/>
          <w:outline w:val="0"/>
          <w:color w:val="222222"/>
          <w:sz w:val="24"/>
          <w:szCs w:val="24"/>
          <w:u w:color="222222"/>
          <w:rtl w:val="0"/>
          <w:lang w:val="en-US"/>
          <w14:textFill>
            <w14:solidFill>
              <w14:srgbClr w14:val="222222"/>
            </w14:solidFill>
          </w14:textFill>
        </w:rPr>
        <w:t>.</w:t>
      </w:r>
    </w:p>
    <w:p>
      <w:pPr>
        <w:pStyle w:val="Κύριο τμήμα A"/>
        <w:shd w:val="clear" w:color="auto" w:fill="ffffff"/>
        <w:spacing w:line="360" w:lineRule="auto"/>
        <w:jc w:val="both"/>
        <w:rPr>
          <w:outline w:val="0"/>
          <w:color w:val="222222"/>
          <w:u w:color="222222"/>
          <w14:textFill>
            <w14:solidFill>
              <w14:srgbClr w14:val="222222"/>
            </w14:solidFill>
          </w14:textFill>
        </w:rPr>
      </w:pPr>
      <w:r>
        <w:rPr>
          <w:rFonts w:ascii="Times New Roman" w:hAnsi="Times New Roman" w:hint="default"/>
          <w:outline w:val="0"/>
          <w:color w:val="222222"/>
          <w:sz w:val="24"/>
          <w:szCs w:val="24"/>
          <w:u w:color="222222"/>
          <w:rtl w:val="0"/>
          <w:lang w:val="en-US"/>
          <w14:textFill>
            <w14:solidFill>
              <w14:srgbClr w14:val="222222"/>
            </w14:solidFill>
          </w14:textFill>
        </w:rPr>
        <w:t xml:space="preserve">Τα ζητήματα αυτά είναι εύλογο να εξεταστούν υπό το πρίσμα της Οδηγίας </w:t>
      </w:r>
      <w:r>
        <w:rPr>
          <w:rFonts w:ascii="Times New Roman" w:hAnsi="Times New Roman"/>
          <w:outline w:val="0"/>
          <w:color w:val="222222"/>
          <w:sz w:val="24"/>
          <w:szCs w:val="24"/>
          <w:u w:color="222222"/>
          <w:rtl w:val="0"/>
          <w:lang w:val="en-US"/>
          <w14:textFill>
            <w14:solidFill>
              <w14:srgbClr w14:val="222222"/>
            </w14:solidFill>
          </w14:textFill>
        </w:rPr>
        <w:t>(</w:t>
      </w:r>
      <w:r>
        <w:rPr>
          <w:rFonts w:ascii="Times New Roman" w:hAnsi="Times New Roman" w:hint="default"/>
          <w:outline w:val="0"/>
          <w:color w:val="222222"/>
          <w:sz w:val="24"/>
          <w:szCs w:val="24"/>
          <w:u w:color="222222"/>
          <w:rtl w:val="0"/>
          <w:lang w:val="en-US"/>
          <w14:textFill>
            <w14:solidFill>
              <w14:srgbClr w14:val="222222"/>
            </w14:solidFill>
          </w14:textFill>
        </w:rPr>
        <w:t>ΕΕ</w:t>
      </w:r>
      <w:r>
        <w:rPr>
          <w:rFonts w:ascii="Times New Roman" w:hAnsi="Times New Roman"/>
          <w:outline w:val="0"/>
          <w:color w:val="222222"/>
          <w:sz w:val="24"/>
          <w:szCs w:val="24"/>
          <w:u w:color="222222"/>
          <w:rtl w:val="0"/>
          <w:lang w:val="en-US"/>
          <w14:textFill>
            <w14:solidFill>
              <w14:srgbClr w14:val="222222"/>
            </w14:solidFill>
          </w14:textFill>
        </w:rPr>
        <w:t xml:space="preserve">) 2016/97 </w:t>
      </w:r>
      <w:r>
        <w:rPr>
          <w:rFonts w:ascii="Times New Roman" w:hAnsi="Times New Roman" w:hint="default"/>
          <w:outline w:val="0"/>
          <w:color w:val="222222"/>
          <w:sz w:val="24"/>
          <w:szCs w:val="24"/>
          <w:u w:color="222222"/>
          <w:rtl w:val="0"/>
          <w:lang w:val="en-US"/>
          <w14:textFill>
            <w14:solidFill>
              <w14:srgbClr w14:val="222222"/>
            </w14:solidFill>
          </w14:textFill>
        </w:rPr>
        <w:t xml:space="preserve">για την Ασφαλιστική Διανομή </w:t>
      </w:r>
      <w:r>
        <w:rPr>
          <w:rFonts w:ascii="Times New Roman" w:hAnsi="Times New Roman"/>
          <w:outline w:val="0"/>
          <w:color w:val="222222"/>
          <w:sz w:val="24"/>
          <w:szCs w:val="24"/>
          <w:u w:color="222222"/>
          <w:rtl w:val="0"/>
          <w:lang w:val="en-US"/>
          <w14:textFill>
            <w14:solidFill>
              <w14:srgbClr w14:val="222222"/>
            </w14:solidFill>
          </w14:textFill>
        </w:rPr>
        <w:t xml:space="preserve">(IDD), </w:t>
      </w:r>
      <w:r>
        <w:rPr>
          <w:rFonts w:ascii="Times New Roman" w:hAnsi="Times New Roman" w:hint="default"/>
          <w:outline w:val="0"/>
          <w:color w:val="222222"/>
          <w:sz w:val="24"/>
          <w:szCs w:val="24"/>
          <w:u w:color="222222"/>
          <w:rtl w:val="0"/>
          <w:lang w:val="en-US"/>
          <w14:textFill>
            <w14:solidFill>
              <w14:srgbClr w14:val="222222"/>
            </w14:solidFill>
          </w14:textFill>
        </w:rPr>
        <w:t xml:space="preserve">και ιδίως του άρθρου </w:t>
      </w:r>
      <w:r>
        <w:rPr>
          <w:rFonts w:ascii="Times New Roman" w:hAnsi="Times New Roman"/>
          <w:outline w:val="0"/>
          <w:color w:val="222222"/>
          <w:sz w:val="24"/>
          <w:szCs w:val="24"/>
          <w:u w:color="222222"/>
          <w:rtl w:val="0"/>
          <w:lang w:val="en-US"/>
          <w14:textFill>
            <w14:solidFill>
              <w14:srgbClr w14:val="222222"/>
            </w14:solidFill>
          </w14:textFill>
        </w:rPr>
        <w:t xml:space="preserve">25 </w:t>
      </w:r>
      <w:r>
        <w:rPr>
          <w:rFonts w:ascii="Times New Roman" w:hAnsi="Times New Roman" w:hint="default"/>
          <w:outline w:val="0"/>
          <w:color w:val="222222"/>
          <w:sz w:val="24"/>
          <w:szCs w:val="24"/>
          <w:u w:color="222222"/>
          <w:rtl w:val="0"/>
          <w:lang w:val="en-US"/>
          <w14:textFill>
            <w14:solidFill>
              <w14:srgbClr w14:val="222222"/>
            </w14:solidFill>
          </w14:textFill>
        </w:rPr>
        <w:t xml:space="preserve">σχετικά με την Εποπτεία και Διακυβέρνηση Προϊόντων </w:t>
      </w:r>
      <w:r>
        <w:rPr>
          <w:rFonts w:ascii="Times New Roman" w:hAnsi="Times New Roman"/>
          <w:outline w:val="0"/>
          <w:color w:val="222222"/>
          <w:sz w:val="24"/>
          <w:szCs w:val="24"/>
          <w:u w:color="222222"/>
          <w:rtl w:val="0"/>
          <w:lang w:val="en-US"/>
          <w14:textFill>
            <w14:solidFill>
              <w14:srgbClr w14:val="222222"/>
            </w14:solidFill>
          </w14:textFill>
        </w:rPr>
        <w:t xml:space="preserve">(POG), </w:t>
      </w:r>
      <w:r>
        <w:rPr>
          <w:rFonts w:ascii="Times New Roman" w:hAnsi="Times New Roman" w:hint="default"/>
          <w:outline w:val="0"/>
          <w:color w:val="222222"/>
          <w:sz w:val="24"/>
          <w:szCs w:val="24"/>
          <w:u w:color="222222"/>
          <w:rtl w:val="0"/>
          <w:lang w:val="en-US"/>
          <w14:textFill>
            <w14:solidFill>
              <w14:srgbClr w14:val="222222"/>
            </w14:solidFill>
          </w14:textFill>
        </w:rPr>
        <w:t xml:space="preserve">καθώς και του κατ’ εξουσιοδότηση Κανονισμού </w:t>
      </w:r>
      <w:r>
        <w:rPr>
          <w:rFonts w:ascii="Times New Roman" w:hAnsi="Times New Roman"/>
          <w:outline w:val="0"/>
          <w:color w:val="222222"/>
          <w:sz w:val="24"/>
          <w:szCs w:val="24"/>
          <w:u w:color="222222"/>
          <w:rtl w:val="0"/>
          <w:lang w:val="en-US"/>
          <w14:textFill>
            <w14:solidFill>
              <w14:srgbClr w14:val="222222"/>
            </w14:solidFill>
          </w14:textFill>
        </w:rPr>
        <w:t>(</w:t>
      </w:r>
      <w:r>
        <w:rPr>
          <w:rFonts w:ascii="Times New Roman" w:hAnsi="Times New Roman" w:hint="default"/>
          <w:outline w:val="0"/>
          <w:color w:val="222222"/>
          <w:sz w:val="24"/>
          <w:szCs w:val="24"/>
          <w:u w:color="222222"/>
          <w:rtl w:val="0"/>
          <w:lang w:val="en-US"/>
          <w14:textFill>
            <w14:solidFill>
              <w14:srgbClr w14:val="222222"/>
            </w14:solidFill>
          </w14:textFill>
        </w:rPr>
        <w:t>ΕΕ</w:t>
      </w:r>
      <w:r>
        <w:rPr>
          <w:rFonts w:ascii="Times New Roman" w:hAnsi="Times New Roman"/>
          <w:outline w:val="0"/>
          <w:color w:val="222222"/>
          <w:sz w:val="24"/>
          <w:szCs w:val="24"/>
          <w:u w:color="222222"/>
          <w:rtl w:val="0"/>
          <w:lang w:val="en-US"/>
          <w14:textFill>
            <w14:solidFill>
              <w14:srgbClr w14:val="222222"/>
            </w14:solidFill>
          </w14:textFill>
        </w:rPr>
        <w:t xml:space="preserve">) 2017/2358 </w:t>
      </w:r>
      <w:r>
        <w:rPr>
          <w:rFonts w:ascii="Times New Roman" w:hAnsi="Times New Roman" w:hint="default"/>
          <w:outline w:val="0"/>
          <w:color w:val="222222"/>
          <w:sz w:val="24"/>
          <w:szCs w:val="24"/>
          <w:u w:color="222222"/>
          <w:rtl w:val="0"/>
          <w:lang w:val="en-US"/>
          <w14:textFill>
            <w14:solidFill>
              <w14:srgbClr w14:val="222222"/>
            </w14:solidFill>
          </w14:textFill>
        </w:rPr>
        <w:t>της Επιτροπής</w:t>
      </w:r>
      <w:r>
        <w:rPr>
          <w:rFonts w:ascii="Times New Roman" w:hAnsi="Times New Roman"/>
          <w:outline w:val="0"/>
          <w:color w:val="222222"/>
          <w:sz w:val="24"/>
          <w:szCs w:val="24"/>
          <w:u w:color="222222"/>
          <w:rtl w:val="0"/>
          <w:lang w:val="en-US"/>
          <w14:textFill>
            <w14:solidFill>
              <w14:srgbClr w14:val="222222"/>
            </w14:solidFill>
          </w14:textFill>
        </w:rPr>
        <w:t xml:space="preserve">. </w:t>
      </w:r>
      <w:r>
        <w:rPr>
          <w:rFonts w:ascii="Times New Roman" w:hAnsi="Times New Roman" w:hint="default"/>
          <w:outline w:val="0"/>
          <w:color w:val="222222"/>
          <w:sz w:val="24"/>
          <w:szCs w:val="24"/>
          <w:u w:color="222222"/>
          <w:rtl w:val="0"/>
          <w:lang w:val="en-US"/>
          <w14:textFill>
            <w14:solidFill>
              <w14:srgbClr w14:val="222222"/>
            </w14:solidFill>
          </w14:textFill>
        </w:rPr>
        <w:t>Το σχετικό πλαίσιο απαιτεί από τους δημιουργούς ασφαλιστικών προϊόντων να τα επανεξετάζουν τακτικά και να αξιολογούν κατά πόσον εξακολουθούν να ανταποκρίνονται στις ανάγκες</w:t>
      </w:r>
      <w:r>
        <w:rPr>
          <w:rFonts w:ascii="Times New Roman" w:hAnsi="Times New Roman"/>
          <w:outline w:val="0"/>
          <w:color w:val="222222"/>
          <w:sz w:val="24"/>
          <w:szCs w:val="24"/>
          <w:u w:color="222222"/>
          <w:rtl w:val="0"/>
          <w:lang w:val="en-US"/>
          <w14:textFill>
            <w14:solidFill>
              <w14:srgbClr w14:val="222222"/>
            </w14:solidFill>
          </w14:textFill>
        </w:rPr>
        <w:t xml:space="preserve">, </w:t>
      </w:r>
      <w:r>
        <w:rPr>
          <w:rFonts w:ascii="Times New Roman" w:hAnsi="Times New Roman" w:hint="default"/>
          <w:outline w:val="0"/>
          <w:color w:val="222222"/>
          <w:sz w:val="24"/>
          <w:szCs w:val="24"/>
          <w:u w:color="222222"/>
          <w:rtl w:val="0"/>
          <w:lang w:val="en-US"/>
          <w14:textFill>
            <w14:solidFill>
              <w14:srgbClr w14:val="222222"/>
            </w14:solidFill>
          </w14:textFill>
        </w:rPr>
        <w:t>τα χαρακτηριστικά και τους στόχους της καθορισμένης αγοράς</w:t>
      </w:r>
      <w:r>
        <w:rPr>
          <w:rFonts w:ascii="Times New Roman" w:hAnsi="Times New Roman"/>
          <w:outline w:val="0"/>
          <w:color w:val="222222"/>
          <w:sz w:val="24"/>
          <w:szCs w:val="24"/>
          <w:u w:color="222222"/>
          <w:rtl w:val="0"/>
          <w:lang w:val="en-US"/>
          <w14:textFill>
            <w14:solidFill>
              <w14:srgbClr w14:val="222222"/>
            </w14:solidFill>
          </w14:textFill>
        </w:rPr>
        <w:t>-</w:t>
      </w:r>
      <w:r>
        <w:rPr>
          <w:rFonts w:ascii="Times New Roman" w:hAnsi="Times New Roman" w:hint="default"/>
          <w:outline w:val="0"/>
          <w:color w:val="222222"/>
          <w:sz w:val="24"/>
          <w:szCs w:val="24"/>
          <w:u w:color="222222"/>
          <w:rtl w:val="0"/>
          <w:lang w:val="en-US"/>
          <w14:textFill>
            <w14:solidFill>
              <w14:srgbClr w14:val="222222"/>
            </w14:solidFill>
          </w14:textFill>
        </w:rPr>
        <w:t>στόχου καθ’ όλη τη διάρκεια του κύκλου ζωής τους</w:t>
      </w:r>
      <w:r>
        <w:rPr>
          <w:rFonts w:ascii="Times New Roman" w:hAnsi="Times New Roman"/>
          <w:outline w:val="0"/>
          <w:color w:val="222222"/>
          <w:sz w:val="24"/>
          <w:szCs w:val="24"/>
          <w:u w:color="222222"/>
          <w:rtl w:val="0"/>
          <w:lang w:val="en-US"/>
          <w14:textFill>
            <w14:solidFill>
              <w14:srgbClr w14:val="222222"/>
            </w14:solidFill>
          </w14:textFill>
        </w:rPr>
        <w:t xml:space="preserve">. </w:t>
      </w:r>
      <w:r>
        <w:rPr>
          <w:rFonts w:ascii="Times New Roman" w:hAnsi="Times New Roman" w:hint="default"/>
          <w:outline w:val="0"/>
          <w:color w:val="222222"/>
          <w:sz w:val="24"/>
          <w:szCs w:val="24"/>
          <w:u w:color="222222"/>
          <w:rtl w:val="0"/>
          <w:lang w:val="en-US"/>
          <w14:textFill>
            <w14:solidFill>
              <w14:srgbClr w14:val="222222"/>
            </w14:solidFill>
          </w14:textFill>
        </w:rPr>
        <w:t xml:space="preserve">Συναφές προς την αξιολόγηση των ζητημάτων αυτών είναι επίσης το ευρύτερο εποπτικό πλαίσιο της Οδηγίας </w:t>
      </w:r>
      <w:r>
        <w:rPr>
          <w:rFonts w:ascii="Times New Roman" w:hAnsi="Times New Roman"/>
          <w:outline w:val="0"/>
          <w:color w:val="222222"/>
          <w:sz w:val="24"/>
          <w:szCs w:val="24"/>
          <w:u w:color="222222"/>
          <w:rtl w:val="0"/>
          <w:lang w:val="en-US"/>
          <w14:textFill>
            <w14:solidFill>
              <w14:srgbClr w14:val="222222"/>
            </w14:solidFill>
          </w14:textFill>
        </w:rPr>
        <w:t>2009/138/</w:t>
      </w:r>
      <w:r>
        <w:rPr>
          <w:rFonts w:ascii="Times New Roman" w:hAnsi="Times New Roman" w:hint="default"/>
          <w:outline w:val="0"/>
          <w:color w:val="222222"/>
          <w:sz w:val="24"/>
          <w:szCs w:val="24"/>
          <w:u w:color="222222"/>
          <w:rtl w:val="0"/>
          <w:lang w:val="en-US"/>
          <w14:textFill>
            <w14:solidFill>
              <w14:srgbClr w14:val="222222"/>
            </w14:solidFill>
          </w14:textFill>
        </w:rPr>
        <w:t xml:space="preserve">ΕΚ </w:t>
      </w:r>
      <w:r>
        <w:rPr>
          <w:rFonts w:ascii="Times New Roman" w:hAnsi="Times New Roman"/>
          <w:outline w:val="0"/>
          <w:color w:val="222222"/>
          <w:sz w:val="24"/>
          <w:szCs w:val="24"/>
          <w:u w:color="222222"/>
          <w:rtl w:val="0"/>
          <w:lang w:val="en-US"/>
          <w14:textFill>
            <w14:solidFill>
              <w14:srgbClr w14:val="222222"/>
            </w14:solidFill>
          </w14:textFill>
        </w:rPr>
        <w:t>(Solvency</w:t>
      </w:r>
      <w:r>
        <w:rPr>
          <w:rFonts w:ascii="Times New Roman" w:hAnsi="Times New Roman" w:hint="default"/>
          <w:outline w:val="0"/>
          <w:color w:val="222222"/>
          <w:sz w:val="24"/>
          <w:szCs w:val="24"/>
          <w:u w:color="222222"/>
          <w:rtl w:val="0"/>
          <w:lang w:val="en-US"/>
          <w14:textFill>
            <w14:solidFill>
              <w14:srgbClr w14:val="222222"/>
            </w14:solidFill>
          </w14:textFill>
        </w:rPr>
        <w:t> </w:t>
      </w:r>
      <w:r>
        <w:rPr>
          <w:rFonts w:ascii="Times New Roman" w:hAnsi="Times New Roman"/>
          <w:outline w:val="0"/>
          <w:color w:val="222222"/>
          <w:sz w:val="24"/>
          <w:szCs w:val="24"/>
          <w:u w:color="222222"/>
          <w:rtl w:val="0"/>
          <w:lang w:val="en-US"/>
          <w14:textFill>
            <w14:solidFill>
              <w14:srgbClr w14:val="222222"/>
            </w14:solidFill>
          </w14:textFill>
        </w:rPr>
        <w:t xml:space="preserve">II), </w:t>
      </w:r>
      <w:r>
        <w:rPr>
          <w:rFonts w:ascii="Times New Roman" w:hAnsi="Times New Roman" w:hint="default"/>
          <w:outline w:val="0"/>
          <w:color w:val="222222"/>
          <w:sz w:val="24"/>
          <w:szCs w:val="24"/>
          <w:u w:color="222222"/>
          <w:rtl w:val="0"/>
          <w:lang w:val="en-US"/>
          <w14:textFill>
            <w14:solidFill>
              <w14:srgbClr w14:val="222222"/>
            </w14:solidFill>
          </w14:textFill>
        </w:rPr>
        <w:t>καθώς και οι αρχές της εποπτικής σύγκλισης</w:t>
      </w:r>
      <w:r>
        <w:rPr>
          <w:rFonts w:ascii="Times New Roman" w:hAnsi="Times New Roman"/>
          <w:outline w:val="0"/>
          <w:color w:val="222222"/>
          <w:sz w:val="24"/>
          <w:szCs w:val="24"/>
          <w:u w:color="222222"/>
          <w:rtl w:val="0"/>
          <w:lang w:val="en-US"/>
          <w14:textFill>
            <w14:solidFill>
              <w14:srgbClr w14:val="222222"/>
            </w14:solidFill>
          </w14:textFill>
        </w:rPr>
        <w:t>.</w:t>
      </w:r>
    </w:p>
    <w:p>
      <w:pPr>
        <w:pStyle w:val="Κύριο τμήμα A"/>
        <w:shd w:val="clear" w:color="auto" w:fill="ffffff"/>
        <w:spacing w:line="360" w:lineRule="auto"/>
        <w:jc w:val="both"/>
        <w:rPr>
          <w:outline w:val="0"/>
          <w:color w:val="222222"/>
          <w:u w:color="222222"/>
          <w14:textFill>
            <w14:solidFill>
              <w14:srgbClr w14:val="222222"/>
            </w14:solidFill>
          </w14:textFill>
        </w:rPr>
      </w:pPr>
      <w:r>
        <w:rPr>
          <w:rFonts w:ascii="Times New Roman" w:hAnsi="Times New Roman" w:hint="default"/>
          <w:outline w:val="0"/>
          <w:color w:val="222222"/>
          <w:sz w:val="24"/>
          <w:szCs w:val="24"/>
          <w:u w:color="222222"/>
          <w:rtl w:val="0"/>
          <w:lang w:val="en-US"/>
          <w14:textFill>
            <w14:solidFill>
              <w14:srgbClr w14:val="222222"/>
            </w14:solidFill>
          </w14:textFill>
        </w:rPr>
        <w:t xml:space="preserve">Ένα πρόσθετο στοιχείο που χρήζει εξέτασης προκύπτει από τη δημόσια ανακοίνωση της Ένωσης Ασφαλιστικών Εταιρειών Ελλάδος της </w:t>
      </w:r>
      <w:r>
        <w:rPr>
          <w:rFonts w:ascii="Times New Roman" w:hAnsi="Times New Roman"/>
          <w:outline w:val="0"/>
          <w:color w:val="222222"/>
          <w:sz w:val="24"/>
          <w:szCs w:val="24"/>
          <w:u w:color="222222"/>
          <w:rtl w:val="0"/>
          <w:lang w:val="en-US"/>
          <w14:textFill>
            <w14:solidFill>
              <w14:srgbClr w14:val="222222"/>
            </w14:solidFill>
          </w14:textFill>
        </w:rPr>
        <w:t>15</w:t>
      </w:r>
      <w:r>
        <w:rPr>
          <w:rFonts w:ascii="Times New Roman" w:hAnsi="Times New Roman" w:hint="default"/>
          <w:outline w:val="0"/>
          <w:color w:val="222222"/>
          <w:sz w:val="24"/>
          <w:szCs w:val="24"/>
          <w:u w:color="222222"/>
          <w:rtl w:val="0"/>
          <w:lang w:val="en-US"/>
          <w14:textFill>
            <w14:solidFill>
              <w14:srgbClr w14:val="222222"/>
            </w14:solidFill>
          </w14:textFill>
        </w:rPr>
        <w:t xml:space="preserve">ης Ιουνίου </w:t>
      </w:r>
      <w:r>
        <w:rPr>
          <w:rFonts w:ascii="Times New Roman" w:hAnsi="Times New Roman"/>
          <w:outline w:val="0"/>
          <w:color w:val="222222"/>
          <w:sz w:val="24"/>
          <w:szCs w:val="24"/>
          <w:u w:color="222222"/>
          <w:rtl w:val="0"/>
          <w:lang w:val="en-US"/>
          <w14:textFill>
            <w14:solidFill>
              <w14:srgbClr w14:val="222222"/>
            </w14:solidFill>
          </w14:textFill>
        </w:rPr>
        <w:t xml:space="preserve">2026, </w:t>
      </w:r>
      <w:r>
        <w:rPr>
          <w:rFonts w:ascii="Times New Roman" w:hAnsi="Times New Roman" w:hint="default"/>
          <w:outline w:val="0"/>
          <w:color w:val="222222"/>
          <w:sz w:val="24"/>
          <w:szCs w:val="24"/>
          <w:u w:color="222222"/>
          <w:rtl w:val="0"/>
          <w:lang w:val="en-US"/>
          <w14:textFill>
            <w14:solidFill>
              <w14:srgbClr w14:val="222222"/>
            </w14:solidFill>
          </w14:textFill>
        </w:rPr>
        <w:t xml:space="preserve">σύμφωνα με την οποία ο περιορισμός των ετήσιων αυξήσεων των ασφαλίστρων υγείας στο </w:t>
      </w:r>
      <w:r>
        <w:rPr>
          <w:rFonts w:ascii="Times New Roman" w:hAnsi="Times New Roman"/>
          <w:outline w:val="0"/>
          <w:color w:val="222222"/>
          <w:sz w:val="24"/>
          <w:szCs w:val="24"/>
          <w:u w:color="222222"/>
          <w:rtl w:val="0"/>
          <w:lang w:val="en-US"/>
          <w14:textFill>
            <w14:solidFill>
              <w14:srgbClr w14:val="222222"/>
            </w14:solidFill>
          </w14:textFill>
        </w:rPr>
        <w:t xml:space="preserve">7% </w:t>
      </w:r>
      <w:r>
        <w:rPr>
          <w:rFonts w:ascii="Times New Roman" w:hAnsi="Times New Roman" w:hint="default"/>
          <w:outline w:val="0"/>
          <w:color w:val="222222"/>
          <w:sz w:val="24"/>
          <w:szCs w:val="24"/>
          <w:u w:color="222222"/>
          <w:rtl w:val="0"/>
          <w:lang w:val="en-US"/>
          <w14:textFill>
            <w14:solidFill>
              <w14:srgbClr w14:val="222222"/>
            </w14:solidFill>
          </w14:textFill>
        </w:rPr>
        <w:t xml:space="preserve">θα δημιουργούσε εκτιμώμενο έλλειμμα ύψους </w:t>
      </w:r>
      <w:r>
        <w:rPr>
          <w:rFonts w:ascii="Times New Roman" w:hAnsi="Times New Roman"/>
          <w:outline w:val="0"/>
          <w:color w:val="222222"/>
          <w:sz w:val="24"/>
          <w:szCs w:val="24"/>
          <w:u w:color="222222"/>
          <w:rtl w:val="0"/>
          <w:lang w:val="en-US"/>
          <w14:textFill>
            <w14:solidFill>
              <w14:srgbClr w14:val="222222"/>
            </w14:solidFill>
          </w14:textFill>
        </w:rPr>
        <w:t xml:space="preserve">5 </w:t>
      </w:r>
      <w:r>
        <w:rPr>
          <w:rFonts w:ascii="Times New Roman" w:hAnsi="Times New Roman" w:hint="default"/>
          <w:outline w:val="0"/>
          <w:color w:val="222222"/>
          <w:sz w:val="24"/>
          <w:szCs w:val="24"/>
          <w:u w:color="222222"/>
          <w:rtl w:val="0"/>
          <w:lang w:val="en-US"/>
          <w14:textFill>
            <w14:solidFill>
              <w14:srgbClr w14:val="222222"/>
            </w14:solidFill>
          </w14:textFill>
        </w:rPr>
        <w:t>δισεκατομμυρίων ευρώ σε αναμενόμενες ζημίες στα ενεργά χαρτοφυλάκια ισόβιων ασφαλιστηρίων υγείας</w:t>
      </w:r>
      <w:r>
        <w:rPr>
          <w:rFonts w:ascii="Times New Roman" w:hAnsi="Times New Roman"/>
          <w:outline w:val="0"/>
          <w:color w:val="222222"/>
          <w:sz w:val="24"/>
          <w:szCs w:val="24"/>
          <w:u w:color="222222"/>
          <w:rtl w:val="0"/>
          <w:lang w:val="en-US"/>
          <w14:textFill>
            <w14:solidFill>
              <w14:srgbClr w14:val="222222"/>
            </w14:solidFill>
          </w14:textFill>
        </w:rPr>
        <w:t xml:space="preserve">. </w:t>
      </w:r>
      <w:r>
        <w:rPr>
          <w:rFonts w:ascii="Times New Roman" w:hAnsi="Times New Roman" w:hint="default"/>
          <w:outline w:val="0"/>
          <w:color w:val="222222"/>
          <w:sz w:val="24"/>
          <w:szCs w:val="24"/>
          <w:u w:color="222222"/>
          <w:rtl w:val="0"/>
          <w:lang w:val="en-US"/>
          <w14:textFill>
            <w14:solidFill>
              <w14:srgbClr w14:val="222222"/>
            </w14:solidFill>
          </w14:textFill>
        </w:rPr>
        <w:t>Ένα τόσο σημαντικό μέγεθος εγείρει ουσιώδη ερωτήματα ως προς το κατά πόσον ο αρχικός σχεδιασμός και οι τιμολογιακές παραδοχές των προϊόντων αυτών έλαβαν επαρκώς υπόψη τη μακροπρόθεσμη βιωσιμότητά τους</w:t>
      </w:r>
      <w:r>
        <w:rPr>
          <w:rFonts w:ascii="Times New Roman" w:hAnsi="Times New Roman"/>
          <w:outline w:val="0"/>
          <w:color w:val="222222"/>
          <w:sz w:val="24"/>
          <w:szCs w:val="24"/>
          <w:u w:color="222222"/>
          <w:rtl w:val="0"/>
          <w:lang w:val="en-US"/>
          <w14:textFill>
            <w14:solidFill>
              <w14:srgbClr w14:val="222222"/>
            </w14:solidFill>
          </w14:textFill>
        </w:rPr>
        <w:t xml:space="preserve">, </w:t>
      </w:r>
      <w:r>
        <w:rPr>
          <w:rFonts w:ascii="Times New Roman" w:hAnsi="Times New Roman" w:hint="default"/>
          <w:outline w:val="0"/>
          <w:color w:val="222222"/>
          <w:sz w:val="24"/>
          <w:szCs w:val="24"/>
          <w:u w:color="222222"/>
          <w:rtl w:val="0"/>
          <w:lang w:val="en-US"/>
          <w14:textFill>
            <w14:solidFill>
              <w14:srgbClr w14:val="222222"/>
            </w14:solidFill>
          </w14:textFill>
        </w:rPr>
        <w:t>καθώς και την οικονομική δυνατότητα και τις ανάγκες της αγοράς</w:t>
      </w:r>
      <w:r>
        <w:rPr>
          <w:rFonts w:ascii="Times New Roman" w:hAnsi="Times New Roman"/>
          <w:outline w:val="0"/>
          <w:color w:val="222222"/>
          <w:sz w:val="24"/>
          <w:szCs w:val="24"/>
          <w:u w:color="222222"/>
          <w:rtl w:val="0"/>
          <w:lang w:val="en-US"/>
          <w14:textFill>
            <w14:solidFill>
              <w14:srgbClr w14:val="222222"/>
            </w14:solidFill>
          </w14:textFill>
        </w:rPr>
        <w:t>-</w:t>
      </w:r>
      <w:r>
        <w:rPr>
          <w:rFonts w:ascii="Times New Roman" w:hAnsi="Times New Roman" w:hint="default"/>
          <w:outline w:val="0"/>
          <w:color w:val="222222"/>
          <w:sz w:val="24"/>
          <w:szCs w:val="24"/>
          <w:u w:color="222222"/>
          <w:rtl w:val="0"/>
          <w:lang w:val="en-US"/>
          <w14:textFill>
            <w14:solidFill>
              <w14:srgbClr w14:val="222222"/>
            </w14:solidFill>
          </w14:textFill>
        </w:rPr>
        <w:t>στόχου</w:t>
      </w:r>
      <w:r>
        <w:rPr>
          <w:rFonts w:ascii="Times New Roman" w:hAnsi="Times New Roman"/>
          <w:outline w:val="0"/>
          <w:color w:val="222222"/>
          <w:sz w:val="24"/>
          <w:szCs w:val="24"/>
          <w:u w:color="222222"/>
          <w:rtl w:val="0"/>
          <w:lang w:val="en-US"/>
          <w14:textFill>
            <w14:solidFill>
              <w14:srgbClr w14:val="222222"/>
            </w14:solidFill>
          </w14:textFill>
        </w:rPr>
        <w:t xml:space="preserve">. </w:t>
      </w:r>
      <w:r>
        <w:rPr>
          <w:rFonts w:ascii="Times New Roman" w:hAnsi="Times New Roman" w:hint="default"/>
          <w:outline w:val="0"/>
          <w:color w:val="222222"/>
          <w:sz w:val="24"/>
          <w:szCs w:val="24"/>
          <w:u w:color="222222"/>
          <w:rtl w:val="0"/>
          <w:lang w:val="en-US"/>
          <w14:textFill>
            <w14:solidFill>
              <w14:srgbClr w14:val="222222"/>
            </w14:solidFill>
          </w14:textFill>
        </w:rPr>
        <w:t xml:space="preserve">Εάν η διατήρηση της οικονομικής ισορροπίας των χαρτοφυλακίων προϋποθέτει ετήσιες αυξήσεις ασφαλίστρων σημαντικά υψηλότερες του </w:t>
      </w:r>
      <w:r>
        <w:rPr>
          <w:rFonts w:ascii="Times New Roman" w:hAnsi="Times New Roman"/>
          <w:outline w:val="0"/>
          <w:color w:val="222222"/>
          <w:sz w:val="24"/>
          <w:szCs w:val="24"/>
          <w:u w:color="222222"/>
          <w:rtl w:val="0"/>
          <w:lang w:val="en-US"/>
          <w14:textFill>
            <w14:solidFill>
              <w14:srgbClr w14:val="222222"/>
            </w14:solidFill>
          </w14:textFill>
        </w:rPr>
        <w:t xml:space="preserve">7%, </w:t>
      </w:r>
      <w:r>
        <w:rPr>
          <w:rFonts w:ascii="Times New Roman" w:hAnsi="Times New Roman" w:hint="default"/>
          <w:outline w:val="0"/>
          <w:color w:val="222222"/>
          <w:sz w:val="24"/>
          <w:szCs w:val="24"/>
          <w:u w:color="222222"/>
          <w:rtl w:val="0"/>
          <w:lang w:val="en-US"/>
          <w14:textFill>
            <w14:solidFill>
              <w14:srgbClr w14:val="222222"/>
            </w14:solidFill>
          </w14:textFill>
        </w:rPr>
        <w:t>η πρακτική συνέπεια μπορεί να είναι οι ασφαλισμένοι να αδυνατούν σταδιακά να διατηρήσουν την κάλυψή τους ακριβώς στην ηλικία κατά την οποία η πρόσβαση στην ασφάλιση υγείας αποκτά ολοένα μεγαλύτερη σημασία</w:t>
      </w:r>
      <w:r>
        <w:rPr>
          <w:rFonts w:ascii="Times New Roman" w:hAnsi="Times New Roman"/>
          <w:outline w:val="0"/>
          <w:color w:val="222222"/>
          <w:sz w:val="24"/>
          <w:szCs w:val="24"/>
          <w:u w:color="222222"/>
          <w:rtl w:val="0"/>
          <w:lang w:val="en-US"/>
          <w14:textFill>
            <w14:solidFill>
              <w14:srgbClr w14:val="222222"/>
            </w14:solidFill>
          </w14:textFill>
        </w:rPr>
        <w:t>.</w:t>
      </w:r>
    </w:p>
    <w:p>
      <w:pPr>
        <w:pStyle w:val="Κύριο τμήμα A"/>
        <w:shd w:val="clear" w:color="auto" w:fill="ffffff"/>
        <w:spacing w:line="360" w:lineRule="auto"/>
        <w:jc w:val="both"/>
        <w:rPr>
          <w:outline w:val="0"/>
          <w:color w:val="222222"/>
          <w:u w:color="222222"/>
          <w14:textFill>
            <w14:solidFill>
              <w14:srgbClr w14:val="222222"/>
            </w14:solidFill>
          </w14:textFill>
        </w:rPr>
      </w:pPr>
      <w:r>
        <w:rPr>
          <w:rFonts w:ascii="Times New Roman" w:hAnsi="Times New Roman" w:hint="default"/>
          <w:outline w:val="0"/>
          <w:color w:val="222222"/>
          <w:sz w:val="24"/>
          <w:szCs w:val="24"/>
          <w:u w:color="222222"/>
          <w:rtl w:val="0"/>
          <w:lang w:val="en-US"/>
          <w14:textFill>
            <w14:solidFill>
              <w14:srgbClr w14:val="222222"/>
            </w14:solidFill>
          </w14:textFill>
        </w:rPr>
        <w:t>Το ζήτημα εγείρει επίσης ευρύτερα ερωτήματα εποπτικής σύγκλισης εντός της Ευρωπαϊκής Ένωσης</w:t>
      </w:r>
      <w:r>
        <w:rPr>
          <w:rFonts w:ascii="Times New Roman" w:hAnsi="Times New Roman"/>
          <w:outline w:val="0"/>
          <w:color w:val="222222"/>
          <w:sz w:val="24"/>
          <w:szCs w:val="24"/>
          <w:u w:color="222222"/>
          <w:rtl w:val="0"/>
          <w:lang w:val="en-US"/>
          <w14:textFill>
            <w14:solidFill>
              <w14:srgbClr w14:val="222222"/>
            </w14:solidFill>
          </w14:textFill>
        </w:rPr>
        <w:t xml:space="preserve">. </w:t>
      </w:r>
      <w:r>
        <w:rPr>
          <w:rFonts w:ascii="Times New Roman" w:hAnsi="Times New Roman" w:hint="default"/>
          <w:outline w:val="0"/>
          <w:color w:val="222222"/>
          <w:sz w:val="24"/>
          <w:szCs w:val="24"/>
          <w:u w:color="222222"/>
          <w:rtl w:val="0"/>
          <w:lang w:val="en-US"/>
          <w14:textFill>
            <w14:solidFill>
              <w14:srgbClr w14:val="222222"/>
            </w14:solidFill>
          </w14:textFill>
        </w:rPr>
        <w:t>Μια επαρκής προληπτική εποπτική παρέμβαση οφείλει να διασφαλίζει ότι οι μεγαλύτερης ηλικίας ασφαλισμένοι στην Ελλάδα απολαμβάνουν επίπεδο προστασίας αντίστοιχο με εκείνο που παρέχεται υπό συγκρίσιμες συνθήκες σε άλλα κράτη μέλη</w:t>
      </w:r>
      <w:r>
        <w:rPr>
          <w:rFonts w:ascii="Times New Roman" w:hAnsi="Times New Roman"/>
          <w:outline w:val="0"/>
          <w:color w:val="222222"/>
          <w:sz w:val="24"/>
          <w:szCs w:val="24"/>
          <w:u w:color="222222"/>
          <w:rtl w:val="0"/>
          <w:lang w:val="en-US"/>
          <w14:textFill>
            <w14:solidFill>
              <w14:srgbClr w14:val="222222"/>
            </w14:solidFill>
          </w14:textFill>
        </w:rPr>
        <w:t xml:space="preserve">, </w:t>
      </w:r>
      <w:r>
        <w:rPr>
          <w:rFonts w:ascii="Times New Roman" w:hAnsi="Times New Roman" w:hint="default"/>
          <w:outline w:val="0"/>
          <w:color w:val="222222"/>
          <w:sz w:val="24"/>
          <w:szCs w:val="24"/>
          <w:u w:color="222222"/>
          <w:rtl w:val="0"/>
          <w:lang w:val="en-US"/>
          <w14:textFill>
            <w14:solidFill>
              <w14:srgbClr w14:val="222222"/>
            </w14:solidFill>
          </w14:textFill>
        </w:rPr>
        <w:t>ιδίως όσον αφορά μηχανισμούς μακροχρόνιας εξομάλυνσης του κινδύνου που συνδέεται με την ηλικία</w:t>
      </w:r>
      <w:r>
        <w:rPr>
          <w:rFonts w:ascii="Times New Roman" w:hAnsi="Times New Roman"/>
          <w:outline w:val="0"/>
          <w:color w:val="222222"/>
          <w:sz w:val="24"/>
          <w:szCs w:val="24"/>
          <w:u w:color="222222"/>
          <w:rtl w:val="0"/>
          <w:lang w:val="en-US"/>
          <w14:textFill>
            <w14:solidFill>
              <w14:srgbClr w14:val="222222"/>
            </w14:solidFill>
          </w14:textFill>
        </w:rPr>
        <w:t>.</w:t>
      </w:r>
    </w:p>
    <w:p>
      <w:pPr>
        <w:pStyle w:val="Κύριο τμήμα A"/>
        <w:shd w:val="clear" w:color="auto" w:fill="ffffff"/>
        <w:spacing w:line="360" w:lineRule="auto"/>
        <w:jc w:val="both"/>
        <w:rPr>
          <w:outline w:val="0"/>
          <w:color w:val="222222"/>
          <w:u w:color="222222"/>
          <w14:textFill>
            <w14:solidFill>
              <w14:srgbClr w14:val="222222"/>
            </w14:solidFill>
          </w14:textFill>
        </w:rPr>
      </w:pPr>
      <w:r>
        <w:rPr>
          <w:rFonts w:ascii="Times New Roman" w:hAnsi="Times New Roman" w:hint="default"/>
          <w:outline w:val="0"/>
          <w:color w:val="222222"/>
          <w:sz w:val="24"/>
          <w:szCs w:val="24"/>
          <w:u w:color="222222"/>
          <w:rtl w:val="0"/>
          <w:lang w:val="en-US"/>
          <w14:textFill>
            <w14:solidFill>
              <w14:srgbClr w14:val="222222"/>
            </w14:solidFill>
          </w14:textFill>
        </w:rPr>
        <w:t>Περαιτέρω</w:t>
      </w:r>
      <w:r>
        <w:rPr>
          <w:rFonts w:ascii="Times New Roman" w:hAnsi="Times New Roman"/>
          <w:outline w:val="0"/>
          <w:color w:val="222222"/>
          <w:sz w:val="24"/>
          <w:szCs w:val="24"/>
          <w:u w:color="222222"/>
          <w:rtl w:val="0"/>
          <w:lang w:val="en-US"/>
          <w14:textFill>
            <w14:solidFill>
              <w14:srgbClr w14:val="222222"/>
            </w14:solidFill>
          </w14:textFill>
        </w:rPr>
        <w:t xml:space="preserve">, </w:t>
      </w:r>
      <w:r>
        <w:rPr>
          <w:rFonts w:ascii="Times New Roman" w:hAnsi="Times New Roman" w:hint="default"/>
          <w:outline w:val="0"/>
          <w:color w:val="222222"/>
          <w:sz w:val="24"/>
          <w:szCs w:val="24"/>
          <w:u w:color="222222"/>
          <w:rtl w:val="0"/>
          <w:lang w:val="en-US"/>
          <w14:textFill>
            <w14:solidFill>
              <w14:srgbClr w14:val="222222"/>
            </w14:solidFill>
          </w14:textFill>
        </w:rPr>
        <w:t>η ελληνική νομοθεσία θέσπισε πρόσφατα</w:t>
      </w:r>
      <w:r>
        <w:rPr>
          <w:rFonts w:ascii="Times New Roman" w:hAnsi="Times New Roman"/>
          <w:outline w:val="0"/>
          <w:color w:val="222222"/>
          <w:sz w:val="24"/>
          <w:szCs w:val="24"/>
          <w:u w:color="222222"/>
          <w:rtl w:val="0"/>
          <w:lang w:val="en-US"/>
          <w14:textFill>
            <w14:solidFill>
              <w14:srgbClr w14:val="222222"/>
            </w14:solidFill>
          </w14:textFill>
        </w:rPr>
        <w:t xml:space="preserve">, </w:t>
      </w:r>
      <w:r>
        <w:rPr>
          <w:rFonts w:ascii="Times New Roman" w:hAnsi="Times New Roman" w:hint="default"/>
          <w:outline w:val="0"/>
          <w:color w:val="222222"/>
          <w:sz w:val="24"/>
          <w:szCs w:val="24"/>
          <w:u w:color="222222"/>
          <w:rtl w:val="0"/>
          <w:lang w:val="en-US"/>
          <w14:textFill>
            <w14:solidFill>
              <w14:srgbClr w14:val="222222"/>
            </w14:solidFill>
          </w14:textFill>
        </w:rPr>
        <w:t>με αφορμή  και το γεγονός ότι οι όροι των εν λόγω μακροχρόνιων ασφαλίσεων υγείας για την αναπροσαρμογή του ασφαλίστρου έχουν κριθεί ως αδιαφανείς και καταχρηστικοί</w:t>
      </w:r>
      <w:r>
        <w:rPr>
          <w:rFonts w:ascii="Times New Roman" w:hAnsi="Times New Roman"/>
          <w:outline w:val="0"/>
          <w:color w:val="222222"/>
          <w:sz w:val="24"/>
          <w:szCs w:val="24"/>
          <w:u w:color="222222"/>
          <w:rtl w:val="0"/>
          <w:lang w:val="en-US"/>
          <w14:textFill>
            <w14:solidFill>
              <w14:srgbClr w14:val="222222"/>
            </w14:solidFill>
          </w14:textFill>
        </w:rPr>
        <w:t xml:space="preserve">, </w:t>
      </w:r>
      <w:r>
        <w:rPr>
          <w:rFonts w:ascii="Times New Roman" w:hAnsi="Times New Roman" w:hint="default"/>
          <w:outline w:val="0"/>
          <w:color w:val="222222"/>
          <w:sz w:val="24"/>
          <w:szCs w:val="24"/>
          <w:u w:color="222222"/>
          <w:rtl w:val="0"/>
          <w:lang w:val="en-US"/>
          <w14:textFill>
            <w14:solidFill>
              <w14:srgbClr w14:val="222222"/>
            </w14:solidFill>
          </w14:textFill>
        </w:rPr>
        <w:t xml:space="preserve">τον Δείκτη Ετήσιας Μεταβολής του Κόστους Μακροχρόνιας Ασφάλισης Υγείας </w:t>
      </w:r>
      <w:r>
        <w:rPr>
          <w:rFonts w:ascii="Times New Roman" w:hAnsi="Times New Roman"/>
          <w:outline w:val="0"/>
          <w:color w:val="222222"/>
          <w:sz w:val="24"/>
          <w:szCs w:val="24"/>
          <w:u w:color="222222"/>
          <w:rtl w:val="0"/>
          <w:lang w:val="en-US"/>
          <w14:textFill>
            <w14:solidFill>
              <w14:srgbClr w14:val="222222"/>
            </w14:solidFill>
          </w14:textFill>
        </w:rPr>
        <w:t>(</w:t>
      </w:r>
      <w:r>
        <w:rPr>
          <w:rFonts w:ascii="Times New Roman" w:hAnsi="Times New Roman" w:hint="default"/>
          <w:outline w:val="0"/>
          <w:color w:val="222222"/>
          <w:sz w:val="24"/>
          <w:szCs w:val="24"/>
          <w:u w:color="222222"/>
          <w:rtl w:val="0"/>
          <w:lang w:val="en-US"/>
          <w14:textFill>
            <w14:solidFill>
              <w14:srgbClr w14:val="222222"/>
            </w14:solidFill>
          </w14:textFill>
        </w:rPr>
        <w:t>ΔΕΜΚΑΥ</w:t>
      </w:r>
      <w:r>
        <w:rPr>
          <w:rFonts w:ascii="Times New Roman" w:hAnsi="Times New Roman"/>
          <w:outline w:val="0"/>
          <w:color w:val="222222"/>
          <w:sz w:val="24"/>
          <w:szCs w:val="24"/>
          <w:u w:color="222222"/>
          <w:rtl w:val="0"/>
          <w:lang w:val="en-US"/>
          <w14:textFill>
            <w14:solidFill>
              <w14:srgbClr w14:val="222222"/>
            </w14:solidFill>
          </w14:textFill>
        </w:rPr>
        <w:t xml:space="preserve">) </w:t>
      </w:r>
      <w:r>
        <w:rPr>
          <w:rFonts w:ascii="Times New Roman" w:hAnsi="Times New Roman" w:hint="default"/>
          <w:outline w:val="0"/>
          <w:color w:val="222222"/>
          <w:sz w:val="24"/>
          <w:szCs w:val="24"/>
          <w:u w:color="222222"/>
          <w:rtl w:val="0"/>
          <w:lang w:val="en-US"/>
          <w14:textFill>
            <w14:solidFill>
              <w14:srgbClr w14:val="222222"/>
            </w14:solidFill>
          </w14:textFill>
        </w:rPr>
        <w:t>της ΕΛΣΤΑΤ ως αντικειμενικό μακροοικονομικό σημείο αναφοράς για την εξέλιξη του κόστους υγείας</w:t>
      </w:r>
      <w:r>
        <w:rPr>
          <w:rFonts w:ascii="Times New Roman" w:hAnsi="Times New Roman"/>
          <w:outline w:val="0"/>
          <w:color w:val="222222"/>
          <w:sz w:val="24"/>
          <w:szCs w:val="24"/>
          <w:u w:color="222222"/>
          <w:rtl w:val="0"/>
          <w:lang w:val="en-US"/>
          <w14:textFill>
            <w14:solidFill>
              <w14:srgbClr w14:val="222222"/>
            </w14:solidFill>
          </w14:textFill>
        </w:rPr>
        <w:t xml:space="preserve">. </w:t>
      </w:r>
      <w:r>
        <w:rPr>
          <w:rFonts w:ascii="Times New Roman" w:hAnsi="Times New Roman" w:hint="default"/>
          <w:outline w:val="0"/>
          <w:color w:val="222222"/>
          <w:sz w:val="24"/>
          <w:szCs w:val="24"/>
          <w:u w:color="222222"/>
          <w:rtl w:val="0"/>
          <w:lang w:val="en-US"/>
          <w14:textFill>
            <w14:solidFill>
              <w14:srgbClr w14:val="222222"/>
            </w14:solidFill>
          </w14:textFill>
        </w:rPr>
        <w:t xml:space="preserve">Υπό το πρίσμα του αναφερόμενου διαρθρωτικού ελλείμματος των </w:t>
      </w:r>
      <w:r>
        <w:rPr>
          <w:rFonts w:ascii="Times New Roman" w:hAnsi="Times New Roman"/>
          <w:outline w:val="0"/>
          <w:color w:val="222222"/>
          <w:sz w:val="24"/>
          <w:szCs w:val="24"/>
          <w:u w:color="222222"/>
          <w:rtl w:val="0"/>
          <w:lang w:val="en-US"/>
          <w14:textFill>
            <w14:solidFill>
              <w14:srgbClr w14:val="222222"/>
            </w14:solidFill>
          </w14:textFill>
        </w:rPr>
        <w:t xml:space="preserve">5 </w:t>
      </w:r>
      <w:r>
        <w:rPr>
          <w:rFonts w:ascii="Times New Roman" w:hAnsi="Times New Roman" w:hint="default"/>
          <w:outline w:val="0"/>
          <w:color w:val="222222"/>
          <w:sz w:val="24"/>
          <w:szCs w:val="24"/>
          <w:u w:color="222222"/>
          <w:rtl w:val="0"/>
          <w:lang w:val="en-US"/>
          <w14:textFill>
            <w14:solidFill>
              <w14:srgbClr w14:val="222222"/>
            </w14:solidFill>
          </w14:textFill>
        </w:rPr>
        <w:t>δισεκατομμυρίων ευρώ</w:t>
      </w:r>
      <w:r>
        <w:rPr>
          <w:rFonts w:ascii="Times New Roman" w:hAnsi="Times New Roman"/>
          <w:outline w:val="0"/>
          <w:color w:val="222222"/>
          <w:sz w:val="24"/>
          <w:szCs w:val="24"/>
          <w:u w:color="222222"/>
          <w:rtl w:val="0"/>
          <w:lang w:val="en-US"/>
          <w14:textFill>
            <w14:solidFill>
              <w14:srgbClr w14:val="222222"/>
            </w14:solidFill>
          </w14:textFill>
        </w:rPr>
        <w:t xml:space="preserve">, </w:t>
      </w:r>
      <w:r>
        <w:rPr>
          <w:rFonts w:ascii="Times New Roman" w:hAnsi="Times New Roman" w:hint="default"/>
          <w:outline w:val="0"/>
          <w:color w:val="222222"/>
          <w:sz w:val="24"/>
          <w:szCs w:val="24"/>
          <w:u w:color="222222"/>
          <w:rtl w:val="0"/>
          <w:lang w:val="en-US"/>
          <w14:textFill>
            <w14:solidFill>
              <w14:srgbClr w14:val="222222"/>
            </w14:solidFill>
          </w14:textFill>
        </w:rPr>
        <w:t>θα ήταν σκόπιμο να εξεταστεί σε ποιο βαθμό οι αρχικές παραδοχές στις οποίες βασίστηκαν τα συγκεκριμένα ασφαλιστικά προϊόντα αποκλίνουν από τα αντικειμενικά εθνικά δεδομένα σχετικά με τον ιατρικό πληθωρισμό και κατά πόσον το προκύπτον περιβάλλον τιμολόγησης παραμένει συμβατό με τις εποπτικές προσδοκίες της </w:t>
      </w:r>
      <w:r>
        <w:rPr>
          <w:rFonts w:ascii="Times New Roman" w:hAnsi="Times New Roman"/>
          <w:outline w:val="0"/>
          <w:color w:val="222222"/>
          <w:sz w:val="24"/>
          <w:szCs w:val="24"/>
          <w:u w:color="222222"/>
          <w:rtl w:val="0"/>
          <w:lang w:val="en-US"/>
          <w14:textFill>
            <w14:solidFill>
              <w14:srgbClr w14:val="222222"/>
            </w14:solidFill>
          </w14:textFill>
        </w:rPr>
        <w:t>EIOPA</w:t>
      </w:r>
      <w:r>
        <w:rPr>
          <w:rFonts w:ascii="Times New Roman" w:hAnsi="Times New Roman" w:hint="default"/>
          <w:outline w:val="0"/>
          <w:color w:val="222222"/>
          <w:sz w:val="24"/>
          <w:szCs w:val="24"/>
          <w:u w:color="222222"/>
          <w:rtl w:val="0"/>
          <w:lang w:val="en-US"/>
          <w14:textFill>
            <w14:solidFill>
              <w14:srgbClr w14:val="222222"/>
            </w14:solidFill>
          </w14:textFill>
        </w:rPr>
        <w:t> ως προς την αξία του προϊόντος καθ’ όλη τη διάρκεια του κύκλου ζωής του</w:t>
      </w:r>
      <w:r>
        <w:rPr>
          <w:rFonts w:ascii="Times New Roman" w:hAnsi="Times New Roman"/>
          <w:outline w:val="0"/>
          <w:color w:val="222222"/>
          <w:sz w:val="24"/>
          <w:szCs w:val="24"/>
          <w:u w:color="222222"/>
          <w:rtl w:val="0"/>
          <w:lang w:val="en-US"/>
          <w14:textFill>
            <w14:solidFill>
              <w14:srgbClr w14:val="222222"/>
            </w14:solidFill>
          </w14:textFill>
        </w:rPr>
        <w:t>.</w:t>
      </w:r>
    </w:p>
    <w:p>
      <w:pPr>
        <w:pStyle w:val="Κύριο τμήμα A"/>
        <w:shd w:val="clear" w:color="auto" w:fill="ffffff"/>
        <w:spacing w:line="360" w:lineRule="auto"/>
        <w:jc w:val="both"/>
        <w:rPr>
          <w:outline w:val="0"/>
          <w:color w:val="222222"/>
          <w:u w:color="222222"/>
          <w14:textFill>
            <w14:solidFill>
              <w14:srgbClr w14:val="222222"/>
            </w14:solidFill>
          </w14:textFill>
        </w:rPr>
      </w:pPr>
      <w:r>
        <w:rPr>
          <w:rFonts w:ascii="Times New Roman" w:hAnsi="Times New Roman" w:hint="default"/>
          <w:outline w:val="0"/>
          <w:color w:val="222222"/>
          <w:sz w:val="24"/>
          <w:szCs w:val="24"/>
          <w:u w:color="222222"/>
          <w:rtl w:val="0"/>
          <w:lang w:val="en-US"/>
          <w14:textFill>
            <w14:solidFill>
              <w14:srgbClr w14:val="222222"/>
            </w14:solidFill>
          </w14:textFill>
        </w:rPr>
        <w:t>Λαμβάνοντας υπόψη τα ανωτέρω</w:t>
      </w:r>
      <w:r>
        <w:rPr>
          <w:rFonts w:ascii="Times New Roman" w:hAnsi="Times New Roman"/>
          <w:outline w:val="0"/>
          <w:color w:val="222222"/>
          <w:sz w:val="24"/>
          <w:szCs w:val="24"/>
          <w:u w:color="222222"/>
          <w:rtl w:val="0"/>
          <w:lang w:val="en-US"/>
          <w14:textFill>
            <w14:solidFill>
              <w14:srgbClr w14:val="222222"/>
            </w14:solidFill>
          </w14:textFill>
        </w:rPr>
        <w:t xml:space="preserve">, </w:t>
      </w:r>
      <w:r>
        <w:rPr>
          <w:rFonts w:ascii="Times New Roman" w:hAnsi="Times New Roman" w:hint="default"/>
          <w:outline w:val="0"/>
          <w:color w:val="222222"/>
          <w:sz w:val="24"/>
          <w:szCs w:val="24"/>
          <w:u w:color="222222"/>
          <w:rtl w:val="0"/>
          <w:lang w:val="en-US"/>
          <w14:textFill>
            <w14:solidFill>
              <w14:srgbClr w14:val="222222"/>
            </w14:solidFill>
          </w14:textFill>
        </w:rPr>
        <w:t>θα ήθελα να καλέσω την </w:t>
      </w:r>
      <w:r>
        <w:rPr>
          <w:rFonts w:ascii="Times New Roman" w:hAnsi="Times New Roman"/>
          <w:outline w:val="0"/>
          <w:color w:val="222222"/>
          <w:sz w:val="24"/>
          <w:szCs w:val="24"/>
          <w:u w:color="222222"/>
          <w:rtl w:val="0"/>
          <w:lang w:val="de-DE"/>
          <w14:textFill>
            <w14:solidFill>
              <w14:srgbClr w14:val="222222"/>
            </w14:solidFill>
          </w14:textFill>
        </w:rPr>
        <w:t xml:space="preserve">EIOPA, </w:t>
      </w:r>
      <w:r>
        <w:rPr>
          <w:rFonts w:ascii="Times New Roman" w:hAnsi="Times New Roman" w:hint="default"/>
          <w:outline w:val="0"/>
          <w:color w:val="222222"/>
          <w:sz w:val="24"/>
          <w:szCs w:val="24"/>
          <w:u w:color="222222"/>
          <w:rtl w:val="0"/>
          <w:lang w:val="en-US"/>
          <w14:textFill>
            <w14:solidFill>
              <w14:srgbClr w14:val="222222"/>
            </w14:solidFill>
          </w14:textFill>
        </w:rPr>
        <w:t>υπό την ηγεσία σας και στο πλαίσιο των αρμοδιοτήτων της</w:t>
      </w:r>
      <w:r>
        <w:rPr>
          <w:rFonts w:ascii="Times New Roman" w:hAnsi="Times New Roman"/>
          <w:outline w:val="0"/>
          <w:color w:val="222222"/>
          <w:sz w:val="24"/>
          <w:szCs w:val="24"/>
          <w:u w:color="222222"/>
          <w:rtl w:val="0"/>
          <w:lang w:val="en-US"/>
          <w14:textFill>
            <w14:solidFill>
              <w14:srgbClr w14:val="222222"/>
            </w14:solidFill>
          </w14:textFill>
        </w:rPr>
        <w:t>,</w:t>
      </w:r>
      <w:r>
        <w:rPr>
          <w:rFonts w:ascii="Times New Roman" w:hAnsi="Times New Roman" w:hint="default"/>
          <w:outline w:val="0"/>
          <w:color w:val="222222"/>
          <w:sz w:val="24"/>
          <w:szCs w:val="24"/>
          <w:u w:color="222222"/>
          <w:rtl w:val="0"/>
          <w:lang w:val="en-US"/>
          <w14:textFill>
            <w14:solidFill>
              <w14:srgbClr w14:val="222222"/>
            </w14:solidFill>
          </w14:textFill>
        </w:rPr>
        <w:t> να επανεξετάσει κατά πόσον η δομή</w:t>
      </w:r>
      <w:r>
        <w:rPr>
          <w:rFonts w:ascii="Times New Roman" w:hAnsi="Times New Roman"/>
          <w:outline w:val="0"/>
          <w:color w:val="222222"/>
          <w:sz w:val="24"/>
          <w:szCs w:val="24"/>
          <w:u w:color="222222"/>
          <w:rtl w:val="0"/>
          <w:lang w:val="en-US"/>
          <w14:textFill>
            <w14:solidFill>
              <w14:srgbClr w14:val="222222"/>
            </w14:solidFill>
          </w14:textFill>
        </w:rPr>
        <w:t xml:space="preserve">, </w:t>
      </w:r>
      <w:r>
        <w:rPr>
          <w:rFonts w:ascii="Times New Roman" w:hAnsi="Times New Roman" w:hint="default"/>
          <w:outline w:val="0"/>
          <w:color w:val="222222"/>
          <w:sz w:val="24"/>
          <w:szCs w:val="24"/>
          <w:u w:color="222222"/>
          <w:rtl w:val="0"/>
          <w:lang w:val="en-US"/>
          <w14:textFill>
            <w14:solidFill>
              <w14:srgbClr w14:val="222222"/>
            </w14:solidFill>
          </w14:textFill>
        </w:rPr>
        <w:t>η  λειτουργία και η εξέλιξη της τιμολόγησης των χαρτοφυλακίων ισόβιας ασφάλισης υγείας στην Ελλάδα είναι συμβατές με τις απαιτήσεις και τους στόχους του ευρωπαϊκού πλαισίου για την Εποπτεία και Διακυβέρνηση Προϊόντων και την προστασία των ασφαλισμένων</w:t>
      </w:r>
      <w:r>
        <w:rPr>
          <w:rFonts w:ascii="Times New Roman" w:hAnsi="Times New Roman"/>
          <w:outline w:val="0"/>
          <w:color w:val="222222"/>
          <w:sz w:val="24"/>
          <w:szCs w:val="24"/>
          <w:u w:color="222222"/>
          <w:rtl w:val="0"/>
          <w:lang w:val="en-US"/>
          <w14:textFill>
            <w14:solidFill>
              <w14:srgbClr w14:val="222222"/>
            </w14:solidFill>
          </w14:textFill>
        </w:rPr>
        <w:t xml:space="preserve">. </w:t>
      </w:r>
    </w:p>
    <w:p>
      <w:pPr>
        <w:pStyle w:val="Κύριο τμήμα A"/>
        <w:shd w:val="clear" w:color="auto" w:fill="ffffff"/>
        <w:spacing w:line="360" w:lineRule="auto"/>
        <w:jc w:val="both"/>
        <w:rPr>
          <w:outline w:val="0"/>
          <w:color w:val="222222"/>
          <w:u w:color="222222"/>
          <w14:textFill>
            <w14:solidFill>
              <w14:srgbClr w14:val="222222"/>
            </w14:solidFill>
          </w14:textFill>
        </w:rPr>
      </w:pPr>
      <w:r>
        <w:rPr>
          <w:rFonts w:ascii="Times New Roman" w:hAnsi="Times New Roman" w:hint="default"/>
          <w:outline w:val="0"/>
          <w:color w:val="222222"/>
          <w:sz w:val="24"/>
          <w:szCs w:val="24"/>
          <w:u w:color="222222"/>
          <w:rtl w:val="0"/>
          <w:lang w:val="en-US"/>
          <w14:textFill>
            <w14:solidFill>
              <w14:srgbClr w14:val="222222"/>
            </w14:solidFill>
          </w14:textFill>
        </w:rPr>
        <w:t>Ειδικότερα</w:t>
      </w:r>
      <w:r>
        <w:rPr>
          <w:rFonts w:ascii="Times New Roman" w:hAnsi="Times New Roman"/>
          <w:outline w:val="0"/>
          <w:color w:val="222222"/>
          <w:sz w:val="24"/>
          <w:szCs w:val="24"/>
          <w:u w:color="222222"/>
          <w:rtl w:val="0"/>
          <w:lang w:val="en-US"/>
          <w14:textFill>
            <w14:solidFill>
              <w14:srgbClr w14:val="222222"/>
            </w14:solidFill>
          </w14:textFill>
        </w:rPr>
        <w:t xml:space="preserve">, </w:t>
      </w:r>
      <w:r>
        <w:rPr>
          <w:rFonts w:ascii="Times New Roman" w:hAnsi="Times New Roman" w:hint="default"/>
          <w:outline w:val="0"/>
          <w:color w:val="222222"/>
          <w:sz w:val="24"/>
          <w:szCs w:val="24"/>
          <w:u w:color="222222"/>
          <w:rtl w:val="0"/>
          <w:lang w:val="en-US"/>
          <w14:textFill>
            <w14:solidFill>
              <w14:srgbClr w14:val="222222"/>
            </w14:solidFill>
          </w14:textFill>
        </w:rPr>
        <w:t>θα ήταν ιδιαίτερα σημαντικό να επανεξεταστεί κατά πόσον η απουσία αποθεματικού γήρανσης ή άλλου οικονομικά ισοδύναμου μηχανισμού μακροχρόνιας εξομάλυνσης του κινδύνου που συνδέεται με την ηλικία δημιουργεί ζητήματα εποπτικής σύγκλισης ή προστασίας των ασφαλισμένων· κατά πόσον τα σχετικά προϊόντα εξακολουθούν να παρέχουν κατάλληλη αξία και να είναι συμβατά με τις ανάγκες και την οικονομική δυνατότητα της αγοράς</w:t>
      </w:r>
      <w:r>
        <w:rPr>
          <w:rFonts w:ascii="Times New Roman" w:hAnsi="Times New Roman"/>
          <w:outline w:val="0"/>
          <w:color w:val="222222"/>
          <w:sz w:val="24"/>
          <w:szCs w:val="24"/>
          <w:u w:color="222222"/>
          <w:rtl w:val="0"/>
          <w:lang w:val="en-US"/>
          <w14:textFill>
            <w14:solidFill>
              <w14:srgbClr w14:val="222222"/>
            </w14:solidFill>
          </w14:textFill>
        </w:rPr>
        <w:t>-</w:t>
      </w:r>
      <w:r>
        <w:rPr>
          <w:rFonts w:ascii="Times New Roman" w:hAnsi="Times New Roman" w:hint="default"/>
          <w:outline w:val="0"/>
          <w:color w:val="222222"/>
          <w:sz w:val="24"/>
          <w:szCs w:val="24"/>
          <w:u w:color="222222"/>
          <w:rtl w:val="0"/>
          <w:lang w:val="en-US"/>
          <w14:textFill>
            <w14:solidFill>
              <w14:srgbClr w14:val="222222"/>
            </w14:solidFill>
          </w14:textFill>
        </w:rPr>
        <w:t>στόχου καθ’ όλη τη διάρκεια του κύκλου ζωής τους· καθώς και κατά πόσον ενδέχεται να είναι σκόπιμη η λήψη περαιτέρω εποπτικών ή ρυθμιστικών μέτρων</w:t>
      </w:r>
      <w:r>
        <w:rPr>
          <w:rFonts w:ascii="Times New Roman" w:hAnsi="Times New Roman"/>
          <w:outline w:val="0"/>
          <w:color w:val="222222"/>
          <w:sz w:val="24"/>
          <w:szCs w:val="24"/>
          <w:u w:color="222222"/>
          <w:rtl w:val="0"/>
          <w:lang w:val="en-US"/>
          <w14:textFill>
            <w14:solidFill>
              <w14:srgbClr w14:val="222222"/>
            </w14:solidFill>
          </w14:textFill>
        </w:rPr>
        <w:t>.</w:t>
      </w:r>
    </w:p>
    <w:p>
      <w:pPr>
        <w:pStyle w:val="Κύριο τμήμα A"/>
        <w:shd w:val="clear" w:color="auto" w:fill="ffffff"/>
        <w:spacing w:line="360" w:lineRule="auto"/>
        <w:jc w:val="both"/>
        <w:rPr>
          <w:outline w:val="0"/>
          <w:color w:val="222222"/>
          <w:u w:color="222222"/>
          <w14:textFill>
            <w14:solidFill>
              <w14:srgbClr w14:val="222222"/>
            </w14:solidFill>
          </w14:textFill>
        </w:rPr>
      </w:pPr>
      <w:r>
        <w:rPr>
          <w:rFonts w:ascii="Times New Roman" w:hAnsi="Times New Roman" w:hint="default"/>
          <w:outline w:val="0"/>
          <w:color w:val="222222"/>
          <w:sz w:val="24"/>
          <w:szCs w:val="24"/>
          <w:u w:color="222222"/>
          <w:rtl w:val="0"/>
          <w:lang w:val="en-US"/>
          <w14:textFill>
            <w14:solidFill>
              <w14:srgbClr w14:val="222222"/>
            </w14:solidFill>
          </w14:textFill>
        </w:rPr>
        <w:t>Παράλληλα</w:t>
      </w:r>
      <w:r>
        <w:rPr>
          <w:rFonts w:ascii="Times New Roman" w:hAnsi="Times New Roman"/>
          <w:outline w:val="0"/>
          <w:color w:val="222222"/>
          <w:sz w:val="24"/>
          <w:szCs w:val="24"/>
          <w:u w:color="222222"/>
          <w:rtl w:val="0"/>
          <w:lang w:val="en-US"/>
          <w14:textFill>
            <w14:solidFill>
              <w14:srgbClr w14:val="222222"/>
            </w14:solidFill>
          </w14:textFill>
        </w:rPr>
        <w:t xml:space="preserve">, </w:t>
      </w:r>
      <w:r>
        <w:rPr>
          <w:rFonts w:ascii="Times New Roman" w:hAnsi="Times New Roman" w:hint="default"/>
          <w:outline w:val="0"/>
          <w:color w:val="222222"/>
          <w:sz w:val="24"/>
          <w:szCs w:val="24"/>
          <w:u w:color="222222"/>
          <w:rtl w:val="0"/>
          <w:lang w:val="en-US"/>
          <w14:textFill>
            <w14:solidFill>
              <w14:srgbClr w14:val="222222"/>
            </w14:solidFill>
          </w14:textFill>
        </w:rPr>
        <w:t>θα ήθελα να ζητήσω από την </w:t>
      </w:r>
      <w:r>
        <w:rPr>
          <w:rFonts w:ascii="Times New Roman" w:hAnsi="Times New Roman"/>
          <w:outline w:val="0"/>
          <w:color w:val="222222"/>
          <w:sz w:val="24"/>
          <w:szCs w:val="24"/>
          <w:u w:color="222222"/>
          <w:rtl w:val="0"/>
          <w:lang w:val="en-US"/>
          <w14:textFill>
            <w14:solidFill>
              <w14:srgbClr w14:val="222222"/>
            </w14:solidFill>
          </w14:textFill>
        </w:rPr>
        <w:t>EIOPA</w:t>
      </w:r>
      <w:r>
        <w:rPr>
          <w:rFonts w:ascii="Times New Roman" w:hAnsi="Times New Roman" w:hint="default"/>
          <w:outline w:val="0"/>
          <w:color w:val="222222"/>
          <w:sz w:val="24"/>
          <w:szCs w:val="24"/>
          <w:u w:color="222222"/>
          <w:rtl w:val="0"/>
          <w:lang w:val="en-US"/>
          <w14:textFill>
            <w14:solidFill>
              <w14:srgbClr w14:val="222222"/>
            </w14:solidFill>
          </w14:textFill>
        </w:rPr>
        <w:t> να εξετάσει</w:t>
      </w:r>
      <w:r>
        <w:rPr>
          <w:rFonts w:ascii="Times New Roman" w:hAnsi="Times New Roman"/>
          <w:outline w:val="0"/>
          <w:color w:val="222222"/>
          <w:sz w:val="24"/>
          <w:szCs w:val="24"/>
          <w:u w:color="222222"/>
          <w:rtl w:val="0"/>
          <w:lang w:val="en-US"/>
          <w14:textFill>
            <w14:solidFill>
              <w14:srgbClr w14:val="222222"/>
            </w14:solidFill>
          </w14:textFill>
        </w:rPr>
        <w:t xml:space="preserve">, </w:t>
      </w:r>
      <w:r>
        <w:rPr>
          <w:rFonts w:ascii="Times New Roman" w:hAnsi="Times New Roman" w:hint="default"/>
          <w:outline w:val="0"/>
          <w:color w:val="222222"/>
          <w:sz w:val="24"/>
          <w:szCs w:val="24"/>
          <w:u w:color="222222"/>
          <w:rtl w:val="0"/>
          <w:lang w:val="en-US"/>
          <w14:textFill>
            <w14:solidFill>
              <w14:srgbClr w14:val="222222"/>
            </w14:solidFill>
          </w14:textFill>
        </w:rPr>
        <w:t>στο πλαίσιο των αρμοδιοτήτων της</w:t>
      </w:r>
      <w:r>
        <w:rPr>
          <w:rFonts w:ascii="Times New Roman" w:hAnsi="Times New Roman"/>
          <w:outline w:val="0"/>
          <w:color w:val="222222"/>
          <w:sz w:val="24"/>
          <w:szCs w:val="24"/>
          <w:u w:color="222222"/>
          <w:rtl w:val="0"/>
          <w:lang w:val="en-US"/>
          <w14:textFill>
            <w14:solidFill>
              <w14:srgbClr w14:val="222222"/>
            </w14:solidFill>
          </w14:textFill>
        </w:rPr>
        <w:t xml:space="preserve">, </w:t>
      </w:r>
      <w:r>
        <w:rPr>
          <w:rFonts w:ascii="Times New Roman" w:hAnsi="Times New Roman" w:hint="default"/>
          <w:outline w:val="0"/>
          <w:color w:val="222222"/>
          <w:sz w:val="24"/>
          <w:szCs w:val="24"/>
          <w:u w:color="222222"/>
          <w:rtl w:val="0"/>
          <w:lang w:val="en-US"/>
          <w14:textFill>
            <w14:solidFill>
              <w14:srgbClr w14:val="222222"/>
            </w14:solidFill>
          </w14:textFill>
        </w:rPr>
        <w:t xml:space="preserve">κατά πόσον κατάλληλα μέτρα θα μπορούσαν να συμβάλουν στη διασφάλιση δίκαιων και χωρίς δυσμενείς συνέπειες επιλογών μετάβασης για τους περίπου </w:t>
      </w:r>
      <w:r>
        <w:rPr>
          <w:rFonts w:ascii="Times New Roman" w:hAnsi="Times New Roman"/>
          <w:outline w:val="0"/>
          <w:color w:val="222222"/>
          <w:sz w:val="24"/>
          <w:szCs w:val="24"/>
          <w:u w:color="222222"/>
          <w:rtl w:val="0"/>
          <w:lang w:val="en-US"/>
          <w14:textFill>
            <w14:solidFill>
              <w14:srgbClr w14:val="222222"/>
            </w14:solidFill>
          </w14:textFill>
        </w:rPr>
        <w:t xml:space="preserve">250.000 </w:t>
      </w:r>
      <w:r>
        <w:rPr>
          <w:rFonts w:ascii="Times New Roman" w:hAnsi="Times New Roman" w:hint="default"/>
          <w:outline w:val="0"/>
          <w:color w:val="222222"/>
          <w:sz w:val="24"/>
          <w:szCs w:val="24"/>
          <w:u w:color="222222"/>
          <w:rtl w:val="0"/>
          <w:lang w:val="en-US"/>
          <w14:textFill>
            <w14:solidFill>
              <w14:srgbClr w14:val="222222"/>
            </w14:solidFill>
          </w14:textFill>
        </w:rPr>
        <w:t>εναπομείναντες ασφαλισμένους</w:t>
      </w:r>
      <w:r>
        <w:rPr>
          <w:rFonts w:ascii="Times New Roman" w:hAnsi="Times New Roman"/>
          <w:outline w:val="0"/>
          <w:color w:val="222222"/>
          <w:sz w:val="24"/>
          <w:szCs w:val="24"/>
          <w:u w:color="222222"/>
          <w:rtl w:val="0"/>
          <w:lang w:val="en-US"/>
          <w14:textFill>
            <w14:solidFill>
              <w14:srgbClr w14:val="222222"/>
            </w14:solidFill>
          </w14:textFill>
        </w:rPr>
        <w:t xml:space="preserve">, </w:t>
      </w:r>
      <w:r>
        <w:rPr>
          <w:rFonts w:ascii="Times New Roman" w:hAnsi="Times New Roman" w:hint="default"/>
          <w:outline w:val="0"/>
          <w:color w:val="222222"/>
          <w:sz w:val="24"/>
          <w:szCs w:val="24"/>
          <w:u w:color="222222"/>
          <w:rtl w:val="0"/>
          <w:lang w:val="en-US"/>
          <w14:textFill>
            <w14:solidFill>
              <w14:srgbClr w14:val="222222"/>
            </w14:solidFill>
          </w14:textFill>
        </w:rPr>
        <w:t>ώστε να περιοριστεί ο κίνδυνος απώλειας της πρόσβασής τους σε ιδιωτική ασφαλιστική κάλυψη εξαιτίας της εξέλιξης των ασφαλίστρων που συνδέεται με την ηλικία</w:t>
      </w:r>
      <w:r>
        <w:rPr>
          <w:rFonts w:ascii="Times New Roman" w:hAnsi="Times New Roman"/>
          <w:outline w:val="0"/>
          <w:color w:val="222222"/>
          <w:sz w:val="24"/>
          <w:szCs w:val="24"/>
          <w:u w:color="222222"/>
          <w:rtl w:val="0"/>
          <w:lang w:val="en-US"/>
          <w14:textFill>
            <w14:solidFill>
              <w14:srgbClr w14:val="222222"/>
            </w14:solidFill>
          </w14:textFill>
        </w:rPr>
        <w:t>.</w:t>
      </w:r>
    </w:p>
    <w:p>
      <w:pPr>
        <w:pStyle w:val="Κύριο τμήμα A"/>
        <w:shd w:val="clear" w:color="auto" w:fill="ffffff"/>
        <w:spacing w:line="360" w:lineRule="auto"/>
        <w:jc w:val="both"/>
        <w:rPr>
          <w:outline w:val="0"/>
          <w:color w:val="222222"/>
          <w:u w:color="222222"/>
          <w14:textFill>
            <w14:solidFill>
              <w14:srgbClr w14:val="222222"/>
            </w14:solidFill>
          </w14:textFill>
        </w:rPr>
      </w:pPr>
      <w:r>
        <w:rPr>
          <w:outline w:val="0"/>
          <w:color w:val="222222"/>
          <w:u w:color="222222"/>
          <w:rtl w:val="0"/>
          <w14:textFill>
            <w14:solidFill>
              <w14:srgbClr w14:val="222222"/>
            </w14:solidFill>
          </w14:textFill>
        </w:rPr>
        <w:t>Στην προσπάθειά μας να αντιμετωπιστεί το ζήτημα με τρόπο που θα προστατεύει αποτελεσματικά τα συμφέροντα των ασφαλισμένων</w:t>
      </w:r>
      <w:r>
        <w:rPr>
          <w:outline w:val="0"/>
          <w:color w:val="222222"/>
          <w:u w:color="222222"/>
          <w:rtl w:val="0"/>
          <w14:textFill>
            <w14:solidFill>
              <w14:srgbClr w14:val="222222"/>
            </w14:solidFill>
          </w14:textFill>
        </w:rPr>
        <w:t xml:space="preserve">, </w:t>
      </w:r>
      <w:r>
        <w:rPr>
          <w:outline w:val="0"/>
          <w:color w:val="222222"/>
          <w:u w:color="222222"/>
          <w:rtl w:val="0"/>
          <w14:textFill>
            <w14:solidFill>
              <w14:srgbClr w14:val="222222"/>
            </w14:solidFill>
          </w14:textFill>
        </w:rPr>
        <w:t>θα το θέσουμε ενώπιον και άλλων Ευρωπαϊκών θεσμών</w:t>
      </w:r>
      <w:r>
        <w:rPr>
          <w:outline w:val="0"/>
          <w:color w:val="222222"/>
          <w:u w:color="222222"/>
          <w:rtl w:val="0"/>
          <w14:textFill>
            <w14:solidFill>
              <w14:srgbClr w14:val="222222"/>
            </w14:solidFill>
          </w14:textFill>
        </w:rPr>
        <w:t xml:space="preserve">. </w:t>
      </w:r>
      <w:r>
        <w:rPr>
          <w:rFonts w:ascii="Times New Roman" w:hAnsi="Times New Roman" w:hint="default"/>
          <w:outline w:val="0"/>
          <w:color w:val="222222"/>
          <w:sz w:val="24"/>
          <w:szCs w:val="24"/>
          <w:u w:color="222222"/>
          <w:rtl w:val="0"/>
          <w:lang w:val="en-US"/>
          <w14:textFill>
            <w14:solidFill>
              <w14:srgbClr w14:val="222222"/>
            </w14:solidFill>
          </w14:textFill>
        </w:rPr>
        <w:t>Η πρόσθετη αυτή θεσμική πρωτοβουλία αποσκοπεί στο να συμβάλει σε μια ευρύτερη εξέταση των ζητημάτων που αντιμετωπίζουν οι κάτοχοι μακροχρόνιων ιδιωτικών ασφαλιστηρίων υγείας στην Ελλάδα και των συνεπειών τους για την προστασία των καταναλωτών και των ασφαλισμένων στο πλαίσιο της Ευρωπαϊκής Ένωσης</w:t>
      </w:r>
      <w:r>
        <w:rPr>
          <w:rFonts w:ascii="Times New Roman" w:hAnsi="Times New Roman"/>
          <w:outline w:val="0"/>
          <w:color w:val="222222"/>
          <w:sz w:val="24"/>
          <w:szCs w:val="24"/>
          <w:u w:color="222222"/>
          <w:rtl w:val="0"/>
          <w:lang w:val="en-US"/>
          <w14:textFill>
            <w14:solidFill>
              <w14:srgbClr w14:val="222222"/>
            </w14:solidFill>
          </w14:textFill>
        </w:rPr>
        <w:t>.</w:t>
      </w:r>
    </w:p>
    <w:p>
      <w:pPr>
        <w:pStyle w:val="Κύριο τμήμα A"/>
        <w:shd w:val="clear" w:color="auto" w:fill="ffffff"/>
        <w:spacing w:line="360" w:lineRule="auto"/>
        <w:jc w:val="both"/>
        <w:rPr>
          <w:outline w:val="0"/>
          <w:color w:val="222222"/>
          <w:u w:color="222222"/>
          <w14:textFill>
            <w14:solidFill>
              <w14:srgbClr w14:val="222222"/>
            </w14:solidFill>
          </w14:textFill>
        </w:rPr>
      </w:pPr>
      <w:r>
        <w:rPr>
          <w:rFonts w:ascii="Times New Roman" w:hAnsi="Times New Roman" w:hint="default"/>
          <w:outline w:val="0"/>
          <w:color w:val="222222"/>
          <w:sz w:val="24"/>
          <w:szCs w:val="24"/>
          <w:u w:color="222222"/>
          <w:rtl w:val="0"/>
          <w:lang w:val="en-US"/>
          <w14:textFill>
            <w14:solidFill>
              <w14:srgbClr w14:val="222222"/>
            </w14:solidFill>
          </w14:textFill>
        </w:rPr>
        <w:t>Με εκτίμηση</w:t>
      </w:r>
      <w:r>
        <w:rPr>
          <w:rFonts w:ascii="Times New Roman" w:hAnsi="Times New Roman"/>
          <w:outline w:val="0"/>
          <w:color w:val="222222"/>
          <w:sz w:val="24"/>
          <w:szCs w:val="24"/>
          <w:u w:color="222222"/>
          <w:rtl w:val="0"/>
          <w:lang w:val="en-US"/>
          <w14:textFill>
            <w14:solidFill>
              <w14:srgbClr w14:val="222222"/>
            </w14:solidFill>
          </w14:textFill>
        </w:rPr>
        <w:t>,</w:t>
      </w:r>
    </w:p>
    <w:p>
      <w:pPr>
        <w:pStyle w:val="Κύριο τμήμα A"/>
        <w:shd w:val="clear" w:color="auto" w:fill="ffffff"/>
        <w:spacing w:line="360" w:lineRule="auto"/>
        <w:jc w:val="both"/>
        <w:rPr>
          <w:outline w:val="0"/>
          <w:color w:val="222222"/>
          <w:u w:color="222222"/>
          <w14:textFill>
            <w14:solidFill>
              <w14:srgbClr w14:val="222222"/>
            </w14:solidFill>
          </w14:textFill>
        </w:rPr>
      </w:pPr>
      <w:r>
        <w:rPr>
          <w:rFonts w:ascii="Times New Roman" w:hAnsi="Times New Roman" w:hint="default"/>
          <w:outline w:val="0"/>
          <w:color w:val="222222"/>
          <w:sz w:val="24"/>
          <w:szCs w:val="24"/>
          <w:u w:color="222222"/>
          <w:rtl w:val="0"/>
          <w:lang w:val="en-US"/>
          <w14:textFill>
            <w14:solidFill>
              <w14:srgbClr w14:val="222222"/>
            </w14:solidFill>
          </w14:textFill>
        </w:rPr>
        <w:t>Μιλένα Αποστολάκη</w:t>
      </w:r>
    </w:p>
    <w:p>
      <w:pPr>
        <w:pStyle w:val="Κύριο τμήμα A"/>
        <w:shd w:val="clear" w:color="auto" w:fill="ffffff"/>
        <w:spacing w:line="360" w:lineRule="auto"/>
        <w:jc w:val="both"/>
      </w:pPr>
      <w:r>
        <w:rPr>
          <w:rFonts w:ascii="Times New Roman" w:hAnsi="Times New Roman" w:hint="default"/>
          <w:outline w:val="0"/>
          <w:color w:val="222222"/>
          <w:sz w:val="24"/>
          <w:szCs w:val="24"/>
          <w:u w:color="222222"/>
          <w:rtl w:val="0"/>
          <w:lang w:val="en-US"/>
          <w14:textFill>
            <w14:solidFill>
              <w14:srgbClr w14:val="222222"/>
            </w14:solidFill>
          </w14:textFill>
        </w:rPr>
        <w:t>Βουλευτής του Ελληνικού Κοινοβουλίου</w:t>
      </w:r>
    </w:p>
    <w:sectPr>
      <w:headerReference w:type="default" r:id="rId4"/>
      <w:footerReference w:type="default" r:id="rId5"/>
      <w:pgSz w:w="12240" w:h="15840" w:orient="portrait"/>
      <w:pgMar w:top="1440" w:right="1800" w:bottom="1440" w:left="1800" w:header="708" w:footer="708"/>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Aptos">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Κεφαλίδα και υποσέλιδο"/>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Κεφαλίδα και υποσέλιδο"/>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Ελληνικά" w:val="‘“(〔[{〈《「『【⦅〘〖«〝︵︷︹︻︽︿﹁﹃﹇﹙﹛﹝｢"/>
  <w:noLineBreaksBefore w:lang="Ελληνικά"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Κεφαλίδα και υποσέλιδο">
    <w:name w:val="Κεφαλίδα και υποσέλιδο"/>
    <w:next w:val="Κεφαλίδα και υποσέλιδο"/>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Κύριο τμήμα A">
    <w:name w:val="Κύριο τμήμα A"/>
    <w:next w:val="Κύριο τμήμα A"/>
    <w:pPr>
      <w:keepNext w:val="0"/>
      <w:keepLines w:val="0"/>
      <w:pageBreakBefore w:val="0"/>
      <w:widowControl w:val="1"/>
      <w:shd w:val="clear" w:color="auto" w:fill="auto"/>
      <w:suppressAutoHyphens w:val="0"/>
      <w:bidi w:val="0"/>
      <w:spacing w:before="0" w:after="160" w:line="256" w:lineRule="auto"/>
      <w:ind w:left="0" w:right="0" w:firstLine="0"/>
      <w:jc w:val="left"/>
      <w:outlineLvl w:val="9"/>
    </w:pPr>
    <w:rPr>
      <w:rFonts w:ascii="Aptos" w:cs="Aptos" w:hAnsi="Aptos" w:eastAsia="Apto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en-US"/>
      <w14:textOutline w14:w="12700" w14:cap="flat">
        <w14:noFill/>
        <w14:miter w14:lim="400000"/>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156082"/>
      </a:accent1>
      <a:accent2>
        <a:srgbClr val="E97132"/>
      </a:accent2>
      <a:accent3>
        <a:srgbClr val="196B24"/>
      </a:accent3>
      <a:accent4>
        <a:srgbClr val="0F9ED5"/>
      </a:accent4>
      <a:accent5>
        <a:srgbClr val="A02B93"/>
      </a:accent5>
      <a:accent6>
        <a:srgbClr val="4EA72E"/>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