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0F47" w14:textId="77777777" w:rsidR="00375F80" w:rsidRDefault="00375F80" w:rsidP="00375F80">
      <w:pPr>
        <w:pStyle w:val="Body"/>
        <w:spacing w:line="276" w:lineRule="auto"/>
        <w:ind w:left="284" w:right="282"/>
        <w:jc w:val="center"/>
        <w:rPr>
          <w:rFonts w:hint="eastAsia"/>
        </w:rPr>
      </w:pPr>
      <w:r>
        <w:rPr>
          <w:noProof/>
          <w:lang w:eastAsia="el-GR"/>
        </w:rPr>
        <w:drawing>
          <wp:inline distT="0" distB="0" distL="0" distR="0" wp14:anchorId="0E171431" wp14:editId="266E6562">
            <wp:extent cx="1352550" cy="45141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354455" cy="452049"/>
                    </a:xfrm>
                    <a:prstGeom prst="rect">
                      <a:avLst/>
                    </a:prstGeom>
                    <a:solidFill>
                      <a:srgbClr val="FFFFFF"/>
                    </a:solidFill>
                    <a:ln w="9525">
                      <a:noFill/>
                      <a:miter lim="800000"/>
                      <a:headEnd/>
                      <a:tailEnd/>
                    </a:ln>
                  </pic:spPr>
                </pic:pic>
              </a:graphicData>
            </a:graphic>
          </wp:inline>
        </w:drawing>
      </w:r>
    </w:p>
    <w:p w14:paraId="2B6DEC96" w14:textId="77777777" w:rsidR="00375F80" w:rsidRDefault="00375F80" w:rsidP="00375F80">
      <w:pPr>
        <w:pStyle w:val="Body"/>
        <w:spacing w:line="276" w:lineRule="auto"/>
        <w:ind w:left="284" w:right="282"/>
        <w:jc w:val="center"/>
        <w:rPr>
          <w:rFonts w:ascii="Arial" w:eastAsia="Calibri" w:hAnsi="Arial" w:cs="Arial"/>
          <w:b/>
          <w:bCs/>
          <w:sz w:val="24"/>
          <w:szCs w:val="24"/>
          <w:lang w:eastAsia="he-IL" w:bidi="he-IL"/>
        </w:rPr>
      </w:pPr>
      <w:r>
        <w:rPr>
          <w:noProof/>
          <w:lang w:eastAsia="el-GR"/>
        </w:rPr>
        <w:drawing>
          <wp:inline distT="0" distB="0" distL="0" distR="0" wp14:anchorId="74342250" wp14:editId="0F153C5E">
            <wp:extent cx="2107634" cy="121534"/>
            <wp:effectExtent l="19050" t="0" r="6916"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106295" cy="121457"/>
                    </a:xfrm>
                    <a:prstGeom prst="rect">
                      <a:avLst/>
                    </a:prstGeom>
                    <a:solidFill>
                      <a:srgbClr val="FFFFFF"/>
                    </a:solidFill>
                    <a:ln w="9525">
                      <a:noFill/>
                      <a:miter lim="800000"/>
                      <a:headEnd/>
                      <a:tailEnd/>
                    </a:ln>
                  </pic:spPr>
                </pic:pic>
              </a:graphicData>
            </a:graphic>
          </wp:inline>
        </w:drawing>
      </w:r>
    </w:p>
    <w:p w14:paraId="331A0F82" w14:textId="52C4B727" w:rsidR="00375F80" w:rsidRDefault="00375F80" w:rsidP="00375F80">
      <w:pPr>
        <w:ind w:left="-567" w:right="-1"/>
        <w:jc w:val="right"/>
        <w:rPr>
          <w:rFonts w:ascii="Arial" w:eastAsia="Calibri" w:hAnsi="Arial" w:cs="Arial"/>
          <w:b/>
          <w:bCs/>
          <w:sz w:val="24"/>
          <w:szCs w:val="24"/>
          <w:lang w:eastAsia="he-IL" w:bidi="he-IL"/>
        </w:rPr>
      </w:pPr>
      <w:r>
        <w:rPr>
          <w:rFonts w:ascii="Arial" w:eastAsia="Calibri" w:hAnsi="Arial" w:cs="Arial"/>
          <w:b/>
          <w:bCs/>
          <w:sz w:val="24"/>
          <w:szCs w:val="24"/>
          <w:lang w:eastAsia="he-IL" w:bidi="he-IL"/>
        </w:rPr>
        <w:t xml:space="preserve">Αθήνα, </w:t>
      </w:r>
      <w:r w:rsidR="00F56EF1">
        <w:rPr>
          <w:rFonts w:ascii="Arial" w:eastAsia="Calibri" w:hAnsi="Arial" w:cs="Arial"/>
          <w:b/>
          <w:bCs/>
          <w:sz w:val="24"/>
          <w:szCs w:val="24"/>
          <w:lang w:eastAsia="he-IL" w:bidi="he-IL"/>
        </w:rPr>
        <w:t>9</w:t>
      </w:r>
      <w:r w:rsidR="003A2616">
        <w:rPr>
          <w:rFonts w:ascii="Arial" w:eastAsia="Calibri" w:hAnsi="Arial" w:cs="Arial"/>
          <w:b/>
          <w:bCs/>
          <w:sz w:val="24"/>
          <w:szCs w:val="24"/>
          <w:lang w:eastAsia="he-IL" w:bidi="he-IL"/>
        </w:rPr>
        <w:t xml:space="preserve"> Ιουνίου 2026</w:t>
      </w:r>
    </w:p>
    <w:p w14:paraId="09D1BFFA" w14:textId="77777777" w:rsidR="00DA5E98" w:rsidRPr="00A362EB" w:rsidRDefault="00DA5E98" w:rsidP="006E7778">
      <w:pPr>
        <w:spacing w:before="100" w:beforeAutospacing="1" w:after="100" w:afterAutospacing="1" w:line="240" w:lineRule="auto"/>
        <w:jc w:val="center"/>
        <w:outlineLvl w:val="2"/>
        <w:rPr>
          <w:rFonts w:ascii="Arial" w:eastAsia="Times New Roman" w:hAnsi="Arial" w:cs="Arial"/>
          <w:b/>
          <w:bCs/>
          <w:sz w:val="24"/>
          <w:szCs w:val="24"/>
          <w:lang w:eastAsia="el-GR"/>
        </w:rPr>
      </w:pPr>
      <w:r w:rsidRPr="00A362EB">
        <w:rPr>
          <w:rFonts w:ascii="Arial" w:eastAsia="Times New Roman" w:hAnsi="Arial" w:cs="Arial"/>
          <w:b/>
          <w:bCs/>
          <w:sz w:val="24"/>
          <w:szCs w:val="24"/>
          <w:lang w:eastAsia="el-GR"/>
        </w:rPr>
        <w:t>ΕΡΩΤΗΣΗ</w:t>
      </w:r>
    </w:p>
    <w:p w14:paraId="4EBE93D0" w14:textId="1DA4B90B" w:rsidR="00DA5E98" w:rsidRPr="00375F80" w:rsidRDefault="00DA5E98" w:rsidP="006E7778">
      <w:pPr>
        <w:spacing w:before="100" w:beforeAutospacing="1" w:after="100" w:afterAutospacing="1" w:line="240" w:lineRule="auto"/>
        <w:jc w:val="center"/>
        <w:rPr>
          <w:rFonts w:ascii="Arial" w:eastAsia="Times New Roman" w:hAnsi="Arial" w:cs="Arial"/>
          <w:b/>
          <w:bCs/>
          <w:sz w:val="24"/>
          <w:szCs w:val="24"/>
          <w:lang w:eastAsia="el-GR"/>
        </w:rPr>
      </w:pPr>
      <w:r w:rsidRPr="00375F80">
        <w:rPr>
          <w:rFonts w:ascii="Arial" w:eastAsia="Times New Roman" w:hAnsi="Arial" w:cs="Arial"/>
          <w:b/>
          <w:bCs/>
          <w:sz w:val="24"/>
          <w:szCs w:val="24"/>
          <w:lang w:eastAsia="el-GR"/>
        </w:rPr>
        <w:t xml:space="preserve">Προς την </w:t>
      </w:r>
      <w:r w:rsidR="00255047">
        <w:rPr>
          <w:rFonts w:ascii="Arial" w:eastAsia="Times New Roman" w:hAnsi="Arial" w:cs="Arial"/>
          <w:b/>
          <w:bCs/>
          <w:sz w:val="24"/>
          <w:szCs w:val="24"/>
          <w:lang w:eastAsia="el-GR"/>
        </w:rPr>
        <w:t>Υ</w:t>
      </w:r>
      <w:r w:rsidRPr="00375F80">
        <w:rPr>
          <w:rFonts w:ascii="Arial" w:eastAsia="Times New Roman" w:hAnsi="Arial" w:cs="Arial"/>
          <w:b/>
          <w:bCs/>
          <w:sz w:val="24"/>
          <w:szCs w:val="24"/>
          <w:lang w:eastAsia="el-GR"/>
        </w:rPr>
        <w:t>πουργό Παιδείας, Θρησκευμάτων και Αθλητισμού</w:t>
      </w:r>
    </w:p>
    <w:p w14:paraId="00398309" w14:textId="77777777" w:rsidR="00DA5E98" w:rsidRPr="00A362EB" w:rsidRDefault="00DA5E98" w:rsidP="00A362EB">
      <w:pPr>
        <w:spacing w:before="100" w:beforeAutospacing="1" w:after="100" w:afterAutospacing="1" w:line="240" w:lineRule="auto"/>
        <w:jc w:val="both"/>
        <w:rPr>
          <w:rFonts w:ascii="Arial" w:eastAsia="Times New Roman" w:hAnsi="Arial" w:cs="Arial"/>
          <w:sz w:val="24"/>
          <w:szCs w:val="24"/>
          <w:lang w:eastAsia="el-GR"/>
        </w:rPr>
      </w:pPr>
      <w:r w:rsidRPr="00A362EB">
        <w:rPr>
          <w:rFonts w:ascii="Arial" w:eastAsia="Times New Roman" w:hAnsi="Arial" w:cs="Arial"/>
          <w:b/>
          <w:bCs/>
          <w:sz w:val="24"/>
          <w:szCs w:val="24"/>
          <w:lang w:eastAsia="el-GR"/>
        </w:rPr>
        <w:t>Θέμα: «</w:t>
      </w:r>
      <w:r w:rsidR="006E7778">
        <w:rPr>
          <w:rFonts w:ascii="Arial" w:eastAsia="Times New Roman" w:hAnsi="Arial" w:cs="Arial"/>
          <w:b/>
          <w:bCs/>
          <w:sz w:val="24"/>
          <w:szCs w:val="24"/>
          <w:lang w:eastAsia="el-GR"/>
        </w:rPr>
        <w:t>Α</w:t>
      </w:r>
      <w:r w:rsidR="006E7778" w:rsidRPr="006E7778">
        <w:rPr>
          <w:rFonts w:ascii="Arial" w:eastAsia="Times New Roman" w:hAnsi="Arial" w:cs="Arial"/>
          <w:b/>
          <w:bCs/>
          <w:sz w:val="24"/>
          <w:szCs w:val="24"/>
          <w:lang w:eastAsia="el-GR"/>
        </w:rPr>
        <w:t>λαλούμ στις κατατακτήριες εξετάσεις 2025–2026 – Εκατοντάδες υποψήφιοι</w:t>
      </w:r>
      <w:r w:rsidR="006E7778">
        <w:rPr>
          <w:rFonts w:ascii="Arial" w:eastAsia="Times New Roman" w:hAnsi="Arial" w:cs="Arial"/>
          <w:b/>
          <w:bCs/>
          <w:sz w:val="24"/>
          <w:szCs w:val="24"/>
          <w:lang w:eastAsia="el-GR"/>
        </w:rPr>
        <w:t>,</w:t>
      </w:r>
      <w:r w:rsidR="006E7778" w:rsidRPr="006E7778">
        <w:rPr>
          <w:rFonts w:ascii="Arial" w:eastAsia="Times New Roman" w:hAnsi="Arial" w:cs="Arial"/>
          <w:b/>
          <w:bCs/>
          <w:sz w:val="24"/>
          <w:szCs w:val="24"/>
          <w:lang w:eastAsia="el-GR"/>
        </w:rPr>
        <w:t xml:space="preserve"> θύματα άνισης μεταχείρισης</w:t>
      </w:r>
      <w:r w:rsidR="006E7778">
        <w:rPr>
          <w:rFonts w:ascii="Arial" w:eastAsia="Times New Roman" w:hAnsi="Arial" w:cs="Arial"/>
          <w:b/>
          <w:bCs/>
          <w:sz w:val="24"/>
          <w:szCs w:val="24"/>
          <w:lang w:eastAsia="el-GR"/>
        </w:rPr>
        <w:t>,</w:t>
      </w:r>
      <w:r w:rsidR="006E7778" w:rsidRPr="006E7778">
        <w:rPr>
          <w:rFonts w:ascii="Arial" w:eastAsia="Times New Roman" w:hAnsi="Arial" w:cs="Arial"/>
          <w:b/>
          <w:bCs/>
          <w:sz w:val="24"/>
          <w:szCs w:val="24"/>
          <w:lang w:eastAsia="el-GR"/>
        </w:rPr>
        <w:t xml:space="preserve"> </w:t>
      </w:r>
      <w:r w:rsidR="006E7778">
        <w:rPr>
          <w:rFonts w:ascii="Arial" w:eastAsia="Times New Roman" w:hAnsi="Arial" w:cs="Arial"/>
          <w:b/>
          <w:bCs/>
          <w:sz w:val="24"/>
          <w:szCs w:val="24"/>
          <w:lang w:eastAsia="el-GR"/>
        </w:rPr>
        <w:t xml:space="preserve">αποκλείστηκαν </w:t>
      </w:r>
      <w:r w:rsidRPr="00A362EB">
        <w:rPr>
          <w:rFonts w:ascii="Arial" w:eastAsia="Times New Roman" w:hAnsi="Arial" w:cs="Arial"/>
          <w:b/>
          <w:bCs/>
          <w:sz w:val="24"/>
          <w:szCs w:val="24"/>
          <w:lang w:eastAsia="el-GR"/>
        </w:rPr>
        <w:t xml:space="preserve">λόγω </w:t>
      </w:r>
      <w:r w:rsidR="006E7778">
        <w:rPr>
          <w:rFonts w:ascii="Arial" w:eastAsia="Times New Roman" w:hAnsi="Arial" w:cs="Arial"/>
          <w:b/>
          <w:bCs/>
          <w:sz w:val="24"/>
          <w:szCs w:val="24"/>
          <w:lang w:eastAsia="el-GR"/>
        </w:rPr>
        <w:t>διαφορετικής</w:t>
      </w:r>
      <w:r w:rsidRPr="00A362EB">
        <w:rPr>
          <w:rFonts w:ascii="Arial" w:eastAsia="Times New Roman" w:hAnsi="Arial" w:cs="Arial"/>
          <w:b/>
          <w:bCs/>
          <w:sz w:val="24"/>
          <w:szCs w:val="24"/>
          <w:lang w:eastAsia="el-GR"/>
        </w:rPr>
        <w:t xml:space="preserve"> εφαρμογής του ν. 5224/2025»</w:t>
      </w:r>
    </w:p>
    <w:p w14:paraId="39649609" w14:textId="535BAFF7" w:rsidR="00A362EB" w:rsidRPr="00A362EB" w:rsidRDefault="00A362EB" w:rsidP="00375F80">
      <w:pPr>
        <w:spacing w:before="100" w:beforeAutospacing="1" w:after="100" w:afterAutospacing="1"/>
        <w:ind w:firstLine="284"/>
        <w:jc w:val="both"/>
        <w:rPr>
          <w:rFonts w:ascii="Arial" w:eastAsia="Times New Roman" w:hAnsi="Arial" w:cs="Arial"/>
          <w:sz w:val="24"/>
          <w:szCs w:val="24"/>
          <w:lang w:eastAsia="el-GR"/>
        </w:rPr>
      </w:pPr>
      <w:r w:rsidRPr="00A362EB">
        <w:rPr>
          <w:rFonts w:ascii="Arial" w:eastAsia="Times New Roman" w:hAnsi="Arial" w:cs="Arial"/>
          <w:sz w:val="24"/>
          <w:szCs w:val="24"/>
          <w:lang w:eastAsia="el-GR"/>
        </w:rPr>
        <w:t>Η κυβέρνηση της Νέας Δημοκρατίας, με τον ν. 5224/2025</w:t>
      </w:r>
      <w:r w:rsidR="00255047">
        <w:rPr>
          <w:rFonts w:ascii="Arial" w:eastAsia="Times New Roman" w:hAnsi="Arial" w:cs="Arial"/>
          <w:sz w:val="24"/>
          <w:szCs w:val="24"/>
          <w:lang w:eastAsia="el-GR"/>
        </w:rPr>
        <w:t xml:space="preserve"> </w:t>
      </w:r>
      <w:r w:rsidRPr="00A362EB">
        <w:rPr>
          <w:rFonts w:ascii="Arial" w:eastAsia="Times New Roman" w:hAnsi="Arial" w:cs="Arial"/>
          <w:sz w:val="24"/>
          <w:szCs w:val="24"/>
          <w:lang w:eastAsia="el-GR"/>
        </w:rPr>
        <w:t>(ΦΕΚ Α’ 142</w:t>
      </w:r>
      <w:r w:rsidR="006E7778">
        <w:rPr>
          <w:rFonts w:ascii="Arial" w:eastAsia="Times New Roman" w:hAnsi="Arial" w:cs="Arial"/>
          <w:sz w:val="24"/>
          <w:szCs w:val="24"/>
          <w:lang w:eastAsia="el-GR"/>
        </w:rPr>
        <w:t>/05-08-2025</w:t>
      </w:r>
      <w:r w:rsidRPr="00A362EB">
        <w:rPr>
          <w:rFonts w:ascii="Arial" w:eastAsia="Times New Roman" w:hAnsi="Arial" w:cs="Arial"/>
          <w:sz w:val="24"/>
          <w:szCs w:val="24"/>
          <w:lang w:eastAsia="el-GR"/>
        </w:rPr>
        <w:t>), ανακοίνωσε πανηγυρικά την αύξηση των θέσεων εισαγωγής μέσω κατατακτηρίων εξετάσεων, παρουσιάζοντας τον</w:t>
      </w:r>
      <w:r>
        <w:rPr>
          <w:rFonts w:ascii="Arial" w:eastAsia="Times New Roman" w:hAnsi="Arial" w:cs="Arial"/>
          <w:sz w:val="24"/>
          <w:szCs w:val="24"/>
          <w:lang w:eastAsia="el-GR"/>
        </w:rPr>
        <w:t>,</w:t>
      </w:r>
      <w:r w:rsidRPr="00A362EB">
        <w:rPr>
          <w:rFonts w:ascii="Arial" w:eastAsia="Times New Roman" w:hAnsi="Arial" w:cs="Arial"/>
          <w:sz w:val="24"/>
          <w:szCs w:val="24"/>
          <w:lang w:eastAsia="el-GR"/>
        </w:rPr>
        <w:t xml:space="preserve"> ως μια μεταρρύθμιση, που θα διεύρυνε τις δυνατότητες πρόσβασης των πτυχιούχων στην τριτοβάθμια εκπαίδευση, αυξάνοντας σημαντικά τις διαθέσιμες θέσεις μέσω των κατατακτηρίων εξετάσεων, και ως μια ευκαιρία για χιλιάδες πτυχιούχους να συνεχίσουν τη δια βίου μάθηση. Δυστυχώς, λίγους μήνες αργότερα, η πραγματικότητα διαψεύδει πλήρως τις κυβερνητικές εξαγγελίες, καθώς φαίνεται τελικώς να μην επιτελέστηκε ο βασικός σκοπός του νομοθέτη ήτοι η αύξηση των εισακτέων, εφόσον αρκετοί υποψήφιοι αποκλείστηκαν και θέσεις εισαγωγής παρέμειναν κενές.</w:t>
      </w:r>
    </w:p>
    <w:p w14:paraId="62DC9FBA" w14:textId="77777777" w:rsidR="00A362EB" w:rsidRPr="00A362EB" w:rsidRDefault="00A362EB" w:rsidP="00375F80">
      <w:pPr>
        <w:spacing w:before="320" w:after="0"/>
        <w:ind w:firstLine="284"/>
        <w:jc w:val="both"/>
        <w:rPr>
          <w:rFonts w:ascii="Arial" w:eastAsia="Times New Roman" w:hAnsi="Arial" w:cs="Arial"/>
          <w:color w:val="222222"/>
          <w:sz w:val="24"/>
          <w:szCs w:val="24"/>
          <w:lang w:eastAsia="el-GR"/>
        </w:rPr>
      </w:pPr>
      <w:r w:rsidRPr="00A362EB">
        <w:rPr>
          <w:rFonts w:ascii="Arial" w:eastAsia="Times New Roman" w:hAnsi="Arial" w:cs="Arial"/>
          <w:color w:val="222222"/>
          <w:sz w:val="24"/>
          <w:szCs w:val="24"/>
          <w:lang w:eastAsia="el-GR"/>
        </w:rPr>
        <w:t xml:space="preserve">Ειδικότερα, ενώ, σύμφωνα με τα οριζόμενα στην παρ.1 εδάφ.2 του αρ.131 του ν. 5224/2025  «Κατατάξεις σε Τμήματα ή </w:t>
      </w:r>
      <w:proofErr w:type="spellStart"/>
      <w:r w:rsidRPr="00A362EB">
        <w:rPr>
          <w:rFonts w:ascii="Arial" w:eastAsia="Times New Roman" w:hAnsi="Arial" w:cs="Arial"/>
          <w:color w:val="222222"/>
          <w:sz w:val="24"/>
          <w:szCs w:val="24"/>
          <w:lang w:eastAsia="el-GR"/>
        </w:rPr>
        <w:t>Μονοτμηματικές</w:t>
      </w:r>
      <w:proofErr w:type="spellEnd"/>
      <w:r w:rsidRPr="00A362EB">
        <w:rPr>
          <w:rFonts w:ascii="Arial" w:eastAsia="Times New Roman" w:hAnsi="Arial" w:cs="Arial"/>
          <w:color w:val="222222"/>
          <w:sz w:val="24"/>
          <w:szCs w:val="24"/>
          <w:lang w:eastAsia="el-GR"/>
        </w:rPr>
        <w:t xml:space="preserve"> Σχολές των Ανωτάτων Εκπαιδευτικών Ιδρυμάτων – Προσθήκη άρθρου 78Α στον ν. 4957/2022», το Υπουργείο θεσμοθέτησε την αύξηση του ποσοστού των θέσεων εισακτέων από κατατακτήριες εξετάσεις από 12% σε 15% (με δυνατότητα επιπλέον αύξησής τους με απόφαση Συγκλήτου ως 20%) για τα ΑΕΙ Αθηνών και Θεσσαλονίκης και από 12% σε 30% για τα περιφερειακά ΑΕΙ και τα Τμήματα Θεολογικών Σχολών, ο αριθμός των επιτυχόντων, όπως προκύπτει από τα δημοσιευμένα αποτελέσματα, όχι μόνο δεν καλύπτει το νέο αυξημένο ποσοστό εισαγωγής αλλά, σε πολλές περιπτώσεις, υπολείπεται σημαντικά ακόμη και από το χαμηλότερο ποσοστό που ίσχυε τα προηγούμενα χρόνια. </w:t>
      </w:r>
    </w:p>
    <w:p w14:paraId="44E87D3C" w14:textId="77777777" w:rsidR="00A362EB" w:rsidRPr="00A362EB" w:rsidRDefault="00A362EB" w:rsidP="00375F80">
      <w:pPr>
        <w:spacing w:before="320" w:after="0"/>
        <w:ind w:firstLine="284"/>
        <w:jc w:val="both"/>
        <w:rPr>
          <w:rFonts w:ascii="Arial" w:eastAsia="Times New Roman" w:hAnsi="Arial" w:cs="Arial"/>
          <w:color w:val="222222"/>
          <w:sz w:val="24"/>
          <w:szCs w:val="24"/>
          <w:lang w:eastAsia="el-GR"/>
        </w:rPr>
      </w:pPr>
      <w:r w:rsidRPr="00A362EB">
        <w:rPr>
          <w:rFonts w:ascii="Arial" w:eastAsia="Times New Roman" w:hAnsi="Arial" w:cs="Arial"/>
          <w:color w:val="222222"/>
          <w:sz w:val="24"/>
          <w:szCs w:val="24"/>
          <w:lang w:eastAsia="el-GR"/>
        </w:rPr>
        <w:t xml:space="preserve"> Παράλληλα, σύμφωνα με τη διάταξη της παραγράφου 2 του ίδιου άρθρου, η διαδικασία, η προθεσμία υποβολής αιτήσεων, οι προϋποθέσεις, τα αρμόδια όργανα αξιολόγησης, η ελάχιστη επίδοση των υποψηφίων, η δυνατότητα κάλυψης κενών θέσεων και κάθε άλλο ειδικό ζήτημα ή λεπτομέρεια, καθορίζονται με απόφαση του Υπουργού Παιδείας, Θρησκευμάτων και Αθλητισμού, ενώ σύμφωνα με την επόμενη παράγραφο, ήτοι την παράγραφο 3, μέχρι την έκδοση της Υπουργικής αυτής απόφασης, ισχύει όπως αναφέρεται η υπό στοιχεία Φ1/192329/Β3/13.12.2013 απόφαση του Υπουργού Παιδείας και Θρησκευμάτων «∆</w:t>
      </w:r>
      <w:proofErr w:type="spellStart"/>
      <w:r w:rsidRPr="00A362EB">
        <w:rPr>
          <w:rFonts w:ascii="Arial" w:eastAsia="Times New Roman" w:hAnsi="Arial" w:cs="Arial"/>
          <w:color w:val="222222"/>
          <w:sz w:val="24"/>
          <w:szCs w:val="24"/>
          <w:lang w:eastAsia="el-GR"/>
        </w:rPr>
        <w:t>ιαδικασία</w:t>
      </w:r>
      <w:proofErr w:type="spellEnd"/>
      <w:r w:rsidRPr="00A362EB">
        <w:rPr>
          <w:rFonts w:ascii="Arial" w:eastAsia="Times New Roman" w:hAnsi="Arial" w:cs="Arial"/>
          <w:color w:val="222222"/>
          <w:sz w:val="24"/>
          <w:szCs w:val="24"/>
          <w:lang w:eastAsia="el-GR"/>
        </w:rPr>
        <w:t xml:space="preserve"> κατάταξης πτυχιούχων Τριτοβάθμιας Εκπαίδευσης» (Β’ 3185). </w:t>
      </w:r>
    </w:p>
    <w:p w14:paraId="26193865" w14:textId="166ED44C" w:rsidR="00A362EB" w:rsidRPr="00A362EB" w:rsidRDefault="00A362EB" w:rsidP="00375F80">
      <w:pPr>
        <w:spacing w:before="320" w:after="0"/>
        <w:ind w:firstLine="284"/>
        <w:jc w:val="both"/>
        <w:rPr>
          <w:rFonts w:ascii="Arial" w:eastAsia="Times New Roman" w:hAnsi="Arial" w:cs="Arial"/>
          <w:i/>
          <w:iCs/>
          <w:color w:val="222222"/>
          <w:sz w:val="24"/>
          <w:szCs w:val="24"/>
          <w:lang w:eastAsia="el-GR"/>
        </w:rPr>
      </w:pPr>
      <w:r w:rsidRPr="00A362EB">
        <w:rPr>
          <w:rFonts w:ascii="Arial" w:eastAsia="Times New Roman" w:hAnsi="Arial" w:cs="Arial"/>
          <w:color w:val="222222"/>
          <w:sz w:val="24"/>
          <w:szCs w:val="24"/>
          <w:lang w:eastAsia="el-GR"/>
        </w:rPr>
        <w:t>Από τα παραπάνω λοιπόν</w:t>
      </w:r>
      <w:r w:rsidR="006E7778">
        <w:rPr>
          <w:rFonts w:ascii="Arial" w:eastAsia="Times New Roman" w:hAnsi="Arial" w:cs="Arial"/>
          <w:color w:val="222222"/>
          <w:sz w:val="24"/>
          <w:szCs w:val="24"/>
          <w:lang w:eastAsia="el-GR"/>
        </w:rPr>
        <w:t>,</w:t>
      </w:r>
      <w:r w:rsidRPr="00A362EB">
        <w:rPr>
          <w:rFonts w:ascii="Arial" w:eastAsia="Times New Roman" w:hAnsi="Arial" w:cs="Arial"/>
          <w:color w:val="222222"/>
          <w:sz w:val="24"/>
          <w:szCs w:val="24"/>
          <w:lang w:eastAsia="el-GR"/>
        </w:rPr>
        <w:t xml:space="preserve"> προκύπτει ότι για το διάστημα </w:t>
      </w:r>
      <w:r w:rsidR="006E7778">
        <w:rPr>
          <w:rFonts w:ascii="Arial" w:eastAsia="Times New Roman" w:hAnsi="Arial" w:cs="Arial"/>
          <w:color w:val="222222"/>
          <w:sz w:val="24"/>
          <w:szCs w:val="24"/>
          <w:lang w:eastAsia="el-GR"/>
        </w:rPr>
        <w:t xml:space="preserve">που μεσολάβησε </w:t>
      </w:r>
      <w:r w:rsidRPr="00A362EB">
        <w:rPr>
          <w:rFonts w:ascii="Arial" w:eastAsia="Times New Roman" w:hAnsi="Arial" w:cs="Arial"/>
          <w:color w:val="222222"/>
          <w:sz w:val="24"/>
          <w:szCs w:val="24"/>
          <w:lang w:eastAsia="el-GR"/>
        </w:rPr>
        <w:t>μ</w:t>
      </w:r>
      <w:r w:rsidR="006E7778">
        <w:rPr>
          <w:rFonts w:ascii="Arial" w:eastAsia="Times New Roman" w:hAnsi="Arial" w:cs="Arial"/>
          <w:color w:val="222222"/>
          <w:sz w:val="24"/>
          <w:szCs w:val="24"/>
          <w:lang w:eastAsia="el-GR"/>
        </w:rPr>
        <w:t>έχρι</w:t>
      </w:r>
      <w:r w:rsidRPr="00A362EB">
        <w:rPr>
          <w:rFonts w:ascii="Arial" w:eastAsia="Times New Roman" w:hAnsi="Arial" w:cs="Arial"/>
          <w:color w:val="222222"/>
          <w:sz w:val="24"/>
          <w:szCs w:val="24"/>
          <w:lang w:eastAsia="el-GR"/>
        </w:rPr>
        <w:t xml:space="preserve"> την έκδοση της </w:t>
      </w:r>
      <w:proofErr w:type="spellStart"/>
      <w:r w:rsidRPr="00A362EB">
        <w:rPr>
          <w:rFonts w:ascii="Arial" w:eastAsia="Times New Roman" w:hAnsi="Arial" w:cs="Arial"/>
          <w:color w:val="222222"/>
          <w:sz w:val="24"/>
          <w:szCs w:val="24"/>
          <w:lang w:eastAsia="el-GR"/>
        </w:rPr>
        <w:t>εφαρμοστικής</w:t>
      </w:r>
      <w:proofErr w:type="spellEnd"/>
      <w:r w:rsidRPr="00A362EB">
        <w:rPr>
          <w:rFonts w:ascii="Arial" w:eastAsia="Times New Roman" w:hAnsi="Arial" w:cs="Arial"/>
          <w:color w:val="222222"/>
          <w:sz w:val="24"/>
          <w:szCs w:val="24"/>
          <w:lang w:eastAsia="el-GR"/>
        </w:rPr>
        <w:t xml:space="preserve"> Υ.Α.</w:t>
      </w:r>
      <w:r w:rsidR="006E7778">
        <w:rPr>
          <w:rFonts w:ascii="Arial" w:eastAsia="Times New Roman" w:hAnsi="Arial" w:cs="Arial"/>
          <w:color w:val="222222"/>
          <w:sz w:val="24"/>
          <w:szCs w:val="24"/>
          <w:lang w:eastAsia="el-GR"/>
        </w:rPr>
        <w:t>,</w:t>
      </w:r>
      <w:r w:rsidRPr="00A362EB">
        <w:rPr>
          <w:rFonts w:ascii="Arial" w:eastAsia="Times New Roman" w:hAnsi="Arial" w:cs="Arial"/>
          <w:color w:val="222222"/>
          <w:sz w:val="24"/>
          <w:szCs w:val="24"/>
          <w:lang w:eastAsia="el-GR"/>
        </w:rPr>
        <w:t xml:space="preserve"> με αρ</w:t>
      </w:r>
      <w:r w:rsidR="00614973">
        <w:rPr>
          <w:rFonts w:ascii="Arial" w:eastAsia="Times New Roman" w:hAnsi="Arial" w:cs="Arial"/>
          <w:color w:val="222222"/>
          <w:sz w:val="24"/>
          <w:szCs w:val="24"/>
          <w:lang w:eastAsia="el-GR"/>
        </w:rPr>
        <w:t>ιθ</w:t>
      </w:r>
      <w:r w:rsidRPr="00A362EB">
        <w:rPr>
          <w:rFonts w:ascii="Arial" w:eastAsia="Times New Roman" w:hAnsi="Arial" w:cs="Arial"/>
          <w:color w:val="222222"/>
          <w:sz w:val="24"/>
          <w:szCs w:val="24"/>
          <w:lang w:eastAsia="el-GR"/>
        </w:rPr>
        <w:t>. 43083/Ζ1/2026 - ΦΕΚ 2040/Β/8-4-2026</w:t>
      </w:r>
      <w:r w:rsidR="006E7778">
        <w:rPr>
          <w:rFonts w:ascii="Arial" w:eastAsia="Times New Roman" w:hAnsi="Arial" w:cs="Arial"/>
          <w:color w:val="222222"/>
          <w:sz w:val="24"/>
          <w:szCs w:val="24"/>
          <w:lang w:eastAsia="el-GR"/>
        </w:rPr>
        <w:t>,</w:t>
      </w:r>
      <w:r w:rsidRPr="00A362EB">
        <w:rPr>
          <w:rFonts w:ascii="Arial" w:eastAsia="Times New Roman" w:hAnsi="Arial" w:cs="Arial"/>
          <w:color w:val="222222"/>
          <w:sz w:val="24"/>
          <w:szCs w:val="24"/>
          <w:lang w:eastAsia="el-GR"/>
        </w:rPr>
        <w:t xml:space="preserve"> η οποία έπειτα από αδικαιολόγητη καθυστέρηση</w:t>
      </w:r>
      <w:r>
        <w:rPr>
          <w:rFonts w:ascii="Arial" w:eastAsia="Times New Roman" w:hAnsi="Arial" w:cs="Arial"/>
          <w:color w:val="222222"/>
          <w:sz w:val="24"/>
          <w:szCs w:val="24"/>
          <w:lang w:eastAsia="el-GR"/>
        </w:rPr>
        <w:t>,</w:t>
      </w:r>
      <w:r w:rsidRPr="00A362EB">
        <w:rPr>
          <w:rFonts w:ascii="Arial" w:eastAsia="Times New Roman" w:hAnsi="Arial" w:cs="Arial"/>
          <w:color w:val="222222"/>
          <w:sz w:val="24"/>
          <w:szCs w:val="24"/>
          <w:lang w:eastAsia="el-GR"/>
        </w:rPr>
        <w:t xml:space="preserve"> εκδόθηκε την 08-04-26 και έθεσε ως αναγκαία προϋπόθεση εισαγωγής την υπέρβαση της βάσης του 10 (με άριστα το 20) για κάθε ένα </w:t>
      </w:r>
      <w:r>
        <w:rPr>
          <w:rFonts w:ascii="Arial" w:eastAsia="Times New Roman" w:hAnsi="Arial" w:cs="Arial"/>
          <w:color w:val="222222"/>
          <w:sz w:val="24"/>
          <w:szCs w:val="24"/>
          <w:lang w:eastAsia="el-GR"/>
        </w:rPr>
        <w:lastRenderedPageBreak/>
        <w:t xml:space="preserve">εκ των τριών </w:t>
      </w:r>
      <w:proofErr w:type="spellStart"/>
      <w:r>
        <w:rPr>
          <w:rFonts w:ascii="Arial" w:eastAsia="Times New Roman" w:hAnsi="Arial" w:cs="Arial"/>
          <w:color w:val="222222"/>
          <w:sz w:val="24"/>
          <w:szCs w:val="24"/>
          <w:lang w:eastAsia="el-GR"/>
        </w:rPr>
        <w:t>εξεταζομένων</w:t>
      </w:r>
      <w:proofErr w:type="spellEnd"/>
      <w:r>
        <w:rPr>
          <w:rFonts w:ascii="Arial" w:eastAsia="Times New Roman" w:hAnsi="Arial" w:cs="Arial"/>
          <w:color w:val="222222"/>
          <w:sz w:val="24"/>
          <w:szCs w:val="24"/>
          <w:lang w:eastAsia="el-GR"/>
        </w:rPr>
        <w:t xml:space="preserve"> μαθημάτων, </w:t>
      </w:r>
      <w:r w:rsidRPr="00A362EB">
        <w:rPr>
          <w:rFonts w:ascii="Arial" w:eastAsia="Times New Roman" w:hAnsi="Arial" w:cs="Arial"/>
          <w:color w:val="222222"/>
          <w:sz w:val="24"/>
          <w:szCs w:val="24"/>
          <w:lang w:eastAsia="el-GR"/>
        </w:rPr>
        <w:t>ο ίδιος ο νόμος,  παρέπεμπε, στην παλαιότερη Υ.Α. με αρ</w:t>
      </w:r>
      <w:r w:rsidR="00F96B67">
        <w:rPr>
          <w:rFonts w:ascii="Arial" w:eastAsia="Times New Roman" w:hAnsi="Arial" w:cs="Arial"/>
          <w:color w:val="222222"/>
          <w:sz w:val="24"/>
          <w:szCs w:val="24"/>
          <w:lang w:eastAsia="el-GR"/>
        </w:rPr>
        <w:t>ιθ</w:t>
      </w:r>
      <w:r w:rsidRPr="00A362EB">
        <w:rPr>
          <w:rFonts w:ascii="Arial" w:eastAsia="Times New Roman" w:hAnsi="Arial" w:cs="Arial"/>
          <w:color w:val="222222"/>
          <w:sz w:val="24"/>
          <w:szCs w:val="24"/>
          <w:lang w:eastAsia="el-GR"/>
        </w:rPr>
        <w:t>. Φ1/192329/Β3 – ΦΕΚ 3185/Β/16-12-2013, σύμφωνα με την οποία ίσχυε</w:t>
      </w:r>
      <w:r>
        <w:rPr>
          <w:rFonts w:ascii="Arial" w:eastAsia="Times New Roman" w:hAnsi="Arial" w:cs="Arial"/>
          <w:color w:val="222222"/>
          <w:sz w:val="24"/>
          <w:szCs w:val="24"/>
          <w:lang w:eastAsia="el-GR"/>
        </w:rPr>
        <w:t xml:space="preserve"> επίσης</w:t>
      </w:r>
      <w:r w:rsidRPr="00A362EB">
        <w:rPr>
          <w:rFonts w:ascii="Arial" w:eastAsia="Times New Roman" w:hAnsi="Arial" w:cs="Arial"/>
          <w:color w:val="222222"/>
          <w:sz w:val="24"/>
          <w:szCs w:val="24"/>
          <w:lang w:eastAsia="el-GR"/>
        </w:rPr>
        <w:t xml:space="preserve"> η ίδια </w:t>
      </w:r>
      <w:r>
        <w:rPr>
          <w:rFonts w:ascii="Arial" w:eastAsia="Times New Roman" w:hAnsi="Arial" w:cs="Arial"/>
          <w:color w:val="222222"/>
          <w:sz w:val="24"/>
          <w:szCs w:val="24"/>
          <w:lang w:eastAsia="el-GR"/>
        </w:rPr>
        <w:t xml:space="preserve">βαθμολογική </w:t>
      </w:r>
      <w:r w:rsidRPr="00A362EB">
        <w:rPr>
          <w:rFonts w:ascii="Arial" w:eastAsia="Times New Roman" w:hAnsi="Arial" w:cs="Arial"/>
          <w:color w:val="222222"/>
          <w:sz w:val="24"/>
          <w:szCs w:val="24"/>
          <w:lang w:eastAsia="el-GR"/>
        </w:rPr>
        <w:t xml:space="preserve">προϋπόθεση εισαγωγής. Η νέα </w:t>
      </w:r>
      <w:r w:rsidR="006E7778">
        <w:rPr>
          <w:rFonts w:ascii="Arial" w:eastAsia="Times New Roman" w:hAnsi="Arial" w:cs="Arial"/>
          <w:color w:val="222222"/>
          <w:sz w:val="24"/>
          <w:szCs w:val="24"/>
          <w:lang w:eastAsia="el-GR"/>
        </w:rPr>
        <w:t xml:space="preserve">όμως </w:t>
      </w:r>
      <w:r w:rsidRPr="00A362EB">
        <w:rPr>
          <w:rFonts w:ascii="Arial" w:eastAsia="Times New Roman" w:hAnsi="Arial" w:cs="Arial"/>
          <w:color w:val="222222"/>
          <w:sz w:val="24"/>
          <w:szCs w:val="24"/>
          <w:lang w:eastAsia="el-GR"/>
        </w:rPr>
        <w:t>αυτή προσθήκη για την συγκέντρωση βαθμολογίας</w:t>
      </w:r>
      <w:r w:rsidR="006E7778">
        <w:rPr>
          <w:rFonts w:ascii="Arial" w:eastAsia="Times New Roman" w:hAnsi="Arial" w:cs="Arial"/>
          <w:color w:val="222222"/>
          <w:sz w:val="24"/>
          <w:szCs w:val="24"/>
          <w:lang w:eastAsia="el-GR"/>
        </w:rPr>
        <w:t xml:space="preserve"> τουλάχιστον </w:t>
      </w:r>
      <w:r w:rsidRPr="00A362EB">
        <w:rPr>
          <w:rFonts w:ascii="Arial" w:eastAsia="Times New Roman" w:hAnsi="Arial" w:cs="Arial"/>
          <w:color w:val="222222"/>
          <w:sz w:val="24"/>
          <w:szCs w:val="24"/>
          <w:lang w:eastAsia="el-GR"/>
        </w:rPr>
        <w:t>ίσης με τη βάση</w:t>
      </w:r>
      <w:r w:rsidR="006E7778">
        <w:rPr>
          <w:rFonts w:ascii="Arial" w:eastAsia="Times New Roman" w:hAnsi="Arial" w:cs="Arial"/>
          <w:color w:val="222222"/>
          <w:sz w:val="24"/>
          <w:szCs w:val="24"/>
          <w:lang w:eastAsia="el-GR"/>
        </w:rPr>
        <w:t xml:space="preserve"> 10, </w:t>
      </w:r>
      <w:r w:rsidRPr="00A362EB">
        <w:rPr>
          <w:rFonts w:ascii="Arial" w:eastAsia="Times New Roman" w:hAnsi="Arial" w:cs="Arial"/>
          <w:color w:val="222222"/>
          <w:sz w:val="24"/>
          <w:szCs w:val="24"/>
          <w:lang w:eastAsia="el-GR"/>
        </w:rPr>
        <w:t xml:space="preserve">στο εκάστοτε </w:t>
      </w:r>
      <w:r w:rsidR="006E7778">
        <w:rPr>
          <w:rFonts w:ascii="Arial" w:eastAsia="Times New Roman" w:hAnsi="Arial" w:cs="Arial"/>
          <w:color w:val="222222"/>
          <w:sz w:val="24"/>
          <w:szCs w:val="24"/>
          <w:lang w:eastAsia="el-GR"/>
        </w:rPr>
        <w:t xml:space="preserve">εξεταζόμενο </w:t>
      </w:r>
      <w:r w:rsidRPr="00A362EB">
        <w:rPr>
          <w:rFonts w:ascii="Arial" w:eastAsia="Times New Roman" w:hAnsi="Arial" w:cs="Arial"/>
          <w:color w:val="222222"/>
          <w:sz w:val="24"/>
          <w:szCs w:val="24"/>
          <w:lang w:eastAsia="el-GR"/>
        </w:rPr>
        <w:t xml:space="preserve">μάθημα, ήρθε σε αντίθεση με ό,τι ίσχυε επί σειρά ετών από το 2017 και έπειτα, καθώς σύμφωνα με όσα προέβλεπε ο ν. 4485/4-8-2017 (Α’ 114), «Οργάνωση και λειτουργία της ανώτατης εκπαίδευσης, ρυθμίσεις για την έρευνα και άλλες διατάξεις», εισάγονταν υποψήφιοι κατατακτηρίων </w:t>
      </w:r>
      <w:r w:rsidR="006E7778">
        <w:rPr>
          <w:rFonts w:ascii="Arial" w:eastAsia="Times New Roman" w:hAnsi="Arial" w:cs="Arial"/>
          <w:color w:val="222222"/>
          <w:sz w:val="24"/>
          <w:szCs w:val="24"/>
          <w:lang w:eastAsia="el-GR"/>
        </w:rPr>
        <w:t>-</w:t>
      </w:r>
      <w:r w:rsidRPr="00A362EB">
        <w:rPr>
          <w:rFonts w:ascii="Arial" w:eastAsia="Times New Roman" w:hAnsi="Arial" w:cs="Arial"/>
          <w:color w:val="222222"/>
          <w:sz w:val="24"/>
          <w:szCs w:val="24"/>
          <w:lang w:eastAsia="el-GR"/>
        </w:rPr>
        <w:t>μέχρι του ποσοστού των προβλεπόμε</w:t>
      </w:r>
      <w:r>
        <w:rPr>
          <w:rFonts w:ascii="Arial" w:eastAsia="Times New Roman" w:hAnsi="Arial" w:cs="Arial"/>
          <w:color w:val="222222"/>
          <w:sz w:val="24"/>
          <w:szCs w:val="24"/>
          <w:lang w:eastAsia="el-GR"/>
        </w:rPr>
        <w:t>νων θέσεων (12% τότε)</w:t>
      </w:r>
      <w:r w:rsidR="006E7778">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 xml:space="preserve"> </w:t>
      </w:r>
      <w:r w:rsidRPr="00A362EB">
        <w:rPr>
          <w:rFonts w:ascii="Arial" w:eastAsia="Times New Roman" w:hAnsi="Arial" w:cs="Arial"/>
          <w:color w:val="222222"/>
          <w:sz w:val="24"/>
          <w:szCs w:val="24"/>
          <w:lang w:eastAsia="el-GR"/>
        </w:rPr>
        <w:t xml:space="preserve">εφόσον είχαν επιτύχει συνολική  βαθμολογία άνω του 30 στα 60, ανεξαρτήτως </w:t>
      </w:r>
      <w:r w:rsidR="00A63E26">
        <w:rPr>
          <w:rFonts w:ascii="Arial" w:eastAsia="Times New Roman" w:hAnsi="Arial" w:cs="Arial"/>
          <w:color w:val="222222"/>
          <w:sz w:val="24"/>
          <w:szCs w:val="24"/>
          <w:lang w:eastAsia="el-GR"/>
        </w:rPr>
        <w:t>επιδόσεώς</w:t>
      </w:r>
      <w:r w:rsidRPr="00A362EB">
        <w:rPr>
          <w:rFonts w:ascii="Arial" w:eastAsia="Times New Roman" w:hAnsi="Arial" w:cs="Arial"/>
          <w:color w:val="222222"/>
          <w:sz w:val="24"/>
          <w:szCs w:val="24"/>
          <w:lang w:eastAsia="el-GR"/>
        </w:rPr>
        <w:t xml:space="preserve"> τους σε επιμέρους μαθήματα  (ακόμα, και αν </w:t>
      </w:r>
      <w:r w:rsidR="00A63E26">
        <w:rPr>
          <w:rFonts w:ascii="Arial" w:eastAsia="Times New Roman" w:hAnsi="Arial" w:cs="Arial"/>
          <w:color w:val="222222"/>
          <w:sz w:val="24"/>
          <w:szCs w:val="24"/>
          <w:lang w:eastAsia="el-GR"/>
        </w:rPr>
        <w:t xml:space="preserve">δηλαδή </w:t>
      </w:r>
      <w:r w:rsidRPr="00A362EB">
        <w:rPr>
          <w:rFonts w:ascii="Arial" w:eastAsia="Times New Roman" w:hAnsi="Arial" w:cs="Arial"/>
          <w:color w:val="222222"/>
          <w:sz w:val="24"/>
          <w:szCs w:val="24"/>
          <w:lang w:eastAsia="el-GR"/>
        </w:rPr>
        <w:t xml:space="preserve">σε κάποιο από τα μαθήματα είχαν </w:t>
      </w:r>
      <w:r w:rsidR="006E7778">
        <w:rPr>
          <w:rFonts w:ascii="Arial" w:eastAsia="Times New Roman" w:hAnsi="Arial" w:cs="Arial"/>
          <w:color w:val="222222"/>
          <w:sz w:val="24"/>
          <w:szCs w:val="24"/>
          <w:lang w:eastAsia="el-GR"/>
        </w:rPr>
        <w:t>βαθμολογία μικρότερη του</w:t>
      </w:r>
      <w:r w:rsidRPr="00A362EB">
        <w:rPr>
          <w:rFonts w:ascii="Arial" w:eastAsia="Times New Roman" w:hAnsi="Arial" w:cs="Arial"/>
          <w:color w:val="222222"/>
          <w:sz w:val="24"/>
          <w:szCs w:val="24"/>
          <w:lang w:eastAsia="el-GR"/>
        </w:rPr>
        <w:t xml:space="preserve"> 10). </w:t>
      </w:r>
    </w:p>
    <w:p w14:paraId="30954D1D" w14:textId="77777777" w:rsidR="00A362EB" w:rsidRPr="00A362EB" w:rsidRDefault="00A362EB" w:rsidP="00375F80">
      <w:pPr>
        <w:spacing w:before="100" w:beforeAutospacing="1" w:after="100" w:afterAutospacing="1"/>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Το γεγονός αυτό, σε συνδυασμό με την καθυστέρηση της έκδοσης της </w:t>
      </w:r>
      <w:proofErr w:type="spellStart"/>
      <w:r>
        <w:rPr>
          <w:rFonts w:ascii="Arial" w:eastAsia="Times New Roman" w:hAnsi="Arial" w:cs="Arial"/>
          <w:sz w:val="24"/>
          <w:szCs w:val="24"/>
          <w:lang w:eastAsia="el-GR"/>
        </w:rPr>
        <w:t>εφαρμοστικής</w:t>
      </w:r>
      <w:proofErr w:type="spellEnd"/>
      <w:r>
        <w:rPr>
          <w:rFonts w:ascii="Arial" w:eastAsia="Times New Roman" w:hAnsi="Arial" w:cs="Arial"/>
          <w:sz w:val="24"/>
          <w:szCs w:val="24"/>
          <w:lang w:eastAsia="el-GR"/>
        </w:rPr>
        <w:t xml:space="preserve"> Υπουργικής Απόφασης, είχε ως αποτέλεσμα τ</w:t>
      </w:r>
      <w:r w:rsidRPr="00A362EB">
        <w:rPr>
          <w:rFonts w:ascii="Arial" w:eastAsia="Times New Roman" w:hAnsi="Arial" w:cs="Arial"/>
          <w:sz w:val="24"/>
          <w:szCs w:val="24"/>
          <w:lang w:eastAsia="el-GR"/>
        </w:rPr>
        <w:t xml:space="preserve">η διαφορετική ερμηνεία </w:t>
      </w:r>
      <w:r>
        <w:rPr>
          <w:rFonts w:ascii="Arial" w:eastAsia="Times New Roman" w:hAnsi="Arial" w:cs="Arial"/>
          <w:sz w:val="24"/>
          <w:szCs w:val="24"/>
          <w:lang w:eastAsia="el-GR"/>
        </w:rPr>
        <w:t xml:space="preserve">και εφαρμογή </w:t>
      </w:r>
      <w:r w:rsidRPr="00A362EB">
        <w:rPr>
          <w:rFonts w:ascii="Arial" w:eastAsia="Times New Roman" w:hAnsi="Arial" w:cs="Arial"/>
          <w:sz w:val="24"/>
          <w:szCs w:val="24"/>
          <w:lang w:eastAsia="el-GR"/>
        </w:rPr>
        <w:t>της ν</w:t>
      </w:r>
      <w:r w:rsidR="006E7778">
        <w:rPr>
          <w:rFonts w:ascii="Arial" w:eastAsia="Times New Roman" w:hAnsi="Arial" w:cs="Arial"/>
          <w:sz w:val="24"/>
          <w:szCs w:val="24"/>
          <w:lang w:eastAsia="el-GR"/>
        </w:rPr>
        <w:t>έας ν</w:t>
      </w:r>
      <w:r w:rsidRPr="00A362EB">
        <w:rPr>
          <w:rFonts w:ascii="Arial" w:eastAsia="Times New Roman" w:hAnsi="Arial" w:cs="Arial"/>
          <w:sz w:val="24"/>
          <w:szCs w:val="24"/>
          <w:lang w:eastAsia="el-GR"/>
        </w:rPr>
        <w:t xml:space="preserve">ομοθεσίας από </w:t>
      </w:r>
      <w:r>
        <w:rPr>
          <w:rFonts w:ascii="Arial" w:eastAsia="Times New Roman" w:hAnsi="Arial" w:cs="Arial"/>
          <w:sz w:val="24"/>
          <w:szCs w:val="24"/>
          <w:lang w:eastAsia="el-GR"/>
        </w:rPr>
        <w:t xml:space="preserve">αρκετά πανεπιστημιακά τμήματα, οδηγώντας </w:t>
      </w:r>
      <w:r w:rsidRPr="00A362EB">
        <w:rPr>
          <w:rFonts w:ascii="Arial" w:eastAsia="Times New Roman" w:hAnsi="Arial" w:cs="Arial"/>
          <w:sz w:val="24"/>
          <w:szCs w:val="24"/>
          <w:lang w:eastAsia="el-GR"/>
        </w:rPr>
        <w:t xml:space="preserve">σε πρωτοφανή σύγχυση, με </w:t>
      </w:r>
      <w:r>
        <w:rPr>
          <w:rFonts w:ascii="Arial" w:eastAsia="Times New Roman" w:hAnsi="Arial" w:cs="Arial"/>
          <w:sz w:val="24"/>
          <w:szCs w:val="24"/>
          <w:lang w:eastAsia="el-GR"/>
        </w:rPr>
        <w:t xml:space="preserve">συνέπεια </w:t>
      </w:r>
      <w:r w:rsidRPr="00A362EB">
        <w:rPr>
          <w:rFonts w:ascii="Arial" w:eastAsia="Times New Roman" w:hAnsi="Arial" w:cs="Arial"/>
          <w:sz w:val="24"/>
          <w:szCs w:val="24"/>
          <w:lang w:eastAsia="el-GR"/>
        </w:rPr>
        <w:t>ο ίδιος νόμος να εφαρμ</w:t>
      </w:r>
      <w:r w:rsidR="006E7778">
        <w:rPr>
          <w:rFonts w:ascii="Arial" w:eastAsia="Times New Roman" w:hAnsi="Arial" w:cs="Arial"/>
          <w:sz w:val="24"/>
          <w:szCs w:val="24"/>
          <w:lang w:eastAsia="el-GR"/>
        </w:rPr>
        <w:t>οστεί</w:t>
      </w:r>
      <w:r w:rsidRPr="00A362EB">
        <w:rPr>
          <w:rFonts w:ascii="Arial" w:eastAsia="Times New Roman" w:hAnsi="Arial" w:cs="Arial"/>
          <w:sz w:val="24"/>
          <w:szCs w:val="24"/>
          <w:lang w:eastAsia="el-GR"/>
        </w:rPr>
        <w:t xml:space="preserve"> διαφορετικά ανά ίδρυμα και οι υποψήφιοι να αντιμετωπίζονται με δύο μέτρα και δύο σταθμά.</w:t>
      </w:r>
      <w:r>
        <w:rPr>
          <w:rFonts w:ascii="Arial" w:eastAsia="Times New Roman" w:hAnsi="Arial" w:cs="Arial"/>
          <w:sz w:val="24"/>
          <w:szCs w:val="24"/>
          <w:lang w:eastAsia="el-GR"/>
        </w:rPr>
        <w:t xml:space="preserve"> </w:t>
      </w:r>
      <w:r w:rsidRPr="00A362EB">
        <w:rPr>
          <w:rFonts w:ascii="Arial" w:eastAsia="Times New Roman" w:hAnsi="Arial" w:cs="Arial"/>
          <w:sz w:val="24"/>
          <w:szCs w:val="24"/>
          <w:lang w:eastAsia="el-GR"/>
        </w:rPr>
        <w:t>Έτσι, δημιουργήθηκ</w:t>
      </w:r>
      <w:r>
        <w:rPr>
          <w:rFonts w:ascii="Arial" w:eastAsia="Times New Roman" w:hAnsi="Arial" w:cs="Arial"/>
          <w:sz w:val="24"/>
          <w:szCs w:val="24"/>
          <w:lang w:eastAsia="el-GR"/>
        </w:rPr>
        <w:t>αν</w:t>
      </w:r>
      <w:r w:rsidRPr="00A362EB">
        <w:rPr>
          <w:rFonts w:ascii="Arial" w:eastAsia="Times New Roman" w:hAnsi="Arial" w:cs="Arial"/>
          <w:sz w:val="24"/>
          <w:szCs w:val="24"/>
          <w:lang w:eastAsia="el-GR"/>
        </w:rPr>
        <w:t xml:space="preserve"> </w:t>
      </w:r>
      <w:r>
        <w:rPr>
          <w:rFonts w:ascii="Arial" w:eastAsia="Times New Roman" w:hAnsi="Arial" w:cs="Arial"/>
          <w:sz w:val="24"/>
          <w:szCs w:val="24"/>
          <w:lang w:eastAsia="el-GR"/>
        </w:rPr>
        <w:t>παράδοξες καταστάσεις όπως η εισαγωγή υποψηφίων με σύνολο βαθμολογίας 30 μονάδες και ο αποκλεισμός άλλων με αρκετά μεγαλύτερη βαθμολογία, καθώς και η διαπίστωση εκατοντάδων κενών θέσεων παρά τη θεσμοθετημένη αύξηση εισακτέων</w:t>
      </w:r>
      <w:r w:rsidRPr="00A362EB">
        <w:rPr>
          <w:rFonts w:ascii="Times New Roman" w:eastAsia="Times New Roman" w:hAnsi="Times New Roman" w:cs="Times New Roman"/>
          <w:sz w:val="24"/>
          <w:szCs w:val="24"/>
          <w:lang w:eastAsia="el-GR"/>
        </w:rPr>
        <w:t xml:space="preserve"> </w:t>
      </w:r>
      <w:r w:rsidRPr="00A362EB">
        <w:rPr>
          <w:rFonts w:ascii="Arial" w:eastAsia="Times New Roman" w:hAnsi="Arial" w:cs="Arial"/>
          <w:sz w:val="24"/>
          <w:szCs w:val="24"/>
          <w:lang w:eastAsia="el-GR"/>
        </w:rPr>
        <w:t>ακυρώνοντας στην πράξη τον ίδιο τον σκοπό της νομοθετικής πρωτοβουλίας της κυβέρνησης</w:t>
      </w:r>
      <w:r>
        <w:rPr>
          <w:rFonts w:ascii="Arial" w:eastAsia="Times New Roman" w:hAnsi="Arial" w:cs="Arial"/>
          <w:sz w:val="24"/>
          <w:szCs w:val="24"/>
          <w:lang w:eastAsia="el-GR"/>
        </w:rPr>
        <w:t xml:space="preserve">. Το κυριότερο όμως πρόβλημα που ανέκυψε, όπως αποδεικνύεται από τα επίσημα αναρτημένα αποτελέσματα </w:t>
      </w:r>
      <w:r w:rsidR="006E7778">
        <w:rPr>
          <w:rFonts w:ascii="Arial" w:eastAsia="Times New Roman" w:hAnsi="Arial" w:cs="Arial"/>
          <w:sz w:val="24"/>
          <w:szCs w:val="24"/>
          <w:lang w:eastAsia="el-GR"/>
        </w:rPr>
        <w:t xml:space="preserve">εισαγωγής </w:t>
      </w:r>
      <w:r>
        <w:rPr>
          <w:rFonts w:ascii="Arial" w:eastAsia="Times New Roman" w:hAnsi="Arial" w:cs="Arial"/>
          <w:sz w:val="24"/>
          <w:szCs w:val="24"/>
          <w:lang w:eastAsia="el-GR"/>
        </w:rPr>
        <w:t>στη ΔΙΑΥΓΕΙΑ, ήταν η εισαγωγή υποψηφίων με διαφορετικά κριτήρια μεταξύ των πανεπιστημιακών ιδρυμάτων, καθώς υπήρξαν τμήματα που εφήρμοσαν την προϋπόθεση συμπλήρωσης της βάσης του 10</w:t>
      </w:r>
      <w:r w:rsidR="00A63E26">
        <w:rPr>
          <w:rFonts w:ascii="Arial" w:eastAsia="Times New Roman" w:hAnsi="Arial" w:cs="Arial"/>
          <w:sz w:val="24"/>
          <w:szCs w:val="24"/>
          <w:lang w:eastAsia="el-GR"/>
        </w:rPr>
        <w:t>,</w:t>
      </w:r>
      <w:r>
        <w:rPr>
          <w:rFonts w:ascii="Arial" w:eastAsia="Times New Roman" w:hAnsi="Arial" w:cs="Arial"/>
          <w:sz w:val="24"/>
          <w:szCs w:val="24"/>
          <w:lang w:eastAsia="el-GR"/>
        </w:rPr>
        <w:t xml:space="preserve"> στο καθένα από τα εξεταζόμενα μαθήματα και άλλα οι επιτυχόντες των οποίων εισήχθησαν με τη συμπλήρωση της βαθμολογικής βάσης του 30</w:t>
      </w:r>
      <w:r w:rsidR="00A63E26">
        <w:rPr>
          <w:rFonts w:ascii="Arial" w:eastAsia="Times New Roman" w:hAnsi="Arial" w:cs="Arial"/>
          <w:sz w:val="24"/>
          <w:szCs w:val="24"/>
          <w:lang w:eastAsia="el-GR"/>
        </w:rPr>
        <w:t>,</w:t>
      </w:r>
      <w:r>
        <w:rPr>
          <w:rFonts w:ascii="Arial" w:eastAsia="Times New Roman" w:hAnsi="Arial" w:cs="Arial"/>
          <w:sz w:val="24"/>
          <w:szCs w:val="24"/>
          <w:lang w:eastAsia="el-GR"/>
        </w:rPr>
        <w:t xml:space="preserve"> αθροιστικά στα τρία μαθήματα.</w:t>
      </w:r>
    </w:p>
    <w:p w14:paraId="6ABC23E1" w14:textId="77777777" w:rsidR="00A362EB" w:rsidRPr="00A362EB" w:rsidRDefault="00A362EB" w:rsidP="00375F80">
      <w:pPr>
        <w:spacing w:before="100" w:beforeAutospacing="1" w:after="100" w:afterAutospacing="1"/>
        <w:jc w:val="both"/>
        <w:rPr>
          <w:rFonts w:ascii="Arial" w:eastAsia="Times New Roman" w:hAnsi="Arial" w:cs="Arial"/>
          <w:sz w:val="24"/>
          <w:szCs w:val="24"/>
          <w:lang w:eastAsia="el-GR"/>
        </w:rPr>
      </w:pPr>
      <w:r>
        <w:rPr>
          <w:rFonts w:ascii="Arial" w:eastAsia="Times New Roman" w:hAnsi="Arial" w:cs="Arial"/>
          <w:sz w:val="24"/>
          <w:szCs w:val="24"/>
          <w:lang w:eastAsia="el-GR"/>
        </w:rPr>
        <w:t>Εκ των ανωτέρω</w:t>
      </w:r>
      <w:r w:rsidR="00A63E26">
        <w:rPr>
          <w:rFonts w:ascii="Arial" w:eastAsia="Times New Roman" w:hAnsi="Arial" w:cs="Arial"/>
          <w:sz w:val="24"/>
          <w:szCs w:val="24"/>
          <w:lang w:eastAsia="el-GR"/>
        </w:rPr>
        <w:t>,</w:t>
      </w:r>
      <w:r>
        <w:rPr>
          <w:rFonts w:ascii="Arial" w:eastAsia="Times New Roman" w:hAnsi="Arial" w:cs="Arial"/>
          <w:sz w:val="24"/>
          <w:szCs w:val="24"/>
          <w:lang w:eastAsia="el-GR"/>
        </w:rPr>
        <w:t xml:space="preserve"> εύλογα συμπεραίνει κανείς ότι η</w:t>
      </w:r>
      <w:r w:rsidRPr="00A362EB">
        <w:rPr>
          <w:rFonts w:ascii="Arial" w:eastAsia="Times New Roman" w:hAnsi="Arial" w:cs="Arial"/>
          <w:sz w:val="24"/>
          <w:szCs w:val="24"/>
          <w:lang w:eastAsia="el-GR"/>
        </w:rPr>
        <w:t xml:space="preserve"> κατάσταση αυτή εγείρει σοβαρά ζητήματα νομιμότητας, ισότητας, χρηστής διοίκησης και προστασίας της δικαιολογημένης εμπιστοσύνης των πολιτών προς τη Διοίκηση</w:t>
      </w:r>
      <w:r>
        <w:rPr>
          <w:rFonts w:ascii="Arial" w:eastAsia="Times New Roman" w:hAnsi="Arial" w:cs="Arial"/>
          <w:sz w:val="24"/>
          <w:szCs w:val="24"/>
          <w:lang w:eastAsia="el-GR"/>
        </w:rPr>
        <w:t xml:space="preserve">, δημιουργώντας ταυτόχρονα </w:t>
      </w:r>
      <w:r w:rsidRPr="00A362EB">
        <w:rPr>
          <w:rFonts w:ascii="Arial" w:eastAsia="Times New Roman" w:hAnsi="Arial" w:cs="Arial"/>
          <w:sz w:val="24"/>
          <w:szCs w:val="24"/>
          <w:lang w:eastAsia="el-GR"/>
        </w:rPr>
        <w:t xml:space="preserve">ερωτήματα για τον τρόπο με τον οποίο το Υπουργείο </w:t>
      </w:r>
      <w:r>
        <w:rPr>
          <w:rFonts w:ascii="Arial" w:eastAsia="Times New Roman" w:hAnsi="Arial" w:cs="Arial"/>
          <w:sz w:val="24"/>
          <w:szCs w:val="24"/>
          <w:lang w:eastAsia="el-GR"/>
        </w:rPr>
        <w:t>διαχειρίστηκε τόσο το σχεδιασμό</w:t>
      </w:r>
      <w:r w:rsidR="006E7778">
        <w:rPr>
          <w:rFonts w:ascii="Arial" w:eastAsia="Times New Roman" w:hAnsi="Arial" w:cs="Arial"/>
          <w:sz w:val="24"/>
          <w:szCs w:val="24"/>
          <w:lang w:eastAsia="el-GR"/>
        </w:rPr>
        <w:t>,</w:t>
      </w:r>
      <w:r>
        <w:rPr>
          <w:rFonts w:ascii="Arial" w:eastAsia="Times New Roman" w:hAnsi="Arial" w:cs="Arial"/>
          <w:sz w:val="24"/>
          <w:szCs w:val="24"/>
          <w:lang w:eastAsia="el-GR"/>
        </w:rPr>
        <w:t xml:space="preserve"> όσο και την</w:t>
      </w:r>
      <w:r w:rsidRPr="00A362EB">
        <w:rPr>
          <w:rFonts w:ascii="Arial" w:eastAsia="Times New Roman" w:hAnsi="Arial" w:cs="Arial"/>
          <w:sz w:val="24"/>
          <w:szCs w:val="24"/>
          <w:lang w:eastAsia="el-GR"/>
        </w:rPr>
        <w:t xml:space="preserve"> </w:t>
      </w:r>
      <w:r>
        <w:rPr>
          <w:rFonts w:ascii="Arial" w:eastAsia="Times New Roman" w:hAnsi="Arial" w:cs="Arial"/>
          <w:sz w:val="24"/>
          <w:szCs w:val="24"/>
          <w:lang w:eastAsia="el-GR"/>
        </w:rPr>
        <w:t>εφαρμογή</w:t>
      </w:r>
      <w:r w:rsidRPr="00A362EB">
        <w:rPr>
          <w:rFonts w:ascii="Arial" w:eastAsia="Times New Roman" w:hAnsi="Arial" w:cs="Arial"/>
          <w:sz w:val="24"/>
          <w:szCs w:val="24"/>
          <w:lang w:eastAsia="el-GR"/>
        </w:rPr>
        <w:t xml:space="preserve"> του νέου θεσμικού πλαισίου.</w:t>
      </w:r>
      <w:r>
        <w:rPr>
          <w:rFonts w:ascii="Arial" w:eastAsia="Times New Roman" w:hAnsi="Arial" w:cs="Arial"/>
          <w:sz w:val="24"/>
          <w:szCs w:val="24"/>
          <w:lang w:eastAsia="el-GR"/>
        </w:rPr>
        <w:t xml:space="preserve"> Κατά συνέπεια: </w:t>
      </w:r>
    </w:p>
    <w:p w14:paraId="4EB9607B" w14:textId="4FBD8978" w:rsidR="00DA5E98" w:rsidRPr="006E7778" w:rsidRDefault="00DA5E98" w:rsidP="00375F80">
      <w:pPr>
        <w:spacing w:before="100" w:beforeAutospacing="1" w:after="100" w:afterAutospacing="1"/>
        <w:jc w:val="both"/>
        <w:rPr>
          <w:rFonts w:ascii="Arial" w:eastAsia="Times New Roman" w:hAnsi="Arial" w:cs="Arial"/>
          <w:sz w:val="24"/>
          <w:szCs w:val="24"/>
          <w:lang w:eastAsia="el-GR"/>
        </w:rPr>
      </w:pPr>
      <w:r w:rsidRPr="00375F80">
        <w:rPr>
          <w:rFonts w:ascii="Arial" w:eastAsia="Times New Roman" w:hAnsi="Arial" w:cs="Arial"/>
          <w:b/>
          <w:sz w:val="24"/>
          <w:szCs w:val="24"/>
          <w:lang w:eastAsia="el-GR"/>
        </w:rPr>
        <w:t>Επειδή</w:t>
      </w:r>
      <w:r w:rsidR="00A362EB" w:rsidRPr="00375F80">
        <w:rPr>
          <w:rFonts w:ascii="Arial" w:eastAsia="Times New Roman" w:hAnsi="Arial" w:cs="Arial"/>
          <w:b/>
          <w:sz w:val="24"/>
          <w:szCs w:val="24"/>
          <w:lang w:eastAsia="el-GR"/>
        </w:rPr>
        <w:t>,</w:t>
      </w:r>
      <w:r w:rsidRPr="006E7778">
        <w:rPr>
          <w:rFonts w:ascii="Arial" w:eastAsia="Times New Roman" w:hAnsi="Arial" w:cs="Arial"/>
          <w:sz w:val="24"/>
          <w:szCs w:val="24"/>
          <w:lang w:eastAsia="el-GR"/>
        </w:rPr>
        <w:t xml:space="preserve"> η εφαρμογή του ίδιου νόμου</w:t>
      </w:r>
      <w:r w:rsidR="00A362EB" w:rsidRPr="006E7778">
        <w:rPr>
          <w:rFonts w:ascii="Arial" w:eastAsia="Times New Roman" w:hAnsi="Arial" w:cs="Arial"/>
          <w:sz w:val="24"/>
          <w:szCs w:val="24"/>
          <w:lang w:eastAsia="el-GR"/>
        </w:rPr>
        <w:t xml:space="preserve"> με διαφορετικά κριτήρια αντίκειται στο κράτος δικαίου, προσκρούοντας σε βασικές συνταγματικά κατοχυρωμένες αρχές</w:t>
      </w:r>
      <w:r w:rsidR="00A46216">
        <w:rPr>
          <w:rFonts w:ascii="Arial" w:eastAsia="Times New Roman" w:hAnsi="Arial" w:cs="Arial"/>
          <w:sz w:val="24"/>
          <w:szCs w:val="24"/>
          <w:lang w:eastAsia="el-GR"/>
        </w:rPr>
        <w:t>,</w:t>
      </w:r>
    </w:p>
    <w:p w14:paraId="38B71E2F" w14:textId="4AE71A5B" w:rsidR="00DA5E98" w:rsidRPr="006E7778" w:rsidRDefault="00DA5E98" w:rsidP="00375F80">
      <w:pPr>
        <w:spacing w:before="100" w:beforeAutospacing="1" w:after="100" w:afterAutospacing="1"/>
        <w:jc w:val="both"/>
        <w:rPr>
          <w:rFonts w:ascii="Arial" w:eastAsia="Times New Roman" w:hAnsi="Arial" w:cs="Arial"/>
          <w:sz w:val="24"/>
          <w:szCs w:val="24"/>
          <w:lang w:eastAsia="el-GR"/>
        </w:rPr>
      </w:pPr>
      <w:r w:rsidRPr="00375F80">
        <w:rPr>
          <w:rFonts w:ascii="Arial" w:eastAsia="Times New Roman" w:hAnsi="Arial" w:cs="Arial"/>
          <w:b/>
          <w:sz w:val="24"/>
          <w:szCs w:val="24"/>
          <w:lang w:eastAsia="el-GR"/>
        </w:rPr>
        <w:t>Επειδή</w:t>
      </w:r>
      <w:r w:rsidR="00A362EB" w:rsidRPr="00375F80">
        <w:rPr>
          <w:rFonts w:ascii="Arial" w:eastAsia="Times New Roman" w:hAnsi="Arial" w:cs="Arial"/>
          <w:b/>
          <w:sz w:val="24"/>
          <w:szCs w:val="24"/>
          <w:lang w:eastAsia="el-GR"/>
        </w:rPr>
        <w:t>,</w:t>
      </w:r>
      <w:r w:rsidR="00375F80">
        <w:rPr>
          <w:rFonts w:ascii="Arial" w:eastAsia="Times New Roman" w:hAnsi="Arial" w:cs="Arial"/>
          <w:sz w:val="24"/>
          <w:szCs w:val="24"/>
          <w:lang w:eastAsia="el-GR"/>
        </w:rPr>
        <w:t xml:space="preserve"> </w:t>
      </w:r>
      <w:r w:rsidRPr="006E7778">
        <w:rPr>
          <w:rFonts w:ascii="Arial" w:eastAsia="Times New Roman" w:hAnsi="Arial" w:cs="Arial"/>
          <w:sz w:val="24"/>
          <w:szCs w:val="24"/>
          <w:lang w:eastAsia="el-GR"/>
        </w:rPr>
        <w:t>εκατοντάδες υποψήφιοι κινδυνεύουν να οδηγηθούν σε χρονοβόρες και δαπανηρές δικαστικές διαδικασίες για να διεκδικήσουν το αυτονόητο</w:t>
      </w:r>
      <w:r w:rsidR="00A46216">
        <w:rPr>
          <w:rFonts w:ascii="Arial" w:eastAsia="Times New Roman" w:hAnsi="Arial" w:cs="Arial"/>
          <w:sz w:val="24"/>
          <w:szCs w:val="24"/>
          <w:lang w:eastAsia="el-GR"/>
        </w:rPr>
        <w:t>,</w:t>
      </w:r>
    </w:p>
    <w:p w14:paraId="640DC032" w14:textId="77777777" w:rsidR="00DA5E98" w:rsidRPr="006E7778" w:rsidRDefault="00DA5E98" w:rsidP="00375F80">
      <w:pPr>
        <w:spacing w:before="100" w:beforeAutospacing="1" w:after="100" w:afterAutospacing="1"/>
        <w:jc w:val="both"/>
        <w:rPr>
          <w:rFonts w:ascii="Arial" w:eastAsia="Times New Roman" w:hAnsi="Arial" w:cs="Arial"/>
          <w:sz w:val="24"/>
          <w:szCs w:val="24"/>
          <w:lang w:eastAsia="el-GR"/>
        </w:rPr>
      </w:pPr>
      <w:r w:rsidRPr="00375F80">
        <w:rPr>
          <w:rFonts w:ascii="Arial" w:eastAsia="Times New Roman" w:hAnsi="Arial" w:cs="Arial"/>
          <w:b/>
          <w:sz w:val="24"/>
          <w:szCs w:val="24"/>
          <w:lang w:eastAsia="el-GR"/>
        </w:rPr>
        <w:t>Επειδή</w:t>
      </w:r>
      <w:r w:rsidR="00A362EB" w:rsidRPr="00375F80">
        <w:rPr>
          <w:rFonts w:ascii="Arial" w:eastAsia="Times New Roman" w:hAnsi="Arial" w:cs="Arial"/>
          <w:b/>
          <w:sz w:val="24"/>
          <w:szCs w:val="24"/>
          <w:lang w:eastAsia="el-GR"/>
        </w:rPr>
        <w:t>,</w:t>
      </w:r>
      <w:r w:rsidRPr="006E7778">
        <w:rPr>
          <w:rFonts w:ascii="Arial" w:eastAsia="Times New Roman" w:hAnsi="Arial" w:cs="Arial"/>
          <w:sz w:val="24"/>
          <w:szCs w:val="24"/>
          <w:lang w:eastAsia="el-GR"/>
        </w:rPr>
        <w:t xml:space="preserve"> υπάρχει προηγούμενο διορθωτικής νομοθετικής παρέμβασης το 2017 για αντίστο</w:t>
      </w:r>
      <w:r w:rsidR="00A362EB" w:rsidRPr="006E7778">
        <w:rPr>
          <w:rFonts w:ascii="Arial" w:eastAsia="Times New Roman" w:hAnsi="Arial" w:cs="Arial"/>
          <w:sz w:val="24"/>
          <w:szCs w:val="24"/>
          <w:lang w:eastAsia="el-GR"/>
        </w:rPr>
        <w:t>ιχο ζήτημα κάλυψης κενών θέσεων αναδρομικά.</w:t>
      </w:r>
    </w:p>
    <w:p w14:paraId="7E93372B" w14:textId="2DEA31E4" w:rsidR="00DA5E98" w:rsidRPr="006E7778" w:rsidRDefault="00DA5E98" w:rsidP="00375F80">
      <w:pPr>
        <w:spacing w:before="100" w:beforeAutospacing="1" w:after="100" w:afterAutospacing="1"/>
        <w:rPr>
          <w:rFonts w:ascii="Arial" w:eastAsia="Times New Roman" w:hAnsi="Arial" w:cs="Arial"/>
          <w:b/>
          <w:sz w:val="24"/>
          <w:szCs w:val="24"/>
          <w:lang w:eastAsia="el-GR"/>
        </w:rPr>
      </w:pPr>
      <w:r w:rsidRPr="006E7778">
        <w:rPr>
          <w:rFonts w:ascii="Arial" w:eastAsia="Times New Roman" w:hAnsi="Arial" w:cs="Arial"/>
          <w:b/>
          <w:sz w:val="24"/>
          <w:szCs w:val="24"/>
          <w:lang w:eastAsia="el-GR"/>
        </w:rPr>
        <w:t xml:space="preserve">Ερωτάται η </w:t>
      </w:r>
      <w:r w:rsidR="00A46216">
        <w:rPr>
          <w:rFonts w:ascii="Arial" w:eastAsia="Times New Roman" w:hAnsi="Arial" w:cs="Arial"/>
          <w:b/>
          <w:sz w:val="24"/>
          <w:szCs w:val="24"/>
          <w:lang w:eastAsia="el-GR"/>
        </w:rPr>
        <w:t xml:space="preserve">αρμόδια </w:t>
      </w:r>
      <w:r w:rsidRPr="006E7778">
        <w:rPr>
          <w:rFonts w:ascii="Arial" w:eastAsia="Times New Roman" w:hAnsi="Arial" w:cs="Arial"/>
          <w:b/>
          <w:sz w:val="24"/>
          <w:szCs w:val="24"/>
          <w:lang w:eastAsia="el-GR"/>
        </w:rPr>
        <w:t>Υπουργός:</w:t>
      </w:r>
    </w:p>
    <w:p w14:paraId="70B87A3C" w14:textId="77777777" w:rsidR="006E7778" w:rsidRPr="006E7778" w:rsidRDefault="006E7778" w:rsidP="00375F80">
      <w:pPr>
        <w:numPr>
          <w:ilvl w:val="0"/>
          <w:numId w:val="1"/>
        </w:numPr>
        <w:spacing w:before="100" w:beforeAutospacing="1" w:after="100" w:afterAutospacing="1"/>
        <w:jc w:val="both"/>
        <w:rPr>
          <w:rFonts w:ascii="Arial" w:eastAsia="Times New Roman" w:hAnsi="Arial" w:cs="Arial"/>
          <w:b/>
          <w:sz w:val="24"/>
          <w:szCs w:val="24"/>
          <w:lang w:eastAsia="el-GR"/>
        </w:rPr>
      </w:pPr>
      <w:r w:rsidRPr="006E7778">
        <w:rPr>
          <w:rFonts w:ascii="Arial" w:eastAsia="Times New Roman" w:hAnsi="Arial" w:cs="Arial"/>
          <w:b/>
          <w:sz w:val="24"/>
          <w:szCs w:val="24"/>
          <w:lang w:eastAsia="el-GR"/>
        </w:rPr>
        <w:t>Ποιοι ήταν οι λόγοι για τους οποίους κρίθηκε αναγκαία η αλλαγή στη βαθμολογικές προϋποθέσεις εισαγωγής, συγκριτικά με τα ισχύοντα ως το 2025;</w:t>
      </w:r>
    </w:p>
    <w:p w14:paraId="70363552" w14:textId="77777777" w:rsidR="006E7778" w:rsidRPr="006E7778" w:rsidRDefault="006E7778" w:rsidP="00375F80">
      <w:pPr>
        <w:numPr>
          <w:ilvl w:val="0"/>
          <w:numId w:val="1"/>
        </w:numPr>
        <w:spacing w:before="100" w:beforeAutospacing="1" w:after="100" w:afterAutospacing="1"/>
        <w:jc w:val="both"/>
        <w:rPr>
          <w:rFonts w:ascii="Arial" w:eastAsia="Times New Roman" w:hAnsi="Arial" w:cs="Arial"/>
          <w:b/>
          <w:sz w:val="24"/>
          <w:szCs w:val="24"/>
          <w:lang w:eastAsia="el-GR"/>
        </w:rPr>
      </w:pPr>
      <w:r w:rsidRPr="006E7778">
        <w:rPr>
          <w:rFonts w:ascii="Arial" w:eastAsia="Times New Roman" w:hAnsi="Arial" w:cs="Arial"/>
          <w:b/>
          <w:sz w:val="24"/>
          <w:szCs w:val="24"/>
          <w:lang w:eastAsia="el-GR"/>
        </w:rPr>
        <w:lastRenderedPageBreak/>
        <w:t xml:space="preserve">Για ποιους λόγους υπήρξε καθυστέρηση στην έκδοση προβλεπόμενης </w:t>
      </w:r>
      <w:proofErr w:type="spellStart"/>
      <w:r w:rsidRPr="006E7778">
        <w:rPr>
          <w:rFonts w:ascii="Arial" w:eastAsia="Times New Roman" w:hAnsi="Arial" w:cs="Arial"/>
          <w:b/>
          <w:sz w:val="24"/>
          <w:szCs w:val="24"/>
          <w:lang w:eastAsia="el-GR"/>
        </w:rPr>
        <w:t>εφαρμοστικής</w:t>
      </w:r>
      <w:proofErr w:type="spellEnd"/>
      <w:r w:rsidRPr="006E7778">
        <w:rPr>
          <w:rFonts w:ascii="Arial" w:eastAsia="Times New Roman" w:hAnsi="Arial" w:cs="Arial"/>
          <w:b/>
          <w:sz w:val="24"/>
          <w:szCs w:val="24"/>
          <w:lang w:eastAsia="el-GR"/>
        </w:rPr>
        <w:t xml:space="preserve"> Υπουργικής Απόφασης, τέτοια, ώστε αυτή πραγματοποιήθηκε μετά τις εξετάσεις για το έτος 2025-2026;</w:t>
      </w:r>
    </w:p>
    <w:p w14:paraId="6AA88FC9" w14:textId="77777777" w:rsidR="006E7778" w:rsidRPr="006E7778" w:rsidRDefault="006E7778" w:rsidP="00375F80">
      <w:pPr>
        <w:numPr>
          <w:ilvl w:val="0"/>
          <w:numId w:val="1"/>
        </w:numPr>
        <w:spacing w:before="100" w:beforeAutospacing="1" w:after="100" w:afterAutospacing="1"/>
        <w:jc w:val="both"/>
        <w:rPr>
          <w:rFonts w:ascii="Arial" w:eastAsia="Times New Roman" w:hAnsi="Arial" w:cs="Arial"/>
          <w:b/>
          <w:sz w:val="24"/>
          <w:szCs w:val="24"/>
          <w:lang w:eastAsia="el-GR"/>
        </w:rPr>
      </w:pPr>
      <w:r w:rsidRPr="006E7778">
        <w:rPr>
          <w:rFonts w:ascii="Arial" w:eastAsia="Times New Roman" w:hAnsi="Arial" w:cs="Arial"/>
          <w:b/>
          <w:sz w:val="24"/>
          <w:szCs w:val="24"/>
          <w:lang w:eastAsia="el-GR"/>
        </w:rPr>
        <w:t xml:space="preserve">Σε τι ποσοστό καλύφθηκαν οι  προβλεπόμενες θέσεις εισακτέων 2025-2026 ανά πανεπιστημιακό ίδρυμα; </w:t>
      </w:r>
    </w:p>
    <w:p w14:paraId="5FA0FBBE" w14:textId="77777777" w:rsidR="00DA5E98" w:rsidRPr="006E7778" w:rsidRDefault="006E7778" w:rsidP="00375F80">
      <w:pPr>
        <w:numPr>
          <w:ilvl w:val="0"/>
          <w:numId w:val="1"/>
        </w:numPr>
        <w:spacing w:before="100" w:beforeAutospacing="1" w:after="100" w:afterAutospacing="1"/>
        <w:jc w:val="both"/>
        <w:rPr>
          <w:rFonts w:ascii="Arial" w:eastAsia="Times New Roman" w:hAnsi="Arial" w:cs="Arial"/>
          <w:b/>
          <w:sz w:val="24"/>
          <w:szCs w:val="24"/>
          <w:lang w:eastAsia="el-GR"/>
        </w:rPr>
      </w:pPr>
      <w:r w:rsidRPr="006E7778">
        <w:rPr>
          <w:rFonts w:ascii="Arial" w:eastAsia="Times New Roman" w:hAnsi="Arial" w:cs="Arial"/>
          <w:b/>
          <w:sz w:val="24"/>
          <w:szCs w:val="24"/>
          <w:lang w:eastAsia="el-GR"/>
        </w:rPr>
        <w:t>Αναγνωρίζει</w:t>
      </w:r>
      <w:r w:rsidR="00DA5E98" w:rsidRPr="006E7778">
        <w:rPr>
          <w:rFonts w:ascii="Arial" w:eastAsia="Times New Roman" w:hAnsi="Arial" w:cs="Arial"/>
          <w:b/>
          <w:sz w:val="24"/>
          <w:szCs w:val="24"/>
          <w:lang w:eastAsia="el-GR"/>
        </w:rPr>
        <w:t xml:space="preserve"> το Υπουργείο ότι εφαρμόστηκαν διαφορετικά κριτήρια εισαγωγής στις κατατακτήριες εξετάσεις 2025–2026 μεταξύ διαφορετικών ΑΕΙ και τμημάτων της χώρας; </w:t>
      </w:r>
      <w:r w:rsidRPr="006E7778">
        <w:rPr>
          <w:rFonts w:ascii="Arial" w:eastAsia="Times New Roman" w:hAnsi="Arial" w:cs="Arial"/>
          <w:b/>
          <w:sz w:val="24"/>
          <w:szCs w:val="24"/>
          <w:lang w:eastAsia="el-GR"/>
        </w:rPr>
        <w:t>Αν ναι, σε ποιες ενέργειες προτίθεται να προβεί για την αποκατάσταση αυτής της αδικίας;</w:t>
      </w:r>
    </w:p>
    <w:p w14:paraId="3DE68D2D" w14:textId="77777777" w:rsidR="006E7778" w:rsidRPr="006E7778" w:rsidRDefault="006E7778" w:rsidP="00375F80">
      <w:pPr>
        <w:numPr>
          <w:ilvl w:val="0"/>
          <w:numId w:val="1"/>
        </w:numPr>
        <w:spacing w:before="100" w:beforeAutospacing="1" w:after="0"/>
        <w:jc w:val="both"/>
        <w:rPr>
          <w:rFonts w:ascii="Arial" w:eastAsia="Times New Roman" w:hAnsi="Arial" w:cs="Arial"/>
          <w:b/>
          <w:sz w:val="24"/>
          <w:szCs w:val="24"/>
          <w:lang w:eastAsia="el-GR"/>
        </w:rPr>
      </w:pPr>
      <w:r w:rsidRPr="006E7778">
        <w:rPr>
          <w:rFonts w:ascii="Arial" w:eastAsia="Times New Roman" w:hAnsi="Arial" w:cs="Arial"/>
          <w:b/>
          <w:sz w:val="24"/>
          <w:szCs w:val="24"/>
          <w:lang w:eastAsia="el-GR"/>
        </w:rPr>
        <w:t>Δεδομένου ότι υπάρχει αντίστοιχη νομοθετική πρωτοβουλία για διευθέτηση σχετικού ζητήματος κατά το παρελθόν, π</w:t>
      </w:r>
      <w:r w:rsidR="00DA5E98" w:rsidRPr="006E7778">
        <w:rPr>
          <w:rFonts w:ascii="Arial" w:eastAsia="Times New Roman" w:hAnsi="Arial" w:cs="Arial"/>
          <w:b/>
          <w:sz w:val="24"/>
          <w:szCs w:val="24"/>
          <w:lang w:eastAsia="el-GR"/>
        </w:rPr>
        <w:t>ροτίθεται το Υπουργείο</w:t>
      </w:r>
      <w:r w:rsidRPr="006E7778">
        <w:rPr>
          <w:rFonts w:ascii="Arial" w:eastAsia="Times New Roman" w:hAnsi="Arial" w:cs="Arial"/>
          <w:b/>
          <w:sz w:val="24"/>
          <w:szCs w:val="24"/>
          <w:lang w:eastAsia="el-GR"/>
        </w:rPr>
        <w:t>:</w:t>
      </w:r>
    </w:p>
    <w:p w14:paraId="50C2D96E" w14:textId="77777777" w:rsidR="006E7778" w:rsidRPr="006E7778" w:rsidRDefault="006E7778" w:rsidP="00375F80">
      <w:pPr>
        <w:spacing w:after="0"/>
        <w:ind w:left="720"/>
        <w:jc w:val="both"/>
        <w:rPr>
          <w:rFonts w:ascii="Arial" w:eastAsia="Times New Roman" w:hAnsi="Arial" w:cs="Arial"/>
          <w:b/>
          <w:sz w:val="24"/>
          <w:szCs w:val="24"/>
          <w:lang w:eastAsia="el-GR"/>
        </w:rPr>
      </w:pPr>
      <w:r w:rsidRPr="006E7778">
        <w:rPr>
          <w:rFonts w:ascii="Arial" w:eastAsia="Times New Roman" w:hAnsi="Arial" w:cs="Arial"/>
          <w:b/>
          <w:sz w:val="24"/>
          <w:szCs w:val="24"/>
          <w:lang w:eastAsia="el-GR"/>
        </w:rPr>
        <w:t>α) Ν</w:t>
      </w:r>
      <w:r w:rsidR="00DA5E98" w:rsidRPr="006E7778">
        <w:rPr>
          <w:rFonts w:ascii="Arial" w:eastAsia="Times New Roman" w:hAnsi="Arial" w:cs="Arial"/>
          <w:b/>
          <w:sz w:val="24"/>
          <w:szCs w:val="24"/>
          <w:lang w:eastAsia="el-GR"/>
        </w:rPr>
        <w:t>α προχωρήσει σε ειδική μεταβατική νομοθετική ρύθμιση για το ακαδημαϊκό έτος 2025–2026, ώστε να διασφαλιστεί η ίση μεταχείριση των υποψηφίων που συγκέντρωσαν συνολικ</w:t>
      </w:r>
      <w:r w:rsidRPr="006E7778">
        <w:rPr>
          <w:rFonts w:ascii="Arial" w:eastAsia="Times New Roman" w:hAnsi="Arial" w:cs="Arial"/>
          <w:b/>
          <w:sz w:val="24"/>
          <w:szCs w:val="24"/>
          <w:lang w:eastAsia="el-GR"/>
        </w:rPr>
        <w:t>ή βαθμολογία τουλάχιστον 30/60 και να εισαχθούν αναδρομι</w:t>
      </w:r>
      <w:r w:rsidR="000B631C">
        <w:rPr>
          <w:rFonts w:ascii="Arial" w:eastAsia="Times New Roman" w:hAnsi="Arial" w:cs="Arial"/>
          <w:b/>
          <w:sz w:val="24"/>
          <w:szCs w:val="24"/>
          <w:lang w:eastAsia="el-GR"/>
        </w:rPr>
        <w:t>κ</w:t>
      </w:r>
      <w:r w:rsidRPr="006E7778">
        <w:rPr>
          <w:rFonts w:ascii="Arial" w:eastAsia="Times New Roman" w:hAnsi="Arial" w:cs="Arial"/>
          <w:b/>
          <w:sz w:val="24"/>
          <w:szCs w:val="24"/>
          <w:lang w:eastAsia="el-GR"/>
        </w:rPr>
        <w:t>ά, μεταθέτοντας την πλήρη εφαρμογή του νέου πλαισίου από τον Δεκέμβριο του 2026, ώστε να διασφαλιστεί δίκαιη μετάβαση;</w:t>
      </w:r>
    </w:p>
    <w:p w14:paraId="5E1C21E2" w14:textId="77777777" w:rsidR="00DA5E98" w:rsidRPr="006E7778" w:rsidRDefault="006E7778" w:rsidP="00375F80">
      <w:pPr>
        <w:spacing w:after="100" w:afterAutospacing="1"/>
        <w:ind w:left="720"/>
        <w:jc w:val="both"/>
        <w:rPr>
          <w:rFonts w:ascii="Arial" w:eastAsia="Times New Roman" w:hAnsi="Arial" w:cs="Arial"/>
          <w:b/>
          <w:sz w:val="24"/>
          <w:szCs w:val="24"/>
          <w:lang w:eastAsia="el-GR"/>
        </w:rPr>
      </w:pPr>
      <w:r w:rsidRPr="006E7778">
        <w:rPr>
          <w:rFonts w:ascii="Arial" w:eastAsia="Times New Roman" w:hAnsi="Arial" w:cs="Arial"/>
          <w:b/>
          <w:sz w:val="24"/>
          <w:szCs w:val="24"/>
          <w:lang w:eastAsia="el-GR"/>
        </w:rPr>
        <w:t>β) Να ζητήσει από τα ΑΕΙ την επανεξέταση των αποτελεσμάτων, προκειμένου να καλυφθούν οι κενές θέσεις σύμφωνα με τον σκοπό και το πνεύμα του ν. 5224/2025;</w:t>
      </w:r>
    </w:p>
    <w:p w14:paraId="784CBB88" w14:textId="1EA84E0F" w:rsidR="00DA5E98" w:rsidRDefault="006E7778" w:rsidP="006E7778">
      <w:pPr>
        <w:spacing w:after="0" w:line="240" w:lineRule="auto"/>
        <w:jc w:val="center"/>
        <w:rPr>
          <w:rFonts w:ascii="Arial" w:eastAsia="Times New Roman" w:hAnsi="Arial" w:cs="Arial"/>
          <w:b/>
          <w:sz w:val="24"/>
          <w:szCs w:val="24"/>
          <w:lang w:eastAsia="el-GR"/>
        </w:rPr>
      </w:pPr>
      <w:r>
        <w:rPr>
          <w:rFonts w:ascii="Arial" w:eastAsia="Times New Roman" w:hAnsi="Arial" w:cs="Arial"/>
          <w:b/>
          <w:sz w:val="24"/>
          <w:szCs w:val="24"/>
          <w:lang w:eastAsia="el-GR"/>
        </w:rPr>
        <w:t xml:space="preserve">Οι </w:t>
      </w:r>
      <w:r w:rsidR="00255047">
        <w:rPr>
          <w:rFonts w:ascii="Arial" w:eastAsia="Times New Roman" w:hAnsi="Arial" w:cs="Arial"/>
          <w:b/>
          <w:sz w:val="24"/>
          <w:szCs w:val="24"/>
          <w:lang w:eastAsia="el-GR"/>
        </w:rPr>
        <w:t>Ε</w:t>
      </w:r>
      <w:r>
        <w:rPr>
          <w:rFonts w:ascii="Arial" w:eastAsia="Times New Roman" w:hAnsi="Arial" w:cs="Arial"/>
          <w:b/>
          <w:sz w:val="24"/>
          <w:szCs w:val="24"/>
          <w:lang w:eastAsia="el-GR"/>
        </w:rPr>
        <w:t>ρωτώντες Βουλευτές</w:t>
      </w:r>
    </w:p>
    <w:p w14:paraId="0AD4D4BA" w14:textId="77777777" w:rsidR="00F96B67" w:rsidRDefault="00F96B67" w:rsidP="006E7778">
      <w:pPr>
        <w:spacing w:after="0" w:line="240" w:lineRule="auto"/>
        <w:jc w:val="center"/>
        <w:rPr>
          <w:rFonts w:ascii="Arial" w:eastAsia="Times New Roman" w:hAnsi="Arial" w:cs="Arial"/>
          <w:b/>
          <w:sz w:val="24"/>
          <w:szCs w:val="24"/>
          <w:lang w:eastAsia="el-GR"/>
        </w:rPr>
      </w:pPr>
    </w:p>
    <w:p w14:paraId="2DCF7790" w14:textId="77777777" w:rsidR="00255047" w:rsidRDefault="00255047" w:rsidP="006E7778">
      <w:pPr>
        <w:spacing w:after="0" w:line="240" w:lineRule="auto"/>
        <w:jc w:val="center"/>
        <w:rPr>
          <w:rFonts w:ascii="Arial" w:eastAsia="Times New Roman" w:hAnsi="Arial" w:cs="Arial"/>
          <w:b/>
          <w:sz w:val="24"/>
          <w:szCs w:val="24"/>
          <w:lang w:eastAsia="el-GR"/>
        </w:rPr>
      </w:pPr>
    </w:p>
    <w:p w14:paraId="59C9E37F" w14:textId="77777777" w:rsidR="00255047" w:rsidRDefault="00255047" w:rsidP="006E7778">
      <w:pPr>
        <w:spacing w:after="0" w:line="240" w:lineRule="auto"/>
        <w:jc w:val="center"/>
        <w:rPr>
          <w:rFonts w:ascii="Arial" w:eastAsia="Times New Roman" w:hAnsi="Arial" w:cs="Arial"/>
          <w:b/>
          <w:sz w:val="24"/>
          <w:szCs w:val="24"/>
          <w:lang w:eastAsia="el-GR"/>
        </w:rPr>
      </w:pPr>
    </w:p>
    <w:p w14:paraId="32C347D8" w14:textId="77777777" w:rsidR="006E7778" w:rsidRDefault="006E7778" w:rsidP="00F56EF1">
      <w:pPr>
        <w:spacing w:before="100" w:beforeAutospacing="1" w:after="0"/>
        <w:jc w:val="center"/>
        <w:rPr>
          <w:rFonts w:ascii="Arial" w:eastAsia="Times New Roman" w:hAnsi="Arial" w:cs="Arial"/>
          <w:b/>
          <w:sz w:val="24"/>
          <w:szCs w:val="24"/>
          <w:lang w:eastAsia="el-GR"/>
        </w:rPr>
      </w:pPr>
      <w:r w:rsidRPr="0044556D">
        <w:rPr>
          <w:rFonts w:ascii="Arial" w:eastAsia="Times New Roman" w:hAnsi="Arial" w:cs="Arial"/>
          <w:b/>
          <w:sz w:val="24"/>
          <w:szCs w:val="24"/>
          <w:lang w:eastAsia="el-GR"/>
        </w:rPr>
        <w:t>Μαμουλάκης Χάρης</w:t>
      </w:r>
    </w:p>
    <w:p w14:paraId="7DB0D9F5" w14:textId="77777777" w:rsidR="00255047" w:rsidRDefault="00255047" w:rsidP="00F56EF1">
      <w:pPr>
        <w:spacing w:before="100" w:beforeAutospacing="1" w:after="0"/>
        <w:jc w:val="center"/>
        <w:rPr>
          <w:rFonts w:ascii="Arial" w:eastAsia="Times New Roman" w:hAnsi="Arial" w:cs="Arial"/>
          <w:b/>
          <w:sz w:val="24"/>
          <w:szCs w:val="24"/>
          <w:lang w:eastAsia="el-GR"/>
        </w:rPr>
      </w:pPr>
    </w:p>
    <w:p w14:paraId="5BE6ADDD" w14:textId="77777777" w:rsidR="00255047" w:rsidRDefault="00255047" w:rsidP="00F56EF1">
      <w:pPr>
        <w:spacing w:before="100" w:beforeAutospacing="1" w:after="0"/>
        <w:jc w:val="center"/>
        <w:rPr>
          <w:rFonts w:ascii="Arial" w:eastAsia="Times New Roman" w:hAnsi="Arial" w:cs="Arial"/>
          <w:b/>
          <w:sz w:val="24"/>
          <w:szCs w:val="24"/>
          <w:lang w:eastAsia="el-GR"/>
        </w:rPr>
      </w:pPr>
    </w:p>
    <w:p w14:paraId="08A7F1A1"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Ακρίτα Έλενα</w:t>
      </w:r>
    </w:p>
    <w:p w14:paraId="05AB1001" w14:textId="77777777" w:rsidR="00255047" w:rsidRDefault="00255047" w:rsidP="00F56EF1">
      <w:pPr>
        <w:spacing w:after="0"/>
        <w:ind w:right="141"/>
        <w:jc w:val="center"/>
        <w:rPr>
          <w:rFonts w:ascii="Arial" w:eastAsia="Times New Roman" w:hAnsi="Arial" w:cs="Arial"/>
          <w:b/>
          <w:sz w:val="24"/>
          <w:szCs w:val="24"/>
          <w:lang w:eastAsia="el-GR"/>
        </w:rPr>
      </w:pPr>
    </w:p>
    <w:p w14:paraId="0381220D" w14:textId="77777777" w:rsidR="00255047" w:rsidRDefault="00255047" w:rsidP="00F56EF1">
      <w:pPr>
        <w:spacing w:after="0"/>
        <w:ind w:right="141"/>
        <w:jc w:val="center"/>
        <w:rPr>
          <w:rFonts w:ascii="Arial" w:eastAsia="Times New Roman" w:hAnsi="Arial" w:cs="Arial"/>
          <w:b/>
          <w:sz w:val="24"/>
          <w:szCs w:val="24"/>
          <w:lang w:eastAsia="el-GR"/>
        </w:rPr>
      </w:pPr>
    </w:p>
    <w:p w14:paraId="107FD697"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2DED5DE5"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Βέττα Καλλιόπη</w:t>
      </w:r>
    </w:p>
    <w:p w14:paraId="368D23FD" w14:textId="77777777" w:rsidR="00255047" w:rsidRDefault="00255047" w:rsidP="00F56EF1">
      <w:pPr>
        <w:spacing w:after="0"/>
        <w:ind w:right="141"/>
        <w:jc w:val="center"/>
        <w:rPr>
          <w:rFonts w:ascii="Arial" w:eastAsia="Times New Roman" w:hAnsi="Arial" w:cs="Arial"/>
          <w:b/>
          <w:sz w:val="24"/>
          <w:szCs w:val="24"/>
          <w:lang w:eastAsia="el-GR"/>
        </w:rPr>
      </w:pPr>
    </w:p>
    <w:p w14:paraId="29ACCF80" w14:textId="77777777" w:rsidR="00255047" w:rsidRDefault="00255047" w:rsidP="00F56EF1">
      <w:pPr>
        <w:spacing w:after="0"/>
        <w:ind w:right="141"/>
        <w:jc w:val="center"/>
        <w:rPr>
          <w:rFonts w:ascii="Arial" w:eastAsia="Times New Roman" w:hAnsi="Arial" w:cs="Arial"/>
          <w:b/>
          <w:sz w:val="24"/>
          <w:szCs w:val="24"/>
          <w:lang w:eastAsia="el-GR"/>
        </w:rPr>
      </w:pPr>
    </w:p>
    <w:p w14:paraId="75A4E7D1"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0637DAB5"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Γαβρήλος Γιώργος</w:t>
      </w:r>
    </w:p>
    <w:p w14:paraId="040E5028" w14:textId="77777777" w:rsidR="00255047" w:rsidRDefault="00255047" w:rsidP="00F56EF1">
      <w:pPr>
        <w:spacing w:after="0"/>
        <w:ind w:right="141"/>
        <w:jc w:val="center"/>
        <w:rPr>
          <w:rFonts w:ascii="Arial" w:eastAsia="Times New Roman" w:hAnsi="Arial" w:cs="Arial"/>
          <w:b/>
          <w:sz w:val="24"/>
          <w:szCs w:val="24"/>
          <w:lang w:eastAsia="el-GR"/>
        </w:rPr>
      </w:pPr>
    </w:p>
    <w:p w14:paraId="26ECBFC6" w14:textId="77777777" w:rsidR="00255047" w:rsidRDefault="00255047" w:rsidP="00F56EF1">
      <w:pPr>
        <w:spacing w:after="0"/>
        <w:ind w:right="141"/>
        <w:jc w:val="center"/>
        <w:rPr>
          <w:rFonts w:ascii="Arial" w:eastAsia="Times New Roman" w:hAnsi="Arial" w:cs="Arial"/>
          <w:b/>
          <w:sz w:val="24"/>
          <w:szCs w:val="24"/>
          <w:lang w:eastAsia="el-GR"/>
        </w:rPr>
      </w:pPr>
    </w:p>
    <w:p w14:paraId="1E23BA15"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27CE144B"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Δούρου Ειρήνη</w:t>
      </w:r>
    </w:p>
    <w:p w14:paraId="1F612331" w14:textId="77777777" w:rsidR="00255047" w:rsidRDefault="00255047" w:rsidP="00F56EF1">
      <w:pPr>
        <w:spacing w:after="0"/>
        <w:ind w:right="141"/>
        <w:jc w:val="center"/>
        <w:rPr>
          <w:rFonts w:ascii="Arial" w:eastAsia="Times New Roman" w:hAnsi="Arial" w:cs="Arial"/>
          <w:b/>
          <w:sz w:val="24"/>
          <w:szCs w:val="24"/>
          <w:lang w:eastAsia="el-GR"/>
        </w:rPr>
      </w:pPr>
    </w:p>
    <w:p w14:paraId="646A34F3" w14:textId="77777777" w:rsidR="00255047" w:rsidRDefault="00255047" w:rsidP="00F56EF1">
      <w:pPr>
        <w:spacing w:after="0"/>
        <w:ind w:right="141"/>
        <w:jc w:val="center"/>
        <w:rPr>
          <w:rFonts w:ascii="Arial" w:eastAsia="Times New Roman" w:hAnsi="Arial" w:cs="Arial"/>
          <w:b/>
          <w:sz w:val="24"/>
          <w:szCs w:val="24"/>
          <w:lang w:eastAsia="el-GR"/>
        </w:rPr>
      </w:pPr>
    </w:p>
    <w:p w14:paraId="5D67986C"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27ED401D" w14:textId="72877B67" w:rsidR="00F56EF1" w:rsidRDefault="00C9353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Κοντοτόλη</w:t>
      </w:r>
      <w:r w:rsidR="00F56EF1" w:rsidRPr="00F56EF1">
        <w:rPr>
          <w:rFonts w:ascii="Arial" w:eastAsia="Times New Roman" w:hAnsi="Arial" w:cs="Arial"/>
          <w:b/>
          <w:sz w:val="24"/>
          <w:szCs w:val="24"/>
          <w:lang w:eastAsia="el-GR"/>
        </w:rPr>
        <w:t xml:space="preserve"> Μαρίνα</w:t>
      </w:r>
    </w:p>
    <w:p w14:paraId="0190D8C3" w14:textId="77777777" w:rsidR="00255047" w:rsidRDefault="00255047" w:rsidP="00F56EF1">
      <w:pPr>
        <w:spacing w:after="0"/>
        <w:ind w:right="141"/>
        <w:jc w:val="center"/>
        <w:rPr>
          <w:rFonts w:ascii="Arial" w:eastAsia="Times New Roman" w:hAnsi="Arial" w:cs="Arial"/>
          <w:b/>
          <w:sz w:val="24"/>
          <w:szCs w:val="24"/>
          <w:lang w:eastAsia="el-GR"/>
        </w:rPr>
      </w:pPr>
    </w:p>
    <w:p w14:paraId="0522C261" w14:textId="77777777" w:rsidR="00255047" w:rsidRDefault="00255047" w:rsidP="00F56EF1">
      <w:pPr>
        <w:spacing w:after="0"/>
        <w:ind w:right="141"/>
        <w:jc w:val="center"/>
        <w:rPr>
          <w:rFonts w:ascii="Arial" w:eastAsia="Times New Roman" w:hAnsi="Arial" w:cs="Arial"/>
          <w:b/>
          <w:sz w:val="24"/>
          <w:szCs w:val="24"/>
          <w:lang w:eastAsia="el-GR"/>
        </w:rPr>
      </w:pPr>
    </w:p>
    <w:p w14:paraId="6CC2FFDF"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53C15B38"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Μεϊκόπουλος Αλέξανδρος</w:t>
      </w:r>
    </w:p>
    <w:p w14:paraId="7A71FE5D" w14:textId="77777777" w:rsidR="00255047" w:rsidRDefault="00255047" w:rsidP="00F56EF1">
      <w:pPr>
        <w:spacing w:after="0"/>
        <w:ind w:right="141"/>
        <w:jc w:val="center"/>
        <w:rPr>
          <w:rFonts w:ascii="Arial" w:eastAsia="Times New Roman" w:hAnsi="Arial" w:cs="Arial"/>
          <w:b/>
          <w:sz w:val="24"/>
          <w:szCs w:val="24"/>
          <w:lang w:eastAsia="el-GR"/>
        </w:rPr>
      </w:pPr>
    </w:p>
    <w:p w14:paraId="3E0F442D" w14:textId="77777777" w:rsidR="00255047" w:rsidRDefault="00255047" w:rsidP="00F56EF1">
      <w:pPr>
        <w:spacing w:after="0"/>
        <w:ind w:right="141"/>
        <w:jc w:val="center"/>
        <w:rPr>
          <w:rFonts w:ascii="Arial" w:eastAsia="Times New Roman" w:hAnsi="Arial" w:cs="Arial"/>
          <w:b/>
          <w:sz w:val="24"/>
          <w:szCs w:val="24"/>
          <w:lang w:eastAsia="el-GR"/>
        </w:rPr>
      </w:pPr>
    </w:p>
    <w:p w14:paraId="159C4E7C"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3BD56682"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Μπάρκας Κωνσταντίνος</w:t>
      </w:r>
    </w:p>
    <w:p w14:paraId="2BDEB0F0" w14:textId="77777777" w:rsidR="00255047" w:rsidRDefault="00255047" w:rsidP="00F56EF1">
      <w:pPr>
        <w:spacing w:after="0"/>
        <w:ind w:right="141"/>
        <w:jc w:val="center"/>
        <w:rPr>
          <w:rFonts w:ascii="Arial" w:eastAsia="Times New Roman" w:hAnsi="Arial" w:cs="Arial"/>
          <w:b/>
          <w:sz w:val="24"/>
          <w:szCs w:val="24"/>
          <w:lang w:eastAsia="el-GR"/>
        </w:rPr>
      </w:pPr>
    </w:p>
    <w:p w14:paraId="60146F34" w14:textId="77777777" w:rsidR="00255047" w:rsidRDefault="00255047" w:rsidP="00F56EF1">
      <w:pPr>
        <w:spacing w:after="0"/>
        <w:ind w:right="141"/>
        <w:jc w:val="center"/>
        <w:rPr>
          <w:rFonts w:ascii="Arial" w:eastAsia="Times New Roman" w:hAnsi="Arial" w:cs="Arial"/>
          <w:b/>
          <w:sz w:val="24"/>
          <w:szCs w:val="24"/>
          <w:lang w:eastAsia="el-GR"/>
        </w:rPr>
      </w:pPr>
    </w:p>
    <w:p w14:paraId="59FB8739"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04CA6A0A"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Νοτοπούλου Κατερίνα</w:t>
      </w:r>
    </w:p>
    <w:p w14:paraId="33FABC19" w14:textId="77777777" w:rsidR="00255047" w:rsidRDefault="00255047" w:rsidP="00F56EF1">
      <w:pPr>
        <w:spacing w:after="0"/>
        <w:ind w:right="141"/>
        <w:jc w:val="center"/>
        <w:rPr>
          <w:rFonts w:ascii="Arial" w:eastAsia="Times New Roman" w:hAnsi="Arial" w:cs="Arial"/>
          <w:b/>
          <w:sz w:val="24"/>
          <w:szCs w:val="24"/>
          <w:lang w:eastAsia="el-GR"/>
        </w:rPr>
      </w:pPr>
    </w:p>
    <w:p w14:paraId="14E1A0E5" w14:textId="77777777" w:rsidR="00255047" w:rsidRDefault="00255047" w:rsidP="00F56EF1">
      <w:pPr>
        <w:spacing w:after="0"/>
        <w:ind w:right="141"/>
        <w:jc w:val="center"/>
        <w:rPr>
          <w:rFonts w:ascii="Arial" w:eastAsia="Times New Roman" w:hAnsi="Arial" w:cs="Arial"/>
          <w:b/>
          <w:sz w:val="24"/>
          <w:szCs w:val="24"/>
          <w:lang w:eastAsia="el-GR"/>
        </w:rPr>
      </w:pPr>
    </w:p>
    <w:p w14:paraId="50DCA5FA"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6452A8D2"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Ξανθόπουλος Θεόφιλος</w:t>
      </w:r>
    </w:p>
    <w:p w14:paraId="75979CD1" w14:textId="77777777" w:rsidR="00255047" w:rsidRDefault="00255047" w:rsidP="00F56EF1">
      <w:pPr>
        <w:spacing w:after="0"/>
        <w:ind w:right="141"/>
        <w:jc w:val="center"/>
        <w:rPr>
          <w:rFonts w:ascii="Arial" w:eastAsia="Times New Roman" w:hAnsi="Arial" w:cs="Arial"/>
          <w:b/>
          <w:sz w:val="24"/>
          <w:szCs w:val="24"/>
          <w:lang w:eastAsia="el-GR"/>
        </w:rPr>
      </w:pPr>
    </w:p>
    <w:p w14:paraId="34D7C660" w14:textId="77777777" w:rsidR="00255047" w:rsidRDefault="00255047" w:rsidP="00F56EF1">
      <w:pPr>
        <w:spacing w:after="0"/>
        <w:ind w:right="141"/>
        <w:jc w:val="center"/>
        <w:rPr>
          <w:rFonts w:ascii="Arial" w:eastAsia="Times New Roman" w:hAnsi="Arial" w:cs="Arial"/>
          <w:b/>
          <w:sz w:val="24"/>
          <w:szCs w:val="24"/>
          <w:lang w:eastAsia="el-GR"/>
        </w:rPr>
      </w:pPr>
    </w:p>
    <w:p w14:paraId="7FF88967" w14:textId="77777777" w:rsidR="00255047" w:rsidRPr="003F0CBB" w:rsidRDefault="00255047" w:rsidP="00F56EF1">
      <w:pPr>
        <w:spacing w:after="0"/>
        <w:ind w:right="141"/>
        <w:jc w:val="center"/>
        <w:rPr>
          <w:rFonts w:ascii="Calibri" w:eastAsia="Times New Roman" w:hAnsi="Calibri" w:cs="Calibri"/>
          <w:b/>
          <w:sz w:val="24"/>
          <w:szCs w:val="24"/>
          <w:lang w:eastAsia="el-GR"/>
        </w:rPr>
      </w:pPr>
    </w:p>
    <w:p w14:paraId="52235A0D"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Παναγιωτόπουλος Ανδρέας</w:t>
      </w:r>
    </w:p>
    <w:p w14:paraId="5CB418A4" w14:textId="77777777" w:rsidR="00255047" w:rsidRDefault="00255047" w:rsidP="00F56EF1">
      <w:pPr>
        <w:spacing w:after="0"/>
        <w:ind w:right="141"/>
        <w:jc w:val="center"/>
        <w:rPr>
          <w:rFonts w:ascii="Arial" w:eastAsia="Times New Roman" w:hAnsi="Arial" w:cs="Arial"/>
          <w:b/>
          <w:sz w:val="24"/>
          <w:szCs w:val="24"/>
          <w:lang w:eastAsia="el-GR"/>
        </w:rPr>
      </w:pPr>
    </w:p>
    <w:p w14:paraId="2EA038EC" w14:textId="77777777" w:rsidR="00255047" w:rsidRDefault="00255047" w:rsidP="00F56EF1">
      <w:pPr>
        <w:spacing w:after="0"/>
        <w:ind w:right="141"/>
        <w:jc w:val="center"/>
        <w:rPr>
          <w:rFonts w:ascii="Arial" w:eastAsia="Times New Roman" w:hAnsi="Arial" w:cs="Arial"/>
          <w:b/>
          <w:sz w:val="24"/>
          <w:szCs w:val="24"/>
          <w:lang w:eastAsia="el-GR"/>
        </w:rPr>
      </w:pPr>
    </w:p>
    <w:p w14:paraId="4E31ABE3"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314295CA"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 xml:space="preserve">Παπαηλιού Γιώργος </w:t>
      </w:r>
    </w:p>
    <w:p w14:paraId="17B2CF98" w14:textId="77777777" w:rsidR="00255047" w:rsidRDefault="00255047" w:rsidP="00F56EF1">
      <w:pPr>
        <w:spacing w:after="0"/>
        <w:ind w:right="141"/>
        <w:jc w:val="center"/>
        <w:rPr>
          <w:rFonts w:ascii="Arial" w:eastAsia="Times New Roman" w:hAnsi="Arial" w:cs="Arial"/>
          <w:b/>
          <w:sz w:val="24"/>
          <w:szCs w:val="24"/>
          <w:lang w:eastAsia="el-GR"/>
        </w:rPr>
      </w:pPr>
    </w:p>
    <w:p w14:paraId="4B9A891C" w14:textId="77777777" w:rsidR="00255047" w:rsidRDefault="00255047" w:rsidP="00F56EF1">
      <w:pPr>
        <w:spacing w:after="0"/>
        <w:ind w:right="141"/>
        <w:jc w:val="center"/>
        <w:rPr>
          <w:rFonts w:ascii="Arial" w:eastAsia="Times New Roman" w:hAnsi="Arial" w:cs="Arial"/>
          <w:b/>
          <w:sz w:val="24"/>
          <w:szCs w:val="24"/>
          <w:lang w:eastAsia="el-GR"/>
        </w:rPr>
      </w:pPr>
    </w:p>
    <w:p w14:paraId="237E2662"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627943E4" w14:textId="77777777" w:rsid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Τσαπανίδου Πόπη</w:t>
      </w:r>
    </w:p>
    <w:p w14:paraId="61E25181" w14:textId="77777777" w:rsidR="00255047" w:rsidRDefault="00255047" w:rsidP="00F56EF1">
      <w:pPr>
        <w:spacing w:after="0"/>
        <w:ind w:right="141"/>
        <w:jc w:val="center"/>
        <w:rPr>
          <w:rFonts w:ascii="Arial" w:eastAsia="Times New Roman" w:hAnsi="Arial" w:cs="Arial"/>
          <w:b/>
          <w:sz w:val="24"/>
          <w:szCs w:val="24"/>
          <w:lang w:eastAsia="el-GR"/>
        </w:rPr>
      </w:pPr>
    </w:p>
    <w:p w14:paraId="1DFFA4FC" w14:textId="77777777" w:rsidR="00255047" w:rsidRDefault="00255047" w:rsidP="00F56EF1">
      <w:pPr>
        <w:spacing w:after="0"/>
        <w:ind w:right="141"/>
        <w:jc w:val="center"/>
        <w:rPr>
          <w:rFonts w:ascii="Arial" w:eastAsia="Times New Roman" w:hAnsi="Arial" w:cs="Arial"/>
          <w:b/>
          <w:sz w:val="24"/>
          <w:szCs w:val="24"/>
          <w:lang w:eastAsia="el-GR"/>
        </w:rPr>
      </w:pPr>
    </w:p>
    <w:p w14:paraId="2298F72B" w14:textId="77777777" w:rsidR="00255047" w:rsidRPr="00F56EF1" w:rsidRDefault="00255047" w:rsidP="00F56EF1">
      <w:pPr>
        <w:spacing w:after="0"/>
        <w:ind w:right="141"/>
        <w:jc w:val="center"/>
        <w:rPr>
          <w:rFonts w:ascii="Arial" w:eastAsia="Times New Roman" w:hAnsi="Arial" w:cs="Arial"/>
          <w:b/>
          <w:sz w:val="24"/>
          <w:szCs w:val="24"/>
          <w:lang w:eastAsia="el-GR"/>
        </w:rPr>
      </w:pPr>
    </w:p>
    <w:p w14:paraId="612E760A" w14:textId="77777777" w:rsidR="00F56EF1" w:rsidRPr="00F56EF1" w:rsidRDefault="00F56EF1" w:rsidP="00F56EF1">
      <w:pPr>
        <w:spacing w:after="0"/>
        <w:ind w:right="141"/>
        <w:jc w:val="center"/>
        <w:rPr>
          <w:rFonts w:ascii="Arial" w:eastAsia="Times New Roman" w:hAnsi="Arial" w:cs="Arial"/>
          <w:b/>
          <w:sz w:val="24"/>
          <w:szCs w:val="24"/>
          <w:lang w:eastAsia="el-GR"/>
        </w:rPr>
      </w:pPr>
      <w:r w:rsidRPr="00F56EF1">
        <w:rPr>
          <w:rFonts w:ascii="Arial" w:eastAsia="Times New Roman" w:hAnsi="Arial" w:cs="Arial"/>
          <w:b/>
          <w:sz w:val="24"/>
          <w:szCs w:val="24"/>
          <w:lang w:eastAsia="el-GR"/>
        </w:rPr>
        <w:t>Ψυχογιός Γεώργιος</w:t>
      </w:r>
    </w:p>
    <w:p w14:paraId="4E735345" w14:textId="77777777" w:rsidR="00F56EF1" w:rsidRDefault="00F56EF1" w:rsidP="00F56EF1">
      <w:pPr>
        <w:spacing w:before="100" w:beforeAutospacing="1" w:after="0"/>
        <w:jc w:val="center"/>
        <w:rPr>
          <w:rFonts w:ascii="Arial" w:eastAsia="Times New Roman" w:hAnsi="Arial" w:cs="Arial"/>
          <w:b/>
          <w:sz w:val="24"/>
          <w:szCs w:val="24"/>
          <w:lang w:eastAsia="el-GR"/>
        </w:rPr>
      </w:pPr>
    </w:p>
    <w:p w14:paraId="394E5EA6" w14:textId="77777777" w:rsidR="006E7778" w:rsidRPr="006E7778" w:rsidRDefault="006E7778" w:rsidP="006E7778">
      <w:pPr>
        <w:spacing w:after="0" w:line="240" w:lineRule="auto"/>
        <w:jc w:val="center"/>
        <w:rPr>
          <w:rFonts w:ascii="Arial" w:eastAsia="Times New Roman" w:hAnsi="Arial" w:cs="Arial"/>
          <w:b/>
          <w:sz w:val="24"/>
          <w:szCs w:val="24"/>
          <w:lang w:eastAsia="el-GR"/>
        </w:rPr>
      </w:pPr>
    </w:p>
    <w:p w14:paraId="0E91E551" w14:textId="77777777" w:rsidR="0068029F" w:rsidRPr="006E7778" w:rsidRDefault="0068029F">
      <w:pPr>
        <w:rPr>
          <w:b/>
        </w:rPr>
      </w:pPr>
    </w:p>
    <w:sectPr w:rsidR="0068029F" w:rsidRPr="006E7778" w:rsidSect="00375F80">
      <w:pgSz w:w="11906" w:h="16838"/>
      <w:pgMar w:top="709"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8694C"/>
    <w:multiLevelType w:val="multilevel"/>
    <w:tmpl w:val="B5981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471FAA"/>
    <w:multiLevelType w:val="multilevel"/>
    <w:tmpl w:val="E63C2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7692989">
    <w:abstractNumId w:val="0"/>
  </w:num>
  <w:num w:numId="2" w16cid:durableId="368728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98"/>
    <w:rsid w:val="000B631C"/>
    <w:rsid w:val="00255047"/>
    <w:rsid w:val="00353974"/>
    <w:rsid w:val="00375F80"/>
    <w:rsid w:val="0038181E"/>
    <w:rsid w:val="003A2616"/>
    <w:rsid w:val="003B36C2"/>
    <w:rsid w:val="004B0A84"/>
    <w:rsid w:val="00614973"/>
    <w:rsid w:val="0068029F"/>
    <w:rsid w:val="006E7778"/>
    <w:rsid w:val="00805CE5"/>
    <w:rsid w:val="008C3DC4"/>
    <w:rsid w:val="00A362EB"/>
    <w:rsid w:val="00A46216"/>
    <w:rsid w:val="00A63E26"/>
    <w:rsid w:val="00AD0879"/>
    <w:rsid w:val="00BA51EF"/>
    <w:rsid w:val="00BB6B8D"/>
    <w:rsid w:val="00C90053"/>
    <w:rsid w:val="00C93531"/>
    <w:rsid w:val="00DA5E98"/>
    <w:rsid w:val="00DD7745"/>
    <w:rsid w:val="00F56EF1"/>
    <w:rsid w:val="00F65AB0"/>
    <w:rsid w:val="00F96B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9723"/>
  <w15:docId w15:val="{68CD90A9-84E7-4B31-A1F0-A34BE455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29F"/>
  </w:style>
  <w:style w:type="paragraph" w:styleId="3">
    <w:name w:val="heading 3"/>
    <w:basedOn w:val="a"/>
    <w:link w:val="3Char"/>
    <w:uiPriority w:val="9"/>
    <w:qFormat/>
    <w:rsid w:val="00DA5E9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A5E98"/>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DA5E9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A5E98"/>
    <w:rPr>
      <w:b/>
      <w:bCs/>
    </w:rPr>
  </w:style>
  <w:style w:type="paragraph" w:customStyle="1" w:styleId="Body">
    <w:name w:val="Body"/>
    <w:rsid w:val="00375F80"/>
    <w:pPr>
      <w:suppressAutoHyphens/>
      <w:spacing w:after="0" w:line="100" w:lineRule="atLeast"/>
    </w:pPr>
    <w:rPr>
      <w:rFonts w:ascii="Helvetica Neue" w:eastAsia="Arial Unicode MS" w:hAnsi="Helvetica Neue" w:cs="Arial Unicode MS"/>
      <w:color w:val="000000"/>
      <w:lang w:eastAsia="ar-SA"/>
    </w:rPr>
  </w:style>
  <w:style w:type="paragraph" w:styleId="a4">
    <w:name w:val="Balloon Text"/>
    <w:basedOn w:val="a"/>
    <w:link w:val="Char"/>
    <w:uiPriority w:val="99"/>
    <w:semiHidden/>
    <w:unhideWhenUsed/>
    <w:rsid w:val="00375F8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75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46107">
      <w:bodyDiv w:val="1"/>
      <w:marLeft w:val="0"/>
      <w:marRight w:val="0"/>
      <w:marTop w:val="0"/>
      <w:marBottom w:val="0"/>
      <w:divBdr>
        <w:top w:val="none" w:sz="0" w:space="0" w:color="auto"/>
        <w:left w:val="none" w:sz="0" w:space="0" w:color="auto"/>
        <w:bottom w:val="none" w:sz="0" w:space="0" w:color="auto"/>
        <w:right w:val="none" w:sz="0" w:space="0" w:color="auto"/>
      </w:divBdr>
      <w:divsChild>
        <w:div w:id="356275861">
          <w:marLeft w:val="0"/>
          <w:marRight w:val="0"/>
          <w:marTop w:val="0"/>
          <w:marBottom w:val="0"/>
          <w:divBdr>
            <w:top w:val="none" w:sz="0" w:space="0" w:color="auto"/>
            <w:left w:val="none" w:sz="0" w:space="0" w:color="auto"/>
            <w:bottom w:val="none" w:sz="0" w:space="0" w:color="auto"/>
            <w:right w:val="none" w:sz="0" w:space="0" w:color="auto"/>
          </w:divBdr>
          <w:divsChild>
            <w:div w:id="609357415">
              <w:marLeft w:val="0"/>
              <w:marRight w:val="0"/>
              <w:marTop w:val="0"/>
              <w:marBottom w:val="0"/>
              <w:divBdr>
                <w:top w:val="none" w:sz="0" w:space="0" w:color="auto"/>
                <w:left w:val="none" w:sz="0" w:space="0" w:color="auto"/>
                <w:bottom w:val="none" w:sz="0" w:space="0" w:color="auto"/>
                <w:right w:val="none" w:sz="0" w:space="0" w:color="auto"/>
              </w:divBdr>
              <w:divsChild>
                <w:div w:id="1095705220">
                  <w:marLeft w:val="0"/>
                  <w:marRight w:val="0"/>
                  <w:marTop w:val="0"/>
                  <w:marBottom w:val="0"/>
                  <w:divBdr>
                    <w:top w:val="none" w:sz="0" w:space="0" w:color="auto"/>
                    <w:left w:val="none" w:sz="0" w:space="0" w:color="auto"/>
                    <w:bottom w:val="none" w:sz="0" w:space="0" w:color="auto"/>
                    <w:right w:val="none" w:sz="0" w:space="0" w:color="auto"/>
                  </w:divBdr>
                  <w:divsChild>
                    <w:div w:id="1232622119">
                      <w:marLeft w:val="0"/>
                      <w:marRight w:val="0"/>
                      <w:marTop w:val="0"/>
                      <w:marBottom w:val="0"/>
                      <w:divBdr>
                        <w:top w:val="none" w:sz="0" w:space="0" w:color="auto"/>
                        <w:left w:val="none" w:sz="0" w:space="0" w:color="auto"/>
                        <w:bottom w:val="none" w:sz="0" w:space="0" w:color="auto"/>
                        <w:right w:val="none" w:sz="0" w:space="0" w:color="auto"/>
                      </w:divBdr>
                      <w:divsChild>
                        <w:div w:id="1915119982">
                          <w:marLeft w:val="0"/>
                          <w:marRight w:val="0"/>
                          <w:marTop w:val="0"/>
                          <w:marBottom w:val="0"/>
                          <w:divBdr>
                            <w:top w:val="none" w:sz="0" w:space="0" w:color="auto"/>
                            <w:left w:val="none" w:sz="0" w:space="0" w:color="auto"/>
                            <w:bottom w:val="none" w:sz="0" w:space="0" w:color="auto"/>
                            <w:right w:val="none" w:sz="0" w:space="0" w:color="auto"/>
                          </w:divBdr>
                          <w:divsChild>
                            <w:div w:id="1446001638">
                              <w:marLeft w:val="0"/>
                              <w:marRight w:val="0"/>
                              <w:marTop w:val="0"/>
                              <w:marBottom w:val="0"/>
                              <w:divBdr>
                                <w:top w:val="none" w:sz="0" w:space="0" w:color="auto"/>
                                <w:left w:val="none" w:sz="0" w:space="0" w:color="auto"/>
                                <w:bottom w:val="none" w:sz="0" w:space="0" w:color="auto"/>
                                <w:right w:val="none" w:sz="0" w:space="0" w:color="auto"/>
                              </w:divBdr>
                              <w:divsChild>
                                <w:div w:id="5253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424413">
          <w:marLeft w:val="0"/>
          <w:marRight w:val="0"/>
          <w:marTop w:val="0"/>
          <w:marBottom w:val="0"/>
          <w:divBdr>
            <w:top w:val="none" w:sz="0" w:space="0" w:color="auto"/>
            <w:left w:val="none" w:sz="0" w:space="0" w:color="auto"/>
            <w:bottom w:val="none" w:sz="0" w:space="0" w:color="auto"/>
            <w:right w:val="none" w:sz="0" w:space="0" w:color="auto"/>
          </w:divBdr>
          <w:divsChild>
            <w:div w:id="800532878">
              <w:marLeft w:val="0"/>
              <w:marRight w:val="0"/>
              <w:marTop w:val="0"/>
              <w:marBottom w:val="0"/>
              <w:divBdr>
                <w:top w:val="none" w:sz="0" w:space="0" w:color="auto"/>
                <w:left w:val="none" w:sz="0" w:space="0" w:color="auto"/>
                <w:bottom w:val="none" w:sz="0" w:space="0" w:color="auto"/>
                <w:right w:val="none" w:sz="0" w:space="0" w:color="auto"/>
              </w:divBdr>
              <w:divsChild>
                <w:div w:id="1039359234">
                  <w:marLeft w:val="0"/>
                  <w:marRight w:val="0"/>
                  <w:marTop w:val="0"/>
                  <w:marBottom w:val="0"/>
                  <w:divBdr>
                    <w:top w:val="none" w:sz="0" w:space="0" w:color="auto"/>
                    <w:left w:val="none" w:sz="0" w:space="0" w:color="auto"/>
                    <w:bottom w:val="none" w:sz="0" w:space="0" w:color="auto"/>
                    <w:right w:val="none" w:sz="0" w:space="0" w:color="auto"/>
                  </w:divBdr>
                  <w:divsChild>
                    <w:div w:id="582688999">
                      <w:marLeft w:val="0"/>
                      <w:marRight w:val="0"/>
                      <w:marTop w:val="0"/>
                      <w:marBottom w:val="0"/>
                      <w:divBdr>
                        <w:top w:val="none" w:sz="0" w:space="0" w:color="auto"/>
                        <w:left w:val="none" w:sz="0" w:space="0" w:color="auto"/>
                        <w:bottom w:val="none" w:sz="0" w:space="0" w:color="auto"/>
                        <w:right w:val="none" w:sz="0" w:space="0" w:color="auto"/>
                      </w:divBdr>
                      <w:divsChild>
                        <w:div w:id="1254239022">
                          <w:marLeft w:val="0"/>
                          <w:marRight w:val="0"/>
                          <w:marTop w:val="0"/>
                          <w:marBottom w:val="0"/>
                          <w:divBdr>
                            <w:top w:val="none" w:sz="0" w:space="0" w:color="auto"/>
                            <w:left w:val="none" w:sz="0" w:space="0" w:color="auto"/>
                            <w:bottom w:val="none" w:sz="0" w:space="0" w:color="auto"/>
                            <w:right w:val="none" w:sz="0" w:space="0" w:color="auto"/>
                          </w:divBdr>
                          <w:divsChild>
                            <w:div w:id="1574965918">
                              <w:marLeft w:val="0"/>
                              <w:marRight w:val="0"/>
                              <w:marTop w:val="0"/>
                              <w:marBottom w:val="0"/>
                              <w:divBdr>
                                <w:top w:val="none" w:sz="0" w:space="0" w:color="auto"/>
                                <w:left w:val="none" w:sz="0" w:space="0" w:color="auto"/>
                                <w:bottom w:val="none" w:sz="0" w:space="0" w:color="auto"/>
                                <w:right w:val="none" w:sz="0" w:space="0" w:color="auto"/>
                              </w:divBdr>
                              <w:divsChild>
                                <w:div w:id="648823268">
                                  <w:marLeft w:val="0"/>
                                  <w:marRight w:val="0"/>
                                  <w:marTop w:val="0"/>
                                  <w:marBottom w:val="0"/>
                                  <w:divBdr>
                                    <w:top w:val="none" w:sz="0" w:space="0" w:color="auto"/>
                                    <w:left w:val="none" w:sz="0" w:space="0" w:color="auto"/>
                                    <w:bottom w:val="none" w:sz="0" w:space="0" w:color="auto"/>
                                    <w:right w:val="none" w:sz="0" w:space="0" w:color="auto"/>
                                  </w:divBdr>
                                  <w:divsChild>
                                    <w:div w:id="11006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422525">
          <w:marLeft w:val="0"/>
          <w:marRight w:val="0"/>
          <w:marTop w:val="0"/>
          <w:marBottom w:val="0"/>
          <w:divBdr>
            <w:top w:val="none" w:sz="0" w:space="0" w:color="auto"/>
            <w:left w:val="none" w:sz="0" w:space="0" w:color="auto"/>
            <w:bottom w:val="none" w:sz="0" w:space="0" w:color="auto"/>
            <w:right w:val="none" w:sz="0" w:space="0" w:color="auto"/>
          </w:divBdr>
          <w:divsChild>
            <w:div w:id="487667972">
              <w:marLeft w:val="0"/>
              <w:marRight w:val="0"/>
              <w:marTop w:val="0"/>
              <w:marBottom w:val="0"/>
              <w:divBdr>
                <w:top w:val="none" w:sz="0" w:space="0" w:color="auto"/>
                <w:left w:val="none" w:sz="0" w:space="0" w:color="auto"/>
                <w:bottom w:val="none" w:sz="0" w:space="0" w:color="auto"/>
                <w:right w:val="none" w:sz="0" w:space="0" w:color="auto"/>
              </w:divBdr>
              <w:divsChild>
                <w:div w:id="1057778746">
                  <w:marLeft w:val="0"/>
                  <w:marRight w:val="0"/>
                  <w:marTop w:val="0"/>
                  <w:marBottom w:val="0"/>
                  <w:divBdr>
                    <w:top w:val="none" w:sz="0" w:space="0" w:color="auto"/>
                    <w:left w:val="none" w:sz="0" w:space="0" w:color="auto"/>
                    <w:bottom w:val="none" w:sz="0" w:space="0" w:color="auto"/>
                    <w:right w:val="none" w:sz="0" w:space="0" w:color="auto"/>
                  </w:divBdr>
                  <w:divsChild>
                    <w:div w:id="394357572">
                      <w:marLeft w:val="0"/>
                      <w:marRight w:val="0"/>
                      <w:marTop w:val="0"/>
                      <w:marBottom w:val="0"/>
                      <w:divBdr>
                        <w:top w:val="none" w:sz="0" w:space="0" w:color="auto"/>
                        <w:left w:val="none" w:sz="0" w:space="0" w:color="auto"/>
                        <w:bottom w:val="none" w:sz="0" w:space="0" w:color="auto"/>
                        <w:right w:val="none" w:sz="0" w:space="0" w:color="auto"/>
                      </w:divBdr>
                      <w:divsChild>
                        <w:div w:id="1029067385">
                          <w:marLeft w:val="0"/>
                          <w:marRight w:val="0"/>
                          <w:marTop w:val="0"/>
                          <w:marBottom w:val="0"/>
                          <w:divBdr>
                            <w:top w:val="none" w:sz="0" w:space="0" w:color="auto"/>
                            <w:left w:val="none" w:sz="0" w:space="0" w:color="auto"/>
                            <w:bottom w:val="none" w:sz="0" w:space="0" w:color="auto"/>
                            <w:right w:val="none" w:sz="0" w:space="0" w:color="auto"/>
                          </w:divBdr>
                          <w:divsChild>
                            <w:div w:id="1892493156">
                              <w:marLeft w:val="0"/>
                              <w:marRight w:val="0"/>
                              <w:marTop w:val="0"/>
                              <w:marBottom w:val="0"/>
                              <w:divBdr>
                                <w:top w:val="none" w:sz="0" w:space="0" w:color="auto"/>
                                <w:left w:val="none" w:sz="0" w:space="0" w:color="auto"/>
                                <w:bottom w:val="none" w:sz="0" w:space="0" w:color="auto"/>
                                <w:right w:val="none" w:sz="0" w:space="0" w:color="auto"/>
                              </w:divBdr>
                              <w:divsChild>
                                <w:div w:id="86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6028</Characters>
  <Application>Microsoft Office Word</Application>
  <DocSecurity>4</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Νατάσα</dc:creator>
  <cp:lastModifiedBy>Μεταλινός Διονύσιος</cp:lastModifiedBy>
  <cp:revision>2</cp:revision>
  <dcterms:created xsi:type="dcterms:W3CDTF">2026-06-09T12:44:00Z</dcterms:created>
  <dcterms:modified xsi:type="dcterms:W3CDTF">2026-06-09T12:44:00Z</dcterms:modified>
</cp:coreProperties>
</file>