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E74A" w14:textId="2429D332" w:rsidR="0038745B" w:rsidRPr="00E22CA6" w:rsidRDefault="0038745B" w:rsidP="00036485">
      <w:pPr>
        <w:tabs>
          <w:tab w:val="left" w:pos="2127"/>
        </w:tabs>
        <w:ind w:left="1276"/>
        <w:jc w:val="right"/>
        <w:rPr>
          <w:rFonts w:ascii="Ping LCG Regular" w:hAnsi="Ping LCG Regular"/>
          <w:sz w:val="22"/>
          <w:szCs w:val="22"/>
          <w:lang w:val="el-GR"/>
        </w:rPr>
      </w:pPr>
    </w:p>
    <w:p w14:paraId="11F69FB0" w14:textId="05D09464" w:rsidR="00036485" w:rsidRPr="007F6BE6" w:rsidRDefault="00036485" w:rsidP="00036485">
      <w:pPr>
        <w:tabs>
          <w:tab w:val="left" w:pos="2127"/>
        </w:tabs>
        <w:ind w:left="1276"/>
        <w:jc w:val="right"/>
        <w:rPr>
          <w:rFonts w:ascii="Ping LCG Regular" w:hAnsi="Ping LCG Regular"/>
          <w:sz w:val="22"/>
          <w:szCs w:val="22"/>
          <w:lang w:val="el-GR"/>
        </w:rPr>
      </w:pPr>
      <w:r w:rsidRPr="007F6BE6">
        <w:rPr>
          <w:rFonts w:ascii="Ping LCG Regular" w:hAnsi="Ping LCG Regular"/>
          <w:sz w:val="22"/>
          <w:szCs w:val="22"/>
          <w:lang w:val="el-GR"/>
        </w:rPr>
        <w:t>1</w:t>
      </w:r>
      <w:r w:rsidR="00527071" w:rsidRPr="007F6BE6">
        <w:rPr>
          <w:rFonts w:ascii="Ping LCG Regular" w:hAnsi="Ping LCG Regular"/>
          <w:sz w:val="22"/>
          <w:szCs w:val="22"/>
          <w:lang w:val="el-GR"/>
        </w:rPr>
        <w:t xml:space="preserve">9 Μαρτίου </w:t>
      </w:r>
      <w:r w:rsidRPr="007F6BE6">
        <w:rPr>
          <w:rFonts w:ascii="Ping LCG Regular" w:hAnsi="Ping LCG Regular"/>
          <w:sz w:val="22"/>
          <w:szCs w:val="22"/>
          <w:lang w:val="el-GR"/>
        </w:rPr>
        <w:t>202</w:t>
      </w:r>
      <w:r w:rsidR="00527071" w:rsidRPr="007F6BE6">
        <w:rPr>
          <w:rFonts w:ascii="Ping LCG Regular" w:hAnsi="Ping LCG Regular"/>
          <w:sz w:val="22"/>
          <w:szCs w:val="22"/>
          <w:lang w:val="el-GR"/>
        </w:rPr>
        <w:t>6</w:t>
      </w:r>
    </w:p>
    <w:p w14:paraId="3D58CBEC" w14:textId="77777777" w:rsidR="00036485" w:rsidRPr="007F6BE6" w:rsidRDefault="00036485" w:rsidP="00036485">
      <w:pPr>
        <w:jc w:val="center"/>
        <w:rPr>
          <w:rFonts w:ascii="Ping LCG Regular" w:hAnsi="Ping LCG Regular" w:cstheme="minorHAnsi"/>
          <w:b/>
          <w:bCs/>
          <w:sz w:val="28"/>
          <w:szCs w:val="28"/>
          <w:highlight w:val="yellow"/>
          <w:lang w:val="el-GR"/>
        </w:rPr>
      </w:pPr>
    </w:p>
    <w:p w14:paraId="41A2EFB7" w14:textId="7F440D2A" w:rsidR="00FD7F38" w:rsidRPr="007F6BE6" w:rsidRDefault="00E37676" w:rsidP="00036485">
      <w:pPr>
        <w:jc w:val="center"/>
        <w:rPr>
          <w:rFonts w:ascii="Ping LCG Regular" w:hAnsi="Ping LCG Regular" w:cstheme="minorHAnsi"/>
          <w:b/>
          <w:bCs/>
          <w:sz w:val="28"/>
          <w:szCs w:val="28"/>
          <w:lang w:val="el-GR"/>
        </w:rPr>
      </w:pPr>
      <w:r w:rsidRPr="007F6BE6">
        <w:rPr>
          <w:rFonts w:ascii="Ping LCG Regular" w:hAnsi="Ping LCG Regular" w:cstheme="minorHAnsi"/>
          <w:b/>
          <w:bCs/>
          <w:sz w:val="28"/>
          <w:szCs w:val="28"/>
          <w:lang w:val="el-GR"/>
        </w:rPr>
        <w:t>Επίτευξη στόχων</w:t>
      </w:r>
      <w:r w:rsidR="00A70732" w:rsidRPr="007F6BE6">
        <w:rPr>
          <w:rFonts w:ascii="Ping LCG Regular" w:hAnsi="Ping LCG Regular" w:cstheme="minorHAnsi"/>
          <w:b/>
          <w:bCs/>
          <w:sz w:val="28"/>
          <w:szCs w:val="28"/>
          <w:lang w:val="el-GR"/>
        </w:rPr>
        <w:t xml:space="preserve"> για το 2025</w:t>
      </w:r>
      <w:r w:rsidRPr="007F6BE6">
        <w:rPr>
          <w:rFonts w:ascii="Ping LCG Regular" w:hAnsi="Ping LCG Regular" w:cstheme="minorHAnsi"/>
          <w:b/>
          <w:bCs/>
          <w:sz w:val="28"/>
          <w:szCs w:val="28"/>
          <w:lang w:val="el-GR"/>
        </w:rPr>
        <w:t xml:space="preserve"> με </w:t>
      </w:r>
      <w:r w:rsidR="00682815">
        <w:rPr>
          <w:rFonts w:ascii="Ping LCG Regular" w:hAnsi="Ping LCG Regular" w:cstheme="minorHAnsi"/>
          <w:b/>
          <w:bCs/>
          <w:sz w:val="28"/>
          <w:szCs w:val="28"/>
          <w:lang w:val="el-GR"/>
        </w:rPr>
        <w:t>π</w:t>
      </w:r>
      <w:r w:rsidR="00483E17" w:rsidRPr="00483E17">
        <w:rPr>
          <w:rFonts w:ascii="Ping LCG Regular" w:hAnsi="Ping LCG Regular" w:cstheme="minorHAnsi"/>
          <w:b/>
          <w:bCs/>
          <w:sz w:val="28"/>
          <w:szCs w:val="28"/>
          <w:lang w:val="el-GR"/>
        </w:rPr>
        <w:t xml:space="preserve">ροσαρμοσμένο EBITDA </w:t>
      </w:r>
      <w:r w:rsidR="00793049">
        <w:rPr>
          <w:rFonts w:ascii="Ping LCG Regular" w:hAnsi="Ping LCG Regular" w:cstheme="minorHAnsi"/>
          <w:b/>
          <w:bCs/>
          <w:sz w:val="28"/>
          <w:szCs w:val="28"/>
          <w:lang w:val="el-GR"/>
        </w:rPr>
        <w:t xml:space="preserve">      </w:t>
      </w:r>
      <w:r w:rsidR="00483E17" w:rsidRPr="00483E17">
        <w:rPr>
          <w:rFonts w:ascii="Ping LCG Regular" w:hAnsi="Ping LCG Regular" w:cstheme="minorHAnsi"/>
          <w:b/>
          <w:bCs/>
          <w:sz w:val="28"/>
          <w:szCs w:val="28"/>
          <w:lang w:val="el-GR"/>
        </w:rPr>
        <w:t>στα €2 δισ. και καθαρά κέρδη στα €0,</w:t>
      </w:r>
      <w:r w:rsidR="00682815" w:rsidRPr="00232FCD">
        <w:rPr>
          <w:rFonts w:ascii="Ping LCG Regular" w:hAnsi="Ping LCG Regular" w:cstheme="minorHAnsi"/>
          <w:b/>
          <w:bCs/>
          <w:sz w:val="28"/>
          <w:szCs w:val="28"/>
          <w:lang w:val="el-GR"/>
        </w:rPr>
        <w:t>4</w:t>
      </w:r>
      <w:r w:rsidR="00483E17" w:rsidRPr="00483E17">
        <w:rPr>
          <w:rFonts w:ascii="Ping LCG Regular" w:hAnsi="Ping LCG Regular" w:cstheme="minorHAnsi"/>
          <w:b/>
          <w:bCs/>
          <w:sz w:val="28"/>
          <w:szCs w:val="28"/>
          <w:lang w:val="el-GR"/>
        </w:rPr>
        <w:t>5</w:t>
      </w:r>
      <w:r w:rsidR="00682815">
        <w:rPr>
          <w:rFonts w:ascii="Ping LCG Regular" w:hAnsi="Ping LCG Regular" w:cstheme="minorHAnsi"/>
          <w:b/>
          <w:bCs/>
          <w:sz w:val="28"/>
          <w:szCs w:val="28"/>
          <w:lang w:val="el-GR"/>
        </w:rPr>
        <w:t xml:space="preserve"> </w:t>
      </w:r>
      <w:r w:rsidR="00483E17" w:rsidRPr="00483E17">
        <w:rPr>
          <w:rFonts w:ascii="Ping LCG Regular" w:hAnsi="Ping LCG Regular" w:cstheme="minorHAnsi"/>
          <w:b/>
          <w:bCs/>
          <w:sz w:val="28"/>
          <w:szCs w:val="28"/>
          <w:lang w:val="el-GR"/>
        </w:rPr>
        <w:t>δι</w:t>
      </w:r>
      <w:r w:rsidR="00682815">
        <w:rPr>
          <w:rFonts w:ascii="Ping LCG Regular" w:hAnsi="Ping LCG Regular" w:cstheme="minorHAnsi"/>
          <w:b/>
          <w:bCs/>
          <w:sz w:val="28"/>
          <w:szCs w:val="28"/>
          <w:lang w:val="el-GR"/>
        </w:rPr>
        <w:t>σ.</w:t>
      </w:r>
      <w:r w:rsidR="00483E17" w:rsidRPr="00483E17" w:rsidDel="00483E17">
        <w:rPr>
          <w:rFonts w:ascii="Ping LCG Regular" w:hAnsi="Ping LCG Regular" w:cstheme="minorHAnsi"/>
          <w:b/>
          <w:bCs/>
          <w:sz w:val="28"/>
          <w:szCs w:val="28"/>
          <w:lang w:val="el-GR"/>
        </w:rPr>
        <w:t xml:space="preserve"> </w:t>
      </w:r>
    </w:p>
    <w:p w14:paraId="540E5F48" w14:textId="77777777" w:rsidR="00036485" w:rsidRPr="007F6BE6" w:rsidRDefault="00036485" w:rsidP="00036485">
      <w:pPr>
        <w:rPr>
          <w:rFonts w:ascii="Ping LCG Regular" w:hAnsi="Ping LCG Regular"/>
          <w:b/>
          <w:bCs/>
          <w:sz w:val="28"/>
          <w:szCs w:val="28"/>
          <w:lang w:val="el-GR"/>
        </w:rPr>
      </w:pPr>
    </w:p>
    <w:p w14:paraId="742FB63C" w14:textId="66CE82AA" w:rsidR="00036485" w:rsidRPr="007F6BE6" w:rsidRDefault="00036485" w:rsidP="00232FCD">
      <w:pPr>
        <w:pStyle w:val="ListParagraph"/>
        <w:numPr>
          <w:ilvl w:val="0"/>
          <w:numId w:val="29"/>
        </w:numPr>
        <w:spacing w:line="320" w:lineRule="atLeast"/>
        <w:jc w:val="both"/>
        <w:rPr>
          <w:rFonts w:ascii="Ping LCG Regular" w:hAnsi="Ping LCG Regular"/>
          <w:i/>
          <w:iCs/>
          <w:sz w:val="22"/>
          <w:szCs w:val="22"/>
          <w:lang w:val="el-GR"/>
        </w:rPr>
      </w:pPr>
      <w:r w:rsidRPr="007F6BE6">
        <w:rPr>
          <w:rFonts w:ascii="Ping LCG Regular" w:hAnsi="Ping LCG Regular"/>
          <w:i/>
          <w:iCs/>
          <w:sz w:val="22"/>
          <w:szCs w:val="22"/>
          <w:lang w:val="el-GR"/>
        </w:rPr>
        <w:t>Επενδύσεις €</w:t>
      </w:r>
      <w:r w:rsidR="00637198" w:rsidRPr="007F6BE6">
        <w:rPr>
          <w:rFonts w:ascii="Ping LCG Regular" w:hAnsi="Ping LCG Regular"/>
          <w:i/>
          <w:iCs/>
          <w:sz w:val="22"/>
          <w:szCs w:val="22"/>
          <w:lang w:val="el-GR"/>
        </w:rPr>
        <w:t>2,8</w:t>
      </w:r>
      <w:r w:rsidR="00113BC5" w:rsidRPr="007F6BE6">
        <w:rPr>
          <w:rFonts w:ascii="Ping LCG Regular" w:hAnsi="Ping LCG Regular"/>
          <w:i/>
          <w:iCs/>
          <w:sz w:val="22"/>
          <w:szCs w:val="22"/>
          <w:lang w:val="el-GR"/>
        </w:rPr>
        <w:t xml:space="preserve"> </w:t>
      </w:r>
      <w:r w:rsidRPr="007F6BE6">
        <w:rPr>
          <w:rFonts w:ascii="Ping LCG Regular" w:hAnsi="Ping LCG Regular"/>
          <w:i/>
          <w:iCs/>
          <w:sz w:val="22"/>
          <w:szCs w:val="22"/>
          <w:lang w:val="el-GR"/>
        </w:rPr>
        <w:t xml:space="preserve">δισ. με </w:t>
      </w:r>
      <w:r w:rsidR="00113BC5" w:rsidRPr="007F6BE6">
        <w:rPr>
          <w:rFonts w:ascii="Ping LCG Regular" w:hAnsi="Ping LCG Regular"/>
          <w:i/>
          <w:iCs/>
          <w:sz w:val="22"/>
          <w:szCs w:val="22"/>
          <w:lang w:val="el-GR"/>
        </w:rPr>
        <w:t>8</w:t>
      </w:r>
      <w:r w:rsidR="00BF2E54" w:rsidRPr="007F6BE6">
        <w:rPr>
          <w:rFonts w:ascii="Ping LCG Regular" w:hAnsi="Ping LCG Regular"/>
          <w:i/>
          <w:iCs/>
          <w:sz w:val="22"/>
          <w:szCs w:val="22"/>
          <w:lang w:val="el-GR"/>
        </w:rPr>
        <w:t>7</w:t>
      </w:r>
      <w:r w:rsidRPr="007F6BE6">
        <w:rPr>
          <w:rFonts w:ascii="Ping LCG Regular" w:hAnsi="Ping LCG Regular"/>
          <w:i/>
          <w:iCs/>
          <w:sz w:val="22"/>
          <w:szCs w:val="22"/>
          <w:lang w:val="el-GR"/>
        </w:rPr>
        <w:t xml:space="preserve">% αυτών σε ΑΠΕ, ευέλικτη παραγωγή και διανομή </w:t>
      </w:r>
    </w:p>
    <w:p w14:paraId="05E24144" w14:textId="6A3CC075" w:rsidR="00036485" w:rsidRPr="007F6BE6" w:rsidRDefault="00036485" w:rsidP="00232FCD">
      <w:pPr>
        <w:pStyle w:val="ListParagraph"/>
        <w:numPr>
          <w:ilvl w:val="0"/>
          <w:numId w:val="29"/>
        </w:numPr>
        <w:spacing w:line="320" w:lineRule="atLeast"/>
        <w:jc w:val="both"/>
        <w:rPr>
          <w:rFonts w:ascii="Ping LCG Regular" w:hAnsi="Ping LCG Regular"/>
          <w:i/>
          <w:iCs/>
          <w:sz w:val="22"/>
          <w:szCs w:val="22"/>
          <w:lang w:val="el-GR"/>
        </w:rPr>
      </w:pPr>
      <w:r w:rsidRPr="007F6BE6">
        <w:rPr>
          <w:rFonts w:ascii="Ping LCG Regular" w:hAnsi="Ping LCG Regular"/>
          <w:i/>
          <w:iCs/>
          <w:sz w:val="22"/>
          <w:szCs w:val="22"/>
          <w:lang w:val="el-GR"/>
        </w:rPr>
        <w:t xml:space="preserve">Αύξηση εγκατεστημένης ισχύος από ΑΠΕ σε </w:t>
      </w:r>
      <w:r w:rsidR="00034F7C" w:rsidRPr="007F6BE6">
        <w:rPr>
          <w:rFonts w:ascii="Ping LCG Regular" w:hAnsi="Ping LCG Regular"/>
          <w:i/>
          <w:iCs/>
          <w:sz w:val="22"/>
          <w:szCs w:val="22"/>
          <w:lang w:val="el-GR"/>
        </w:rPr>
        <w:t>7,</w:t>
      </w:r>
      <w:r w:rsidR="00132F14" w:rsidRPr="007F6BE6">
        <w:rPr>
          <w:rFonts w:ascii="Ping LCG Regular" w:hAnsi="Ping LCG Regular"/>
          <w:i/>
          <w:iCs/>
          <w:sz w:val="22"/>
          <w:szCs w:val="22"/>
          <w:lang w:val="el-GR"/>
        </w:rPr>
        <w:t>2</w:t>
      </w:r>
      <w:r w:rsidRPr="007F6BE6">
        <w:rPr>
          <w:rFonts w:ascii="Ping LCG Regular" w:hAnsi="Ping LCG Regular"/>
          <w:i/>
          <w:iCs/>
          <w:sz w:val="22"/>
          <w:szCs w:val="22"/>
        </w:rPr>
        <w:t>GW</w:t>
      </w:r>
      <w:r w:rsidR="00167719" w:rsidRPr="007F6BE6">
        <w:rPr>
          <w:rFonts w:ascii="Ping LCG Regular" w:hAnsi="Ping LCG Regular"/>
          <w:i/>
          <w:iCs/>
          <w:sz w:val="22"/>
          <w:szCs w:val="22"/>
          <w:lang w:val="el-GR"/>
        </w:rPr>
        <w:t xml:space="preserve"> με </w:t>
      </w:r>
      <w:r w:rsidRPr="007F6BE6">
        <w:rPr>
          <w:rFonts w:ascii="Ping LCG Regular" w:hAnsi="Ping LCG Regular"/>
          <w:i/>
          <w:iCs/>
          <w:sz w:val="22"/>
          <w:szCs w:val="22"/>
          <w:lang w:val="el-GR"/>
        </w:rPr>
        <w:t>3,</w:t>
      </w:r>
      <w:r w:rsidR="0035717F">
        <w:rPr>
          <w:rFonts w:ascii="Ping LCG Regular" w:hAnsi="Ping LCG Regular"/>
          <w:i/>
          <w:iCs/>
          <w:sz w:val="22"/>
          <w:szCs w:val="22"/>
          <w:lang w:val="el-GR"/>
        </w:rPr>
        <w:t>7</w:t>
      </w:r>
      <w:r w:rsidRPr="007F6BE6">
        <w:rPr>
          <w:rFonts w:ascii="Ping LCG Regular" w:hAnsi="Ping LCG Regular"/>
          <w:i/>
          <w:iCs/>
          <w:sz w:val="22"/>
          <w:szCs w:val="22"/>
        </w:rPr>
        <w:t>GW</w:t>
      </w:r>
      <w:r w:rsidRPr="007F6BE6">
        <w:rPr>
          <w:rFonts w:ascii="Ping LCG Regular" w:hAnsi="Ping LCG Regular"/>
          <w:i/>
          <w:iCs/>
          <w:sz w:val="22"/>
          <w:szCs w:val="22"/>
          <w:lang w:val="el-GR"/>
        </w:rPr>
        <w:t xml:space="preserve"> έργα υπό κατασκευή ή έτοιμα προς κατασκευή  </w:t>
      </w:r>
    </w:p>
    <w:p w14:paraId="53EE8DC4" w14:textId="29C27D83" w:rsidR="00036485" w:rsidRPr="007F6BE6" w:rsidRDefault="00036485" w:rsidP="00232FCD">
      <w:pPr>
        <w:pStyle w:val="ListParagraph"/>
        <w:numPr>
          <w:ilvl w:val="0"/>
          <w:numId w:val="29"/>
        </w:numPr>
        <w:spacing w:line="320" w:lineRule="atLeast"/>
        <w:jc w:val="both"/>
        <w:rPr>
          <w:rFonts w:ascii="Ping LCG Regular" w:hAnsi="Ping LCG Regular"/>
          <w:i/>
          <w:iCs/>
          <w:sz w:val="22"/>
          <w:szCs w:val="22"/>
          <w:lang w:val="el-GR"/>
        </w:rPr>
      </w:pPr>
      <w:r w:rsidRPr="007F6BE6">
        <w:rPr>
          <w:rFonts w:ascii="Ping LCG Regular" w:hAnsi="Ping LCG Regular"/>
          <w:i/>
          <w:iCs/>
          <w:sz w:val="22"/>
          <w:szCs w:val="22"/>
          <w:lang w:val="el-GR"/>
        </w:rPr>
        <w:t>Παραγωγή από ΑΠΕ στο 3</w:t>
      </w:r>
      <w:r w:rsidR="00EF6620" w:rsidRPr="007F6BE6">
        <w:rPr>
          <w:rFonts w:ascii="Ping LCG Regular" w:hAnsi="Ping LCG Regular"/>
          <w:i/>
          <w:iCs/>
          <w:sz w:val="22"/>
          <w:szCs w:val="22"/>
          <w:lang w:val="el-GR"/>
        </w:rPr>
        <w:t>3</w:t>
      </w:r>
      <w:r w:rsidRPr="007F6BE6">
        <w:rPr>
          <w:rFonts w:ascii="Ping LCG Regular" w:hAnsi="Ping LCG Regular"/>
          <w:i/>
          <w:iCs/>
          <w:sz w:val="22"/>
          <w:szCs w:val="22"/>
          <w:lang w:val="el-GR"/>
        </w:rPr>
        <w:t xml:space="preserve">% του συνολικού ενεργειακού μείγματος της ΔΕΗ με πλήρη έξοδο από τον λιγνίτη </w:t>
      </w:r>
      <w:r w:rsidR="005C2124" w:rsidRPr="007F6BE6">
        <w:rPr>
          <w:rFonts w:ascii="Ping LCG Regular" w:hAnsi="Ping LCG Regular"/>
          <w:i/>
          <w:iCs/>
          <w:sz w:val="22"/>
          <w:szCs w:val="22"/>
          <w:lang w:val="el-GR"/>
        </w:rPr>
        <w:t xml:space="preserve">μέχρι το τέλος του </w:t>
      </w:r>
      <w:r w:rsidRPr="007F6BE6">
        <w:rPr>
          <w:rFonts w:ascii="Ping LCG Regular" w:hAnsi="Ping LCG Regular"/>
          <w:i/>
          <w:iCs/>
          <w:sz w:val="22"/>
          <w:szCs w:val="22"/>
          <w:lang w:val="el-GR"/>
        </w:rPr>
        <w:t>2026</w:t>
      </w:r>
    </w:p>
    <w:p w14:paraId="1C7B3B13" w14:textId="4CAD03D1" w:rsidR="009703C0" w:rsidRPr="007F6BE6" w:rsidRDefault="00F12B6A" w:rsidP="00232FCD">
      <w:pPr>
        <w:pStyle w:val="ListParagraph"/>
        <w:numPr>
          <w:ilvl w:val="0"/>
          <w:numId w:val="29"/>
        </w:numPr>
        <w:rPr>
          <w:rFonts w:ascii="Ping LCG Regular" w:hAnsi="Ping LCG Regular"/>
          <w:i/>
          <w:iCs/>
          <w:sz w:val="22"/>
          <w:szCs w:val="22"/>
          <w:lang w:val="el-GR"/>
        </w:rPr>
      </w:pPr>
      <w:r w:rsidRPr="007F6BE6">
        <w:rPr>
          <w:rFonts w:ascii="Ping LCG Regular" w:hAnsi="Ping LCG Regular"/>
          <w:i/>
          <w:iCs/>
          <w:sz w:val="22"/>
          <w:szCs w:val="22"/>
          <w:lang w:val="el-GR"/>
        </w:rPr>
        <w:t>Νέες α</w:t>
      </w:r>
      <w:r w:rsidR="000150C6" w:rsidRPr="007F6BE6">
        <w:rPr>
          <w:rFonts w:ascii="Ping LCG Regular" w:hAnsi="Ping LCG Regular"/>
          <w:i/>
          <w:iCs/>
          <w:sz w:val="22"/>
          <w:szCs w:val="22"/>
          <w:lang w:val="el-GR"/>
        </w:rPr>
        <w:t xml:space="preserve">ναβαθμίσεις από </w:t>
      </w:r>
      <w:r w:rsidR="008A2B68" w:rsidRPr="007F6BE6">
        <w:rPr>
          <w:rFonts w:ascii="Ping LCG Regular" w:hAnsi="Ping LCG Regular"/>
          <w:i/>
          <w:iCs/>
          <w:sz w:val="22"/>
          <w:szCs w:val="22"/>
          <w:lang w:val="el-GR"/>
        </w:rPr>
        <w:t>ο</w:t>
      </w:r>
      <w:r w:rsidR="000150C6" w:rsidRPr="007F6BE6">
        <w:rPr>
          <w:rFonts w:ascii="Ping LCG Regular" w:hAnsi="Ping LCG Regular"/>
          <w:i/>
          <w:iCs/>
          <w:sz w:val="22"/>
          <w:szCs w:val="22"/>
          <w:lang w:val="el-GR"/>
        </w:rPr>
        <w:t xml:space="preserve">ίκους </w:t>
      </w:r>
      <w:r w:rsidR="008A2B68" w:rsidRPr="007F6BE6">
        <w:rPr>
          <w:rFonts w:ascii="Ping LCG Regular" w:hAnsi="Ping LCG Regular"/>
          <w:i/>
          <w:iCs/>
          <w:sz w:val="22"/>
          <w:szCs w:val="22"/>
          <w:lang w:val="el-GR"/>
        </w:rPr>
        <w:t>α</w:t>
      </w:r>
      <w:r w:rsidR="000150C6" w:rsidRPr="007F6BE6">
        <w:rPr>
          <w:rFonts w:ascii="Ping LCG Regular" w:hAnsi="Ping LCG Regular"/>
          <w:i/>
          <w:iCs/>
          <w:sz w:val="22"/>
          <w:szCs w:val="22"/>
          <w:lang w:val="el-GR"/>
        </w:rPr>
        <w:t xml:space="preserve">ξιολόγησης </w:t>
      </w:r>
      <w:r w:rsidR="00F71783" w:rsidRPr="007F6BE6">
        <w:rPr>
          <w:rFonts w:ascii="Ping LCG Regular" w:hAnsi="Ping LCG Regular"/>
          <w:i/>
          <w:iCs/>
          <w:sz w:val="22"/>
          <w:szCs w:val="22"/>
          <w:lang w:val="el-GR"/>
        </w:rPr>
        <w:t>(</w:t>
      </w:r>
      <w:r w:rsidR="009703C0" w:rsidRPr="007F6BE6">
        <w:rPr>
          <w:rFonts w:ascii="Ping LCG Regular" w:hAnsi="Ping LCG Regular"/>
          <w:i/>
          <w:iCs/>
          <w:sz w:val="22"/>
          <w:szCs w:val="22"/>
        </w:rPr>
        <w:t>S</w:t>
      </w:r>
      <w:r w:rsidR="009703C0" w:rsidRPr="007F6BE6">
        <w:rPr>
          <w:rFonts w:ascii="Ping LCG Regular" w:hAnsi="Ping LCG Regular"/>
          <w:i/>
          <w:iCs/>
          <w:sz w:val="22"/>
          <w:szCs w:val="22"/>
          <w:lang w:val="el-GR"/>
        </w:rPr>
        <w:t>&amp;</w:t>
      </w:r>
      <w:r w:rsidR="009703C0" w:rsidRPr="007F6BE6">
        <w:rPr>
          <w:rFonts w:ascii="Ping LCG Regular" w:hAnsi="Ping LCG Regular"/>
          <w:i/>
          <w:iCs/>
          <w:sz w:val="22"/>
          <w:szCs w:val="22"/>
        </w:rPr>
        <w:t>P</w:t>
      </w:r>
      <w:r w:rsidR="009703C0" w:rsidRPr="007F6BE6">
        <w:rPr>
          <w:rFonts w:ascii="Ping LCG Regular" w:hAnsi="Ping LCG Regular"/>
          <w:i/>
          <w:iCs/>
          <w:sz w:val="22"/>
          <w:szCs w:val="22"/>
          <w:lang w:val="el-GR"/>
        </w:rPr>
        <w:t xml:space="preserve"> </w:t>
      </w:r>
      <w:r w:rsidR="009703C0" w:rsidRPr="007F6BE6">
        <w:rPr>
          <w:rFonts w:ascii="Ping LCG Regular" w:hAnsi="Ping LCG Regular"/>
          <w:i/>
          <w:iCs/>
          <w:sz w:val="22"/>
          <w:szCs w:val="22"/>
        </w:rPr>
        <w:t>Global</w:t>
      </w:r>
      <w:r w:rsidR="009703C0" w:rsidRPr="007F6BE6">
        <w:rPr>
          <w:rFonts w:ascii="Ping LCG Regular" w:hAnsi="Ping LCG Regular"/>
          <w:i/>
          <w:iCs/>
          <w:sz w:val="22"/>
          <w:szCs w:val="22"/>
          <w:lang w:val="el-GR"/>
        </w:rPr>
        <w:t xml:space="preserve">, </w:t>
      </w:r>
      <w:r w:rsidR="009703C0" w:rsidRPr="007F6BE6">
        <w:rPr>
          <w:rFonts w:ascii="Ping LCG Regular" w:hAnsi="Ping LCG Regular"/>
          <w:i/>
          <w:iCs/>
          <w:sz w:val="22"/>
          <w:szCs w:val="22"/>
        </w:rPr>
        <w:t>EcoVadis</w:t>
      </w:r>
      <w:r w:rsidR="009703C0" w:rsidRPr="007F6BE6">
        <w:rPr>
          <w:rFonts w:ascii="Ping LCG Regular" w:hAnsi="Ping LCG Regular"/>
          <w:i/>
          <w:iCs/>
          <w:sz w:val="22"/>
          <w:szCs w:val="22"/>
          <w:lang w:val="el-GR"/>
        </w:rPr>
        <w:t xml:space="preserve"> και </w:t>
      </w:r>
      <w:r w:rsidR="009703C0" w:rsidRPr="007F6BE6">
        <w:rPr>
          <w:rFonts w:ascii="Ping LCG Regular" w:hAnsi="Ping LCG Regular"/>
          <w:i/>
          <w:iCs/>
          <w:sz w:val="22"/>
          <w:szCs w:val="22"/>
        </w:rPr>
        <w:t>ATHEX</w:t>
      </w:r>
      <w:r w:rsidR="00F71783" w:rsidRPr="007F6BE6">
        <w:rPr>
          <w:rFonts w:ascii="Ping LCG Regular" w:hAnsi="Ping LCG Regular"/>
          <w:i/>
          <w:iCs/>
          <w:sz w:val="22"/>
          <w:szCs w:val="22"/>
          <w:lang w:val="el-GR"/>
        </w:rPr>
        <w:t xml:space="preserve">) </w:t>
      </w:r>
      <w:r w:rsidR="00B42A84" w:rsidRPr="007F6BE6">
        <w:rPr>
          <w:rFonts w:ascii="Ping LCG Regular" w:hAnsi="Ping LCG Regular"/>
          <w:i/>
          <w:iCs/>
          <w:sz w:val="22"/>
          <w:szCs w:val="22"/>
          <w:lang w:val="el-GR"/>
        </w:rPr>
        <w:t xml:space="preserve">για θέματα </w:t>
      </w:r>
      <w:r w:rsidR="000150C6" w:rsidRPr="007F6BE6">
        <w:rPr>
          <w:rFonts w:ascii="Ping LCG Regular" w:hAnsi="Ping LCG Regular"/>
          <w:i/>
          <w:iCs/>
          <w:sz w:val="22"/>
          <w:szCs w:val="22"/>
        </w:rPr>
        <w:t>ESG</w:t>
      </w:r>
      <w:r w:rsidR="00BA7789" w:rsidRPr="007F6BE6">
        <w:rPr>
          <w:rFonts w:ascii="Ping LCG Regular" w:hAnsi="Ping LCG Regular"/>
          <w:i/>
          <w:iCs/>
          <w:sz w:val="22"/>
          <w:szCs w:val="22"/>
          <w:lang w:val="el-GR"/>
        </w:rPr>
        <w:t xml:space="preserve"> </w:t>
      </w:r>
      <w:r w:rsidR="009703C0" w:rsidRPr="007F6BE6">
        <w:rPr>
          <w:rFonts w:ascii="Ping LCG Regular" w:hAnsi="Ping LCG Regular"/>
          <w:i/>
          <w:iCs/>
          <w:sz w:val="22"/>
          <w:szCs w:val="22"/>
          <w:lang w:val="el-GR"/>
        </w:rPr>
        <w:t>(Περιβάλλον, Κοινωνία, Διακυβέρνηση)</w:t>
      </w:r>
    </w:p>
    <w:p w14:paraId="756E1827" w14:textId="509CB35C" w:rsidR="00B91BC1" w:rsidRPr="007F6BE6" w:rsidRDefault="00B91BC1" w:rsidP="00232FCD">
      <w:pPr>
        <w:pStyle w:val="ListParagraph"/>
        <w:numPr>
          <w:ilvl w:val="0"/>
          <w:numId w:val="29"/>
        </w:numPr>
        <w:spacing w:line="320" w:lineRule="atLeast"/>
        <w:jc w:val="both"/>
        <w:rPr>
          <w:rFonts w:ascii="Ping LCG Regular" w:hAnsi="Ping LCG Regular"/>
          <w:i/>
          <w:iCs/>
          <w:sz w:val="22"/>
          <w:szCs w:val="22"/>
          <w:lang w:val="el-GR"/>
        </w:rPr>
      </w:pPr>
      <w:r w:rsidRPr="007F6BE6">
        <w:rPr>
          <w:rFonts w:ascii="Ping LCG Regular" w:hAnsi="Ping LCG Regular"/>
          <w:i/>
          <w:iCs/>
          <w:sz w:val="22"/>
          <w:szCs w:val="22"/>
          <w:lang w:val="el-GR"/>
        </w:rPr>
        <w:t>Πρόταση για διανομή μερίσματος €0,60/μετοχή, αυξημένο κατά 50% σε σχέση με την εταιρική χρήση του 2024</w:t>
      </w:r>
    </w:p>
    <w:p w14:paraId="7F3778CE" w14:textId="4D5F3E5A" w:rsidR="006C62C4" w:rsidRPr="00232FCD" w:rsidRDefault="006C62C4" w:rsidP="00232FCD">
      <w:pPr>
        <w:pStyle w:val="ListParagraph"/>
        <w:numPr>
          <w:ilvl w:val="0"/>
          <w:numId w:val="29"/>
        </w:numPr>
        <w:spacing w:line="320" w:lineRule="atLeast"/>
        <w:jc w:val="both"/>
        <w:rPr>
          <w:rFonts w:ascii="Ping LCG Regular" w:hAnsi="Ping LCG Regular"/>
          <w:i/>
          <w:iCs/>
          <w:sz w:val="22"/>
          <w:szCs w:val="22"/>
          <w:lang w:val="el-GR"/>
        </w:rPr>
      </w:pPr>
      <w:r w:rsidRPr="00232FCD">
        <w:rPr>
          <w:rFonts w:ascii="Ping LCG Regular" w:hAnsi="Ping LCG Regular"/>
          <w:i/>
          <w:iCs/>
          <w:sz w:val="22"/>
          <w:szCs w:val="22"/>
          <w:lang w:val="el-GR"/>
        </w:rPr>
        <w:t>Επιβεβαίωση των προοπτικών για το 2026 με εκτίμηση για προσαρμοσμένο EBITDA στα €2</w:t>
      </w:r>
      <w:r w:rsidR="00101CF0" w:rsidRPr="00232FCD">
        <w:rPr>
          <w:rFonts w:ascii="Ping LCG Regular" w:hAnsi="Ping LCG Regular"/>
          <w:i/>
          <w:iCs/>
          <w:sz w:val="22"/>
          <w:szCs w:val="22"/>
          <w:lang w:val="el-GR"/>
        </w:rPr>
        <w:t>,4</w:t>
      </w:r>
      <w:r w:rsidRPr="00232FCD">
        <w:rPr>
          <w:rFonts w:ascii="Ping LCG Regular" w:hAnsi="Ping LCG Regular"/>
          <w:i/>
          <w:iCs/>
          <w:sz w:val="22"/>
          <w:szCs w:val="22"/>
          <w:lang w:val="el-GR"/>
        </w:rPr>
        <w:t xml:space="preserve"> δισ.  </w:t>
      </w:r>
    </w:p>
    <w:p w14:paraId="51D8A4CF" w14:textId="77777777" w:rsidR="006C62C4" w:rsidRPr="007F6BE6" w:rsidRDefault="006C62C4" w:rsidP="006C62C4">
      <w:pPr>
        <w:spacing w:line="320" w:lineRule="atLeast"/>
        <w:jc w:val="both"/>
        <w:rPr>
          <w:rFonts w:ascii="Ping LCG Regular" w:hAnsi="Ping LCG Regular"/>
          <w:i/>
          <w:iCs/>
          <w:sz w:val="22"/>
          <w:szCs w:val="22"/>
          <w:lang w:val="el-GR"/>
        </w:rPr>
      </w:pPr>
    </w:p>
    <w:p w14:paraId="0252B453" w14:textId="77777777" w:rsidR="00036485" w:rsidRPr="007F6BE6" w:rsidRDefault="00036485" w:rsidP="00036485">
      <w:pPr>
        <w:tabs>
          <w:tab w:val="left" w:pos="3252"/>
        </w:tabs>
        <w:spacing w:line="320" w:lineRule="atLeast"/>
        <w:jc w:val="both"/>
        <w:rPr>
          <w:rFonts w:ascii="Ping LCG Regular" w:hAnsi="Ping LCG Regular"/>
          <w:sz w:val="22"/>
          <w:szCs w:val="22"/>
          <w:lang w:val="el-GR"/>
        </w:rPr>
      </w:pPr>
    </w:p>
    <w:p w14:paraId="5204B833" w14:textId="77777777" w:rsidR="005D1BD2" w:rsidRPr="007F6BE6" w:rsidRDefault="005D1BD2" w:rsidP="007A0072">
      <w:pPr>
        <w:rPr>
          <w:rFonts w:ascii="Ping LCG Regular" w:hAnsi="Ping LCG Regular"/>
          <w:b/>
          <w:bCs/>
          <w:sz w:val="22"/>
          <w:szCs w:val="22"/>
          <w:lang w:val="el-GR"/>
        </w:rPr>
      </w:pPr>
    </w:p>
    <w:p w14:paraId="74535541" w14:textId="10E59152" w:rsidR="00CE2ACE" w:rsidRPr="007F6BE6" w:rsidRDefault="00036485" w:rsidP="007A0072">
      <w:pPr>
        <w:rPr>
          <w:rFonts w:ascii="Ping LCG Regular" w:hAnsi="Ping LCG Regular"/>
          <w:b/>
          <w:bCs/>
          <w:sz w:val="22"/>
          <w:szCs w:val="22"/>
        </w:rPr>
      </w:pPr>
      <w:r w:rsidRPr="007F6BE6">
        <w:rPr>
          <w:rFonts w:ascii="Ping LCG Regular" w:hAnsi="Ping LCG Regular"/>
          <w:b/>
          <w:bCs/>
          <w:sz w:val="22"/>
          <w:szCs w:val="22"/>
          <w:lang w:val="el-GR"/>
        </w:rPr>
        <w:t>Βασικά Οικονομικά Μεγέθη</w:t>
      </w:r>
      <w:r w:rsidRPr="007F6BE6">
        <w:rPr>
          <w:rStyle w:val="FootnoteReference"/>
          <w:rFonts w:ascii="Ping LCG Regular" w:hAnsi="Ping LCG Regular"/>
          <w:b/>
          <w:bCs/>
          <w:color w:val="FFFFFF" w:themeColor="background1"/>
          <w:sz w:val="22"/>
          <w:szCs w:val="22"/>
          <w:lang w:val="el-GR"/>
        </w:rPr>
        <w:footnoteReference w:id="2"/>
      </w:r>
    </w:p>
    <w:p w14:paraId="29175FEE" w14:textId="77777777" w:rsidR="005D1BD2" w:rsidRPr="007F6BE6" w:rsidRDefault="005D1BD2" w:rsidP="007A0072">
      <w:pPr>
        <w:rPr>
          <w:rFonts w:ascii="Ping LCG Regular" w:hAnsi="Ping LCG Regular"/>
          <w:b/>
          <w:bCs/>
          <w:szCs w:val="22"/>
        </w:rPr>
      </w:pPr>
    </w:p>
    <w:p w14:paraId="4DA0D23A" w14:textId="49908E69" w:rsidR="00E660F9" w:rsidRPr="007F6BE6" w:rsidRDefault="00EA4B41" w:rsidP="00036485">
      <w:pPr>
        <w:pStyle w:val="DehPressRelease"/>
        <w:jc w:val="both"/>
        <w:rPr>
          <w:b/>
          <w:bCs/>
          <w:szCs w:val="22"/>
          <w:highlight w:val="yellow"/>
          <w:lang w:val="en-US"/>
        </w:rPr>
      </w:pPr>
      <w:r w:rsidRPr="007F6BE6">
        <w:rPr>
          <w:b/>
          <w:bCs/>
          <w:noProof/>
          <w:szCs w:val="22"/>
          <w:lang w:val="en-US"/>
        </w:rPr>
        <w:drawing>
          <wp:inline distT="0" distB="0" distL="0" distR="0" wp14:anchorId="49B440F7" wp14:editId="0C2172CE">
            <wp:extent cx="5355441" cy="2910840"/>
            <wp:effectExtent l="0" t="0" r="0" b="0"/>
            <wp:docPr id="200876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64338" name="Picture 1"/>
                    <pic:cNvPicPr/>
                  </pic:nvPicPr>
                  <pic:blipFill>
                    <a:blip r:embed="rId11">
                      <a:extLst>
                        <a:ext uri="{96DAC541-7B7A-43D3-8B79-37D633B846F1}">
                          <asvg:svgBlip xmlns:asvg="http://schemas.microsoft.com/office/drawing/2016/SVG/main" r:embed="rId12"/>
                        </a:ext>
                      </a:extLst>
                    </a:blip>
                    <a:stretch>
                      <a:fillRect/>
                    </a:stretch>
                  </pic:blipFill>
                  <pic:spPr>
                    <a:xfrm>
                      <a:off x="0" y="0"/>
                      <a:ext cx="5355441" cy="2910840"/>
                    </a:xfrm>
                    <a:prstGeom prst="rect">
                      <a:avLst/>
                    </a:prstGeom>
                  </pic:spPr>
                </pic:pic>
              </a:graphicData>
            </a:graphic>
          </wp:inline>
        </w:drawing>
      </w:r>
    </w:p>
    <w:p w14:paraId="1B2BFC57" w14:textId="77777777" w:rsidR="00EB59DB" w:rsidRPr="007F6BE6" w:rsidRDefault="00EB59DB" w:rsidP="00036485">
      <w:pPr>
        <w:pStyle w:val="DehPressRelease"/>
        <w:jc w:val="both"/>
        <w:rPr>
          <w:b/>
          <w:bCs/>
          <w:szCs w:val="22"/>
          <w:highlight w:val="yellow"/>
          <w:lang w:val="en-US"/>
        </w:rPr>
      </w:pPr>
    </w:p>
    <w:p w14:paraId="77210F42" w14:textId="77777777" w:rsidR="00CA6749" w:rsidRDefault="00CA6749" w:rsidP="00036485">
      <w:pPr>
        <w:pStyle w:val="DehPressRelease"/>
        <w:jc w:val="both"/>
        <w:rPr>
          <w:b/>
          <w:bCs/>
          <w:szCs w:val="22"/>
          <w:lang w:val="en-US"/>
        </w:rPr>
      </w:pPr>
    </w:p>
    <w:p w14:paraId="2CFC05E9" w14:textId="5C745D02" w:rsidR="00036485" w:rsidRPr="007F6BE6" w:rsidRDefault="00036485" w:rsidP="00036485">
      <w:pPr>
        <w:pStyle w:val="DehPressRelease"/>
        <w:jc w:val="both"/>
        <w:rPr>
          <w:b/>
          <w:bCs/>
          <w:szCs w:val="22"/>
        </w:rPr>
      </w:pPr>
      <w:r w:rsidRPr="007F6BE6">
        <w:rPr>
          <w:b/>
          <w:bCs/>
          <w:szCs w:val="22"/>
        </w:rPr>
        <w:lastRenderedPageBreak/>
        <w:t xml:space="preserve">Βασικά γεγονότα του </w:t>
      </w:r>
      <w:r w:rsidR="0046478F" w:rsidRPr="007F6BE6">
        <w:rPr>
          <w:b/>
          <w:bCs/>
          <w:szCs w:val="22"/>
        </w:rPr>
        <w:t xml:space="preserve">έτους </w:t>
      </w:r>
      <w:r w:rsidRPr="007F6BE6">
        <w:rPr>
          <w:b/>
          <w:bCs/>
          <w:szCs w:val="22"/>
        </w:rPr>
        <w:t xml:space="preserve">2025 </w:t>
      </w:r>
    </w:p>
    <w:p w14:paraId="4D051497" w14:textId="726888E9" w:rsidR="00BD528E" w:rsidRPr="007F6BE6" w:rsidRDefault="00663FE4" w:rsidP="00AD4971">
      <w:pPr>
        <w:pStyle w:val="DehPressRelease"/>
        <w:jc w:val="both"/>
        <w:rPr>
          <w:szCs w:val="22"/>
        </w:rPr>
      </w:pPr>
      <w:r w:rsidRPr="007F6BE6">
        <w:rPr>
          <w:szCs w:val="22"/>
        </w:rPr>
        <w:t xml:space="preserve">Η ΔΕΗ κατέγραψε ισχυρές επιδόσεις για ένα ακόμη έτος </w:t>
      </w:r>
      <w:r w:rsidR="008B1C10" w:rsidRPr="007F6BE6">
        <w:rPr>
          <w:szCs w:val="22"/>
        </w:rPr>
        <w:t xml:space="preserve">επιτυγχάνοντας τους στόχους </w:t>
      </w:r>
      <w:r w:rsidR="009A3A3B" w:rsidRPr="007F6BE6">
        <w:rPr>
          <w:szCs w:val="22"/>
        </w:rPr>
        <w:t>του Επιχειρηματικού της πλάνου,</w:t>
      </w:r>
      <w:r w:rsidR="008B1C10" w:rsidRPr="007F6BE6">
        <w:rPr>
          <w:szCs w:val="22"/>
        </w:rPr>
        <w:t xml:space="preserve"> </w:t>
      </w:r>
      <w:r w:rsidRPr="007F6BE6">
        <w:rPr>
          <w:szCs w:val="22"/>
        </w:rPr>
        <w:t xml:space="preserve">με το προσαρμοσμένο EBITDA να αυξάνεται στα €2 δισ., </w:t>
      </w:r>
      <w:r w:rsidR="00A5538F" w:rsidRPr="007F6BE6">
        <w:rPr>
          <w:szCs w:val="22"/>
        </w:rPr>
        <w:t xml:space="preserve">και </w:t>
      </w:r>
      <w:r w:rsidR="00983E0B" w:rsidRPr="00983E0B">
        <w:rPr>
          <w:szCs w:val="22"/>
        </w:rPr>
        <w:t xml:space="preserve">τα προσαρμοσμένα καθαρά κέρδη μετά την αφαίρεση των δικαιωμάτων μειοψηφίας </w:t>
      </w:r>
      <w:r w:rsidR="00794D21">
        <w:rPr>
          <w:szCs w:val="22"/>
        </w:rPr>
        <w:t>σ</w:t>
      </w:r>
      <w:r w:rsidR="00BD528E" w:rsidRPr="007F6BE6">
        <w:rPr>
          <w:szCs w:val="22"/>
        </w:rPr>
        <w:t>τα €0,</w:t>
      </w:r>
      <w:r w:rsidR="00E53591">
        <w:rPr>
          <w:szCs w:val="22"/>
        </w:rPr>
        <w:t>4</w:t>
      </w:r>
      <w:r w:rsidR="00771814" w:rsidRPr="00794D21">
        <w:rPr>
          <w:szCs w:val="22"/>
        </w:rPr>
        <w:t>5</w:t>
      </w:r>
      <w:r w:rsidR="00BD528E" w:rsidRPr="007F6BE6">
        <w:rPr>
          <w:szCs w:val="22"/>
        </w:rPr>
        <w:t xml:space="preserve"> δισ. </w:t>
      </w:r>
      <w:r w:rsidR="001402C2" w:rsidRPr="007F6BE6">
        <w:rPr>
          <w:szCs w:val="22"/>
        </w:rPr>
        <w:t xml:space="preserve">καταδεικνύοντας το μέγεθος του μετασχηματισμού και της ανάπτυξης που έχει πραγματοποιηθεί τα τελευταία χρόνια. </w:t>
      </w:r>
    </w:p>
    <w:p w14:paraId="1CC06AE1" w14:textId="4404BC12" w:rsidR="00793456" w:rsidRPr="007F6BE6" w:rsidRDefault="00A8038D" w:rsidP="00AD4971">
      <w:pPr>
        <w:pStyle w:val="DehPressRelease"/>
        <w:jc w:val="both"/>
        <w:rPr>
          <w:szCs w:val="22"/>
        </w:rPr>
      </w:pPr>
      <w:r w:rsidRPr="007F6BE6">
        <w:rPr>
          <w:szCs w:val="22"/>
        </w:rPr>
        <w:t xml:space="preserve">Οι συνολικές επενδύσεις </w:t>
      </w:r>
      <w:r w:rsidR="000F59C9" w:rsidRPr="007F6BE6">
        <w:rPr>
          <w:szCs w:val="22"/>
        </w:rPr>
        <w:t>δι</w:t>
      </w:r>
      <w:r w:rsidR="00C66BE8" w:rsidRPr="007F6BE6">
        <w:rPr>
          <w:szCs w:val="22"/>
        </w:rPr>
        <w:t>αμορφώθηκαν</w:t>
      </w:r>
      <w:r w:rsidR="000F59C9" w:rsidRPr="007F6BE6">
        <w:rPr>
          <w:szCs w:val="22"/>
        </w:rPr>
        <w:t xml:space="preserve"> </w:t>
      </w:r>
      <w:r w:rsidRPr="007F6BE6">
        <w:rPr>
          <w:szCs w:val="22"/>
        </w:rPr>
        <w:t>σε €</w:t>
      </w:r>
      <w:r w:rsidR="00546CEF" w:rsidRPr="007F6BE6">
        <w:rPr>
          <w:szCs w:val="22"/>
        </w:rPr>
        <w:t>2,8</w:t>
      </w:r>
      <w:r w:rsidRPr="007F6BE6">
        <w:rPr>
          <w:szCs w:val="22"/>
        </w:rPr>
        <w:t xml:space="preserve"> δισ., </w:t>
      </w:r>
      <w:r w:rsidR="00450B99" w:rsidRPr="007F6BE6">
        <w:rPr>
          <w:szCs w:val="22"/>
        </w:rPr>
        <w:t xml:space="preserve">εκ των οποίων το </w:t>
      </w:r>
      <w:r w:rsidR="00AC18FF" w:rsidRPr="007F6BE6">
        <w:rPr>
          <w:szCs w:val="22"/>
        </w:rPr>
        <w:t>8</w:t>
      </w:r>
      <w:r w:rsidR="008B2DA0" w:rsidRPr="007F6BE6">
        <w:rPr>
          <w:szCs w:val="22"/>
        </w:rPr>
        <w:t>7</w:t>
      </w:r>
      <w:r w:rsidR="00450B99" w:rsidRPr="007F6BE6">
        <w:rPr>
          <w:szCs w:val="22"/>
        </w:rPr>
        <w:t>% κατευθύνθηκε σε έργα Ανανεώσιμων Πηγών Ενέργειας</w:t>
      </w:r>
      <w:r w:rsidR="007722E8" w:rsidRPr="007F6BE6">
        <w:rPr>
          <w:szCs w:val="22"/>
        </w:rPr>
        <w:t xml:space="preserve"> (ΑΠΕ)</w:t>
      </w:r>
      <w:r w:rsidR="00450B99" w:rsidRPr="007F6BE6">
        <w:rPr>
          <w:szCs w:val="22"/>
        </w:rPr>
        <w:t>, ευέλικτης παραγωγής και αναβάθμισης των δικτύων διανομής</w:t>
      </w:r>
      <w:r w:rsidR="007C289B" w:rsidRPr="007F6BE6">
        <w:rPr>
          <w:szCs w:val="22"/>
        </w:rPr>
        <w:t>, που αποτελ</w:t>
      </w:r>
      <w:r w:rsidR="008F24C1">
        <w:rPr>
          <w:szCs w:val="22"/>
        </w:rPr>
        <w:t>ούν</w:t>
      </w:r>
      <w:r w:rsidR="007C289B" w:rsidRPr="007F6BE6">
        <w:rPr>
          <w:szCs w:val="22"/>
        </w:rPr>
        <w:t xml:space="preserve"> </w:t>
      </w:r>
      <w:r w:rsidR="008E1795" w:rsidRPr="007F6BE6">
        <w:rPr>
          <w:szCs w:val="22"/>
        </w:rPr>
        <w:t>τις βασικές περιοχές εστίασης</w:t>
      </w:r>
      <w:r w:rsidR="00793456" w:rsidRPr="007F6BE6">
        <w:rPr>
          <w:szCs w:val="22"/>
        </w:rPr>
        <w:t xml:space="preserve"> στο πλαίσιο της αξιοποίησης των προκλήσεων και των ευκαιριών </w:t>
      </w:r>
      <w:r w:rsidR="00396A68" w:rsidRPr="007F6BE6">
        <w:rPr>
          <w:szCs w:val="22"/>
        </w:rPr>
        <w:t>από την</w:t>
      </w:r>
      <w:r w:rsidR="00793456" w:rsidRPr="007F6BE6">
        <w:rPr>
          <w:szCs w:val="22"/>
        </w:rPr>
        <w:t xml:space="preserve"> ενεργειακή μετάβαση. </w:t>
      </w:r>
    </w:p>
    <w:p w14:paraId="634662A6" w14:textId="14B7FDCE" w:rsidR="00396A68" w:rsidRPr="007F6BE6" w:rsidRDefault="00036485" w:rsidP="00265D5F">
      <w:pPr>
        <w:pStyle w:val="DehPressRelease"/>
        <w:jc w:val="both"/>
        <w:rPr>
          <w:szCs w:val="22"/>
        </w:rPr>
      </w:pPr>
      <w:r w:rsidRPr="007F6BE6">
        <w:rPr>
          <w:szCs w:val="22"/>
        </w:rPr>
        <w:t xml:space="preserve">Η εγκατεστημένη ισχύς </w:t>
      </w:r>
      <w:r w:rsidR="004F7FFC" w:rsidRPr="007F6BE6">
        <w:rPr>
          <w:szCs w:val="22"/>
        </w:rPr>
        <w:t>σε</w:t>
      </w:r>
      <w:r w:rsidRPr="007F6BE6">
        <w:rPr>
          <w:szCs w:val="22"/>
        </w:rPr>
        <w:t xml:space="preserve"> ΑΠΕ </w:t>
      </w:r>
      <w:r w:rsidR="00C55B71" w:rsidRPr="007F6BE6">
        <w:rPr>
          <w:szCs w:val="22"/>
        </w:rPr>
        <w:t xml:space="preserve">διαμορφώθηκε </w:t>
      </w:r>
      <w:r w:rsidRPr="007F6BE6">
        <w:rPr>
          <w:szCs w:val="22"/>
        </w:rPr>
        <w:t xml:space="preserve">σε </w:t>
      </w:r>
      <w:r w:rsidR="001041C7" w:rsidRPr="007F6BE6">
        <w:rPr>
          <w:szCs w:val="22"/>
        </w:rPr>
        <w:t>7,2</w:t>
      </w:r>
      <w:r w:rsidRPr="007F6BE6">
        <w:rPr>
          <w:szCs w:val="22"/>
        </w:rPr>
        <w:t xml:space="preserve"> GW στο τέλος του 2025</w:t>
      </w:r>
      <w:r w:rsidR="00B5716E" w:rsidRPr="007F6BE6">
        <w:rPr>
          <w:szCs w:val="22"/>
        </w:rPr>
        <w:t xml:space="preserve"> από </w:t>
      </w:r>
      <w:r w:rsidR="00A96BC3" w:rsidRPr="007F6BE6">
        <w:rPr>
          <w:szCs w:val="22"/>
        </w:rPr>
        <w:t>5,5</w:t>
      </w:r>
      <w:r w:rsidR="00A96BC3" w:rsidRPr="007F6BE6">
        <w:rPr>
          <w:szCs w:val="22"/>
          <w:lang w:val="en-US"/>
        </w:rPr>
        <w:t>GW</w:t>
      </w:r>
      <w:r w:rsidR="00A96BC3" w:rsidRPr="007F6BE6">
        <w:rPr>
          <w:szCs w:val="22"/>
        </w:rPr>
        <w:t xml:space="preserve"> </w:t>
      </w:r>
      <w:r w:rsidR="00B5716E" w:rsidRPr="007F6BE6">
        <w:rPr>
          <w:szCs w:val="22"/>
        </w:rPr>
        <w:t>το 2024</w:t>
      </w:r>
      <w:r w:rsidRPr="007F6BE6">
        <w:rPr>
          <w:szCs w:val="22"/>
        </w:rPr>
        <w:t xml:space="preserve">, </w:t>
      </w:r>
      <w:r w:rsidR="00A96BC3" w:rsidRPr="007F6BE6">
        <w:rPr>
          <w:szCs w:val="22"/>
        </w:rPr>
        <w:t xml:space="preserve">αντιπροσωπεύοντας το </w:t>
      </w:r>
      <w:r w:rsidR="00D06029" w:rsidRPr="007F6BE6">
        <w:rPr>
          <w:szCs w:val="22"/>
        </w:rPr>
        <w:t>5</w:t>
      </w:r>
      <w:r w:rsidR="00792AE0" w:rsidRPr="007F6BE6">
        <w:rPr>
          <w:szCs w:val="22"/>
        </w:rPr>
        <w:t>8</w:t>
      </w:r>
      <w:r w:rsidR="00E244C7" w:rsidRPr="007F6BE6">
        <w:rPr>
          <w:szCs w:val="22"/>
        </w:rPr>
        <w:t>%</w:t>
      </w:r>
      <w:r w:rsidR="00A96BC3" w:rsidRPr="007F6BE6">
        <w:rPr>
          <w:szCs w:val="22"/>
        </w:rPr>
        <w:t xml:space="preserve">  </w:t>
      </w:r>
      <w:r w:rsidR="00B73770" w:rsidRPr="007F6BE6">
        <w:rPr>
          <w:szCs w:val="22"/>
        </w:rPr>
        <w:t>τ</w:t>
      </w:r>
      <w:r w:rsidR="00E4094D" w:rsidRPr="007F6BE6">
        <w:rPr>
          <w:szCs w:val="22"/>
        </w:rPr>
        <w:t xml:space="preserve">ης </w:t>
      </w:r>
      <w:r w:rsidR="005B0E0E" w:rsidRPr="007F6BE6">
        <w:rPr>
          <w:szCs w:val="22"/>
        </w:rPr>
        <w:t>συνολικής</w:t>
      </w:r>
      <w:r w:rsidR="00E4094D" w:rsidRPr="007F6BE6">
        <w:rPr>
          <w:szCs w:val="22"/>
        </w:rPr>
        <w:t xml:space="preserve"> εγκατεστημένης ισχύος του Ομίλου</w:t>
      </w:r>
      <w:r w:rsidR="00385430" w:rsidRPr="007F6BE6">
        <w:rPr>
          <w:szCs w:val="22"/>
        </w:rPr>
        <w:t xml:space="preserve">. </w:t>
      </w:r>
      <w:r w:rsidR="00A05D80" w:rsidRPr="007F6BE6">
        <w:rPr>
          <w:szCs w:val="22"/>
        </w:rPr>
        <w:t>Στη μεγάλη</w:t>
      </w:r>
      <w:r w:rsidR="00E244C7" w:rsidRPr="007F6BE6">
        <w:rPr>
          <w:szCs w:val="22"/>
        </w:rPr>
        <w:t xml:space="preserve"> </w:t>
      </w:r>
      <w:r w:rsidR="00A05D80" w:rsidRPr="007F6BE6">
        <w:rPr>
          <w:szCs w:val="22"/>
        </w:rPr>
        <w:t>αυτή αύξηση</w:t>
      </w:r>
      <w:r w:rsidR="00E244C7" w:rsidRPr="007F6BE6">
        <w:rPr>
          <w:szCs w:val="22"/>
        </w:rPr>
        <w:t xml:space="preserve"> </w:t>
      </w:r>
      <w:r w:rsidR="00A05D80" w:rsidRPr="007F6BE6">
        <w:rPr>
          <w:szCs w:val="22"/>
        </w:rPr>
        <w:t>της εγκ</w:t>
      </w:r>
      <w:r w:rsidR="00E244C7" w:rsidRPr="007F6BE6">
        <w:rPr>
          <w:szCs w:val="22"/>
        </w:rPr>
        <w:t>ατεστημένης</w:t>
      </w:r>
      <w:r w:rsidR="00A05D80" w:rsidRPr="007F6BE6">
        <w:rPr>
          <w:szCs w:val="22"/>
        </w:rPr>
        <w:t xml:space="preserve"> ισχύος </w:t>
      </w:r>
      <w:r w:rsidR="004F7FFC" w:rsidRPr="007F6BE6">
        <w:rPr>
          <w:szCs w:val="22"/>
        </w:rPr>
        <w:t>σε</w:t>
      </w:r>
      <w:r w:rsidR="00A05D80" w:rsidRPr="007F6BE6">
        <w:rPr>
          <w:szCs w:val="22"/>
        </w:rPr>
        <w:t xml:space="preserve"> ΑΠΕ</w:t>
      </w:r>
      <w:r w:rsidR="004F7FFC" w:rsidRPr="007F6BE6">
        <w:rPr>
          <w:szCs w:val="22"/>
        </w:rPr>
        <w:t xml:space="preserve"> συνέβαλε </w:t>
      </w:r>
      <w:r w:rsidR="00140C63" w:rsidRPr="007F6BE6">
        <w:rPr>
          <w:szCs w:val="22"/>
        </w:rPr>
        <w:t xml:space="preserve">και </w:t>
      </w:r>
      <w:r w:rsidR="004F7FFC" w:rsidRPr="007F6BE6">
        <w:rPr>
          <w:szCs w:val="22"/>
        </w:rPr>
        <w:t>η</w:t>
      </w:r>
      <w:r w:rsidR="00276D44" w:rsidRPr="007F6BE6">
        <w:rPr>
          <w:szCs w:val="22"/>
        </w:rPr>
        <w:t xml:space="preserve"> </w:t>
      </w:r>
      <w:r w:rsidR="00C16270" w:rsidRPr="007F6BE6">
        <w:rPr>
          <w:szCs w:val="22"/>
        </w:rPr>
        <w:t>σημαντική πρό</w:t>
      </w:r>
      <w:r w:rsidR="00140C63" w:rsidRPr="007F6BE6">
        <w:rPr>
          <w:szCs w:val="22"/>
        </w:rPr>
        <w:t>οδος που καταγράφηκε το δ΄</w:t>
      </w:r>
      <w:r w:rsidR="006D612D" w:rsidRPr="007F6BE6">
        <w:rPr>
          <w:szCs w:val="22"/>
        </w:rPr>
        <w:t xml:space="preserve"> </w:t>
      </w:r>
      <w:r w:rsidR="00140C63" w:rsidRPr="007F6BE6">
        <w:rPr>
          <w:szCs w:val="22"/>
        </w:rPr>
        <w:t xml:space="preserve">τρίμηνο 2025 </w:t>
      </w:r>
      <w:r w:rsidR="006D612D" w:rsidRPr="007F6BE6">
        <w:rPr>
          <w:szCs w:val="22"/>
        </w:rPr>
        <w:t xml:space="preserve">με την </w:t>
      </w:r>
      <w:r w:rsidR="00276D44" w:rsidRPr="007F6BE6">
        <w:rPr>
          <w:szCs w:val="22"/>
        </w:rPr>
        <w:t>ολοκλήρωση έργων</w:t>
      </w:r>
      <w:r w:rsidR="005B0E0E" w:rsidRPr="007F6BE6">
        <w:rPr>
          <w:szCs w:val="22"/>
        </w:rPr>
        <w:t xml:space="preserve"> </w:t>
      </w:r>
      <w:r w:rsidR="006D612D" w:rsidRPr="007F6BE6">
        <w:rPr>
          <w:szCs w:val="22"/>
        </w:rPr>
        <w:t xml:space="preserve">συνολικής ισχύος 0,55 </w:t>
      </w:r>
      <w:r w:rsidR="006D612D" w:rsidRPr="007F6BE6">
        <w:rPr>
          <w:szCs w:val="22"/>
          <w:lang w:val="en-US"/>
        </w:rPr>
        <w:t>GW</w:t>
      </w:r>
      <w:r w:rsidR="006D612D" w:rsidRPr="007F6BE6">
        <w:rPr>
          <w:szCs w:val="22"/>
        </w:rPr>
        <w:t xml:space="preserve"> στην Ελλάδα και 0,27 </w:t>
      </w:r>
      <w:r w:rsidR="006D612D" w:rsidRPr="007F6BE6">
        <w:rPr>
          <w:szCs w:val="22"/>
          <w:lang w:val="en-US"/>
        </w:rPr>
        <w:t>GW</w:t>
      </w:r>
      <w:r w:rsidR="006D612D" w:rsidRPr="007F6BE6">
        <w:rPr>
          <w:szCs w:val="22"/>
        </w:rPr>
        <w:t xml:space="preserve"> </w:t>
      </w:r>
      <w:r w:rsidR="00501D91" w:rsidRPr="007F6BE6">
        <w:rPr>
          <w:szCs w:val="22"/>
        </w:rPr>
        <w:t xml:space="preserve">σε </w:t>
      </w:r>
      <w:r w:rsidR="00F4051A" w:rsidRPr="007F6BE6">
        <w:rPr>
          <w:szCs w:val="22"/>
        </w:rPr>
        <w:t xml:space="preserve">Ρουμανία, Βουλγαρία και Ιταλία. </w:t>
      </w:r>
      <w:r w:rsidR="009C63DA" w:rsidRPr="007F6BE6">
        <w:rPr>
          <w:szCs w:val="22"/>
        </w:rPr>
        <w:t xml:space="preserve">Η ανάπτυξη του πράσινου χαρτοφυλακίου </w:t>
      </w:r>
      <w:r w:rsidR="00501D91" w:rsidRPr="007F6BE6">
        <w:rPr>
          <w:szCs w:val="22"/>
        </w:rPr>
        <w:t>συνεχίζεται</w:t>
      </w:r>
      <w:r w:rsidR="009C63DA" w:rsidRPr="007F6BE6">
        <w:rPr>
          <w:szCs w:val="22"/>
        </w:rPr>
        <w:t xml:space="preserve">, με την εγκατεστημένη </w:t>
      </w:r>
      <w:r w:rsidR="009C63DA" w:rsidRPr="00752E51">
        <w:rPr>
          <w:szCs w:val="22"/>
        </w:rPr>
        <w:t>ισχύ να</w:t>
      </w:r>
      <w:r w:rsidR="00FB7852" w:rsidRPr="00752E51">
        <w:rPr>
          <w:szCs w:val="22"/>
        </w:rPr>
        <w:t xml:space="preserve"> αναμένεται να</w:t>
      </w:r>
      <w:r w:rsidR="009C63DA" w:rsidRPr="00752E51">
        <w:rPr>
          <w:szCs w:val="22"/>
        </w:rPr>
        <w:t xml:space="preserve"> </w:t>
      </w:r>
      <w:r w:rsidR="00B506AF" w:rsidRPr="00752E51">
        <w:rPr>
          <w:szCs w:val="22"/>
        </w:rPr>
        <w:t>αυξηθεί περαιτέρω</w:t>
      </w:r>
      <w:r w:rsidR="00501D91" w:rsidRPr="00752E51">
        <w:rPr>
          <w:szCs w:val="22"/>
        </w:rPr>
        <w:t xml:space="preserve"> </w:t>
      </w:r>
      <w:r w:rsidR="0039213E" w:rsidRPr="00752E51">
        <w:rPr>
          <w:szCs w:val="22"/>
        </w:rPr>
        <w:t xml:space="preserve">στα </w:t>
      </w:r>
      <w:r w:rsidR="00922134" w:rsidRPr="00752E51">
        <w:rPr>
          <w:szCs w:val="22"/>
        </w:rPr>
        <w:t>επόμενα</w:t>
      </w:r>
      <w:r w:rsidR="0039213E" w:rsidRPr="00752E51">
        <w:rPr>
          <w:szCs w:val="22"/>
        </w:rPr>
        <w:t xml:space="preserve"> </w:t>
      </w:r>
      <w:r w:rsidR="00922134" w:rsidRPr="00752E51">
        <w:rPr>
          <w:szCs w:val="22"/>
        </w:rPr>
        <w:t>τρίμηνα</w:t>
      </w:r>
      <w:r w:rsidR="007524AE" w:rsidRPr="00752E51">
        <w:rPr>
          <w:szCs w:val="22"/>
        </w:rPr>
        <w:t>,</w:t>
      </w:r>
      <w:r w:rsidR="0039213E" w:rsidRPr="00752E51">
        <w:rPr>
          <w:szCs w:val="22"/>
        </w:rPr>
        <w:t xml:space="preserve">  </w:t>
      </w:r>
      <w:r w:rsidR="00B654DF" w:rsidRPr="00752E51">
        <w:rPr>
          <w:szCs w:val="22"/>
        </w:rPr>
        <w:t>καθώς</w:t>
      </w:r>
      <w:r w:rsidR="009C63DA" w:rsidRPr="00752E51">
        <w:rPr>
          <w:szCs w:val="22"/>
        </w:rPr>
        <w:t xml:space="preserve"> </w:t>
      </w:r>
      <w:r w:rsidR="00A663EF" w:rsidRPr="00752E51">
        <w:rPr>
          <w:szCs w:val="22"/>
        </w:rPr>
        <w:t xml:space="preserve">έργα ισχύος </w:t>
      </w:r>
      <w:r w:rsidR="00706730" w:rsidRPr="00752E51">
        <w:rPr>
          <w:szCs w:val="22"/>
        </w:rPr>
        <w:t>3,</w:t>
      </w:r>
      <w:r w:rsidR="00752E51" w:rsidRPr="00752E51">
        <w:rPr>
          <w:szCs w:val="22"/>
        </w:rPr>
        <w:t>7</w:t>
      </w:r>
      <w:r w:rsidR="009C63DA" w:rsidRPr="00752E51">
        <w:rPr>
          <w:szCs w:val="22"/>
        </w:rPr>
        <w:t xml:space="preserve">GW βρίσκονται σε </w:t>
      </w:r>
      <w:r w:rsidR="00097538" w:rsidRPr="00752E51">
        <w:rPr>
          <w:szCs w:val="22"/>
        </w:rPr>
        <w:t>στάδιο κατασκευής ή έτοιμα προς κατασκευή ή και σε διαδικασία διαγωνισμού</w:t>
      </w:r>
      <w:r w:rsidR="00097538" w:rsidRPr="007F6BE6">
        <w:rPr>
          <w:szCs w:val="22"/>
        </w:rPr>
        <w:t xml:space="preserve"> (υποβολή προσφορών).</w:t>
      </w:r>
      <w:r w:rsidR="0080282F" w:rsidRPr="007F6BE6">
        <w:rPr>
          <w:szCs w:val="22"/>
        </w:rPr>
        <w:t xml:space="preserve"> Επιπλέον, </w:t>
      </w:r>
      <w:r w:rsidR="0080282F" w:rsidRPr="007F6BE6">
        <w:rPr>
          <w:color w:val="000000" w:themeColor="text1"/>
          <w:szCs w:val="22"/>
        </w:rPr>
        <w:t>τ</w:t>
      </w:r>
      <w:r w:rsidR="00B84649" w:rsidRPr="007F6BE6">
        <w:rPr>
          <w:color w:val="000000" w:themeColor="text1"/>
          <w:szCs w:val="22"/>
        </w:rPr>
        <w:t xml:space="preserve">ο </w:t>
      </w:r>
      <w:r w:rsidR="00FF1E6E" w:rsidRPr="007F6BE6">
        <w:rPr>
          <w:color w:val="000000" w:themeColor="text1"/>
          <w:szCs w:val="22"/>
        </w:rPr>
        <w:t>δ’</w:t>
      </w:r>
      <w:r w:rsidR="00B84649" w:rsidRPr="007F6BE6">
        <w:rPr>
          <w:color w:val="000000" w:themeColor="text1"/>
          <w:szCs w:val="22"/>
        </w:rPr>
        <w:t xml:space="preserve"> τρίμηνο του 2025, </w:t>
      </w:r>
      <w:r w:rsidR="00EF06AE" w:rsidRPr="007F6BE6">
        <w:rPr>
          <w:color w:val="000000" w:themeColor="text1"/>
          <w:szCs w:val="22"/>
        </w:rPr>
        <w:t xml:space="preserve">ο Όμιλος ολοκλήρωσε την κατασκευή </w:t>
      </w:r>
      <w:r w:rsidR="00B02EAB" w:rsidRPr="007F6BE6">
        <w:rPr>
          <w:color w:val="000000" w:themeColor="text1"/>
          <w:szCs w:val="22"/>
        </w:rPr>
        <w:t xml:space="preserve">των πρώτων σταθμών </w:t>
      </w:r>
      <w:r w:rsidR="00B84649" w:rsidRPr="007F6BE6">
        <w:rPr>
          <w:color w:val="000000" w:themeColor="text1"/>
          <w:szCs w:val="22"/>
        </w:rPr>
        <w:t xml:space="preserve">αποθήκευσης </w:t>
      </w:r>
      <w:r w:rsidR="00B84649" w:rsidRPr="007F6BE6">
        <w:rPr>
          <w:szCs w:val="22"/>
        </w:rPr>
        <w:t>ενέργειας (BESS)</w:t>
      </w:r>
      <w:r w:rsidR="00C16CE2" w:rsidRPr="007F6BE6">
        <w:rPr>
          <w:szCs w:val="22"/>
        </w:rPr>
        <w:t>, και συγκεκριμένα 50MW</w:t>
      </w:r>
      <w:r w:rsidR="00B84649" w:rsidRPr="007F6BE6">
        <w:rPr>
          <w:szCs w:val="22"/>
        </w:rPr>
        <w:t xml:space="preserve"> </w:t>
      </w:r>
      <w:r w:rsidR="00C57C1A" w:rsidRPr="007F6BE6">
        <w:rPr>
          <w:szCs w:val="22"/>
        </w:rPr>
        <w:t>στην Ελλάδα</w:t>
      </w:r>
      <w:r w:rsidR="00C16CE2" w:rsidRPr="007F6BE6">
        <w:rPr>
          <w:szCs w:val="22"/>
        </w:rPr>
        <w:t xml:space="preserve"> και </w:t>
      </w:r>
      <w:r w:rsidR="00237B2D" w:rsidRPr="007F6BE6">
        <w:rPr>
          <w:szCs w:val="22"/>
        </w:rPr>
        <w:t xml:space="preserve">9MW </w:t>
      </w:r>
      <w:r w:rsidR="00C57C1A" w:rsidRPr="007F6BE6">
        <w:rPr>
          <w:szCs w:val="22"/>
        </w:rPr>
        <w:t xml:space="preserve">στη Ρουμανία. </w:t>
      </w:r>
      <w:r w:rsidR="00396A68" w:rsidRPr="007F6BE6">
        <w:rPr>
          <w:szCs w:val="22"/>
        </w:rPr>
        <w:t xml:space="preserve">Πρόκειται για έργα τα οποία είναι στρατηγικής σημασίας </w:t>
      </w:r>
      <w:r w:rsidR="00265D5F" w:rsidRPr="007F6BE6">
        <w:rPr>
          <w:szCs w:val="22"/>
        </w:rPr>
        <w:t xml:space="preserve">καθώς </w:t>
      </w:r>
      <w:r w:rsidR="00800B92" w:rsidRPr="007F6BE6">
        <w:rPr>
          <w:szCs w:val="22"/>
        </w:rPr>
        <w:t xml:space="preserve">προφέρουν ευελιξία και </w:t>
      </w:r>
      <w:r w:rsidR="00396A68" w:rsidRPr="007F6BE6">
        <w:rPr>
          <w:szCs w:val="22"/>
        </w:rPr>
        <w:t xml:space="preserve">συμβάλλουν στην εξισορρόπηση των ΑΠΕ και την αξιοποίηση </w:t>
      </w:r>
      <w:r w:rsidR="00FF5CD1" w:rsidRPr="007F6BE6">
        <w:rPr>
          <w:szCs w:val="22"/>
        </w:rPr>
        <w:t xml:space="preserve">της ενέργειας που παράγουν </w:t>
      </w:r>
      <w:r w:rsidR="00396A68" w:rsidRPr="007F6BE6">
        <w:rPr>
          <w:szCs w:val="22"/>
        </w:rPr>
        <w:t xml:space="preserve">κατά το βέλτιστο τρόπο. </w:t>
      </w:r>
    </w:p>
    <w:p w14:paraId="63483A53" w14:textId="05905B1F" w:rsidR="000038C9" w:rsidRPr="007F6BE6" w:rsidRDefault="00801719" w:rsidP="00F36FE1">
      <w:pPr>
        <w:pStyle w:val="DehPressRelease"/>
        <w:jc w:val="both"/>
        <w:rPr>
          <w:szCs w:val="22"/>
        </w:rPr>
      </w:pPr>
      <w:r w:rsidRPr="007F6BE6">
        <w:rPr>
          <w:color w:val="000000" w:themeColor="text1"/>
          <w:szCs w:val="22"/>
        </w:rPr>
        <w:t xml:space="preserve">Σε επίπεδο παραγωγής ηλεκτρικής ενέργειας, </w:t>
      </w:r>
      <w:r w:rsidR="00BA5CF8" w:rsidRPr="007F6BE6">
        <w:rPr>
          <w:color w:val="000000" w:themeColor="text1"/>
          <w:szCs w:val="22"/>
        </w:rPr>
        <w:t xml:space="preserve">η παραγωγή από ΑΠΕ </w:t>
      </w:r>
      <w:r w:rsidR="00730A7C" w:rsidRPr="007F6BE6">
        <w:rPr>
          <w:color w:val="000000" w:themeColor="text1"/>
          <w:szCs w:val="22"/>
        </w:rPr>
        <w:t xml:space="preserve">κατέγραψε </w:t>
      </w:r>
      <w:r w:rsidR="00BA5CF8" w:rsidRPr="007F6BE6">
        <w:rPr>
          <w:color w:val="000000" w:themeColor="text1"/>
          <w:szCs w:val="22"/>
        </w:rPr>
        <w:t xml:space="preserve"> αύξηση κατά 12% σε σχέση με το 2024</w:t>
      </w:r>
      <w:r w:rsidR="00730A7C" w:rsidRPr="007F6BE6">
        <w:rPr>
          <w:color w:val="000000" w:themeColor="text1"/>
          <w:szCs w:val="22"/>
        </w:rPr>
        <w:t xml:space="preserve">, λόγω της υψηλότερης παραγωγής </w:t>
      </w:r>
      <w:r w:rsidR="00BA5CF8" w:rsidRPr="007F6BE6">
        <w:rPr>
          <w:color w:val="000000" w:themeColor="text1"/>
          <w:szCs w:val="22"/>
        </w:rPr>
        <w:t>από αιολικά και φωτοβολταϊκά</w:t>
      </w:r>
      <w:r w:rsidR="00730A7C" w:rsidRPr="007F6BE6">
        <w:rPr>
          <w:color w:val="000000" w:themeColor="text1"/>
          <w:szCs w:val="22"/>
        </w:rPr>
        <w:t xml:space="preserve"> </w:t>
      </w:r>
      <w:r w:rsidR="00BA5CF8" w:rsidRPr="00C55D2E">
        <w:rPr>
          <w:color w:val="000000" w:themeColor="text1"/>
          <w:szCs w:val="22"/>
        </w:rPr>
        <w:t>κατά 39</w:t>
      </w:r>
      <w:r w:rsidR="00BA5CF8" w:rsidRPr="00E47825">
        <w:rPr>
          <w:color w:val="000000" w:themeColor="text1"/>
          <w:szCs w:val="22"/>
        </w:rPr>
        <w:t xml:space="preserve">% και </w:t>
      </w:r>
      <w:r w:rsidR="006B4274" w:rsidRPr="00E47825">
        <w:rPr>
          <w:color w:val="000000" w:themeColor="text1"/>
          <w:szCs w:val="22"/>
        </w:rPr>
        <w:t>13</w:t>
      </w:r>
      <w:r w:rsidR="00BA5CF8" w:rsidRPr="00E47825">
        <w:rPr>
          <w:color w:val="000000" w:themeColor="text1"/>
          <w:szCs w:val="22"/>
        </w:rPr>
        <w:t>% α</w:t>
      </w:r>
      <w:r w:rsidR="00BA5CF8" w:rsidRPr="00C55D2E">
        <w:rPr>
          <w:color w:val="000000" w:themeColor="text1"/>
          <w:szCs w:val="22"/>
        </w:rPr>
        <w:t>ντίστοιχα έναντι</w:t>
      </w:r>
      <w:r w:rsidR="00BA5CF8" w:rsidRPr="007F6BE6">
        <w:rPr>
          <w:color w:val="000000" w:themeColor="text1"/>
          <w:szCs w:val="22"/>
        </w:rPr>
        <w:t xml:space="preserve"> του 2024 σε συνέχεια της προσθήκης νέας ισχύος. Η παραγωγή των μεγάλων υδροηλεκτρικών ήταν για ακόμα μία χρονιά σε χαμηλά επίπεδα παραμένοντας ουσιαστικά σταθερή στις 3,</w:t>
      </w:r>
      <w:r w:rsidR="00803E5B">
        <w:rPr>
          <w:color w:val="000000" w:themeColor="text1"/>
          <w:szCs w:val="22"/>
        </w:rPr>
        <w:t>4</w:t>
      </w:r>
      <w:r w:rsidR="00BA5CF8" w:rsidRPr="007F6BE6">
        <w:rPr>
          <w:color w:val="000000" w:themeColor="text1"/>
          <w:szCs w:val="22"/>
        </w:rPr>
        <w:t xml:space="preserve"> TWh, με </w:t>
      </w:r>
      <w:r w:rsidR="00A6569A" w:rsidRPr="00A6569A">
        <w:rPr>
          <w:color w:val="000000" w:themeColor="text1"/>
          <w:szCs w:val="22"/>
        </w:rPr>
        <w:t>βελτιωμένη εικόνα στο δ΄ τρίμηνο 2025 έναντι της αντίστοιχης περιόδου πέρυσι λόγω των αυξημένων βροχοπτώσεων</w:t>
      </w:r>
      <w:r w:rsidR="00BA5CF8" w:rsidRPr="007F6BE6">
        <w:rPr>
          <w:color w:val="000000" w:themeColor="text1"/>
          <w:szCs w:val="22"/>
        </w:rPr>
        <w:t xml:space="preserve">. Ως αποτέλεσμα, η παραγωγή από ΑΠΕ διαμορφώθηκε σε 6,9 TWh και </w:t>
      </w:r>
      <w:r w:rsidR="00F11B69">
        <w:rPr>
          <w:color w:val="000000" w:themeColor="text1"/>
          <w:szCs w:val="22"/>
        </w:rPr>
        <w:t>αντιστοιχεί</w:t>
      </w:r>
      <w:r w:rsidR="00F11B69" w:rsidRPr="007F6BE6">
        <w:rPr>
          <w:color w:val="000000" w:themeColor="text1"/>
          <w:szCs w:val="22"/>
        </w:rPr>
        <w:t xml:space="preserve"> </w:t>
      </w:r>
      <w:r w:rsidR="00BA5CF8" w:rsidRPr="007F6BE6">
        <w:rPr>
          <w:color w:val="000000" w:themeColor="text1"/>
          <w:szCs w:val="22"/>
        </w:rPr>
        <w:t>στο 33% της συνολικής παραγωγής της ΔΕΗ</w:t>
      </w:r>
      <w:r w:rsidR="00BA5CF8" w:rsidRPr="007F6BE6">
        <w:rPr>
          <w:b/>
          <w:bCs/>
          <w:color w:val="000000" w:themeColor="text1"/>
          <w:szCs w:val="22"/>
        </w:rPr>
        <w:t>.</w:t>
      </w:r>
      <w:r w:rsidR="00F878A5" w:rsidRPr="007F6BE6">
        <w:rPr>
          <w:b/>
          <w:bCs/>
          <w:color w:val="000000" w:themeColor="text1"/>
          <w:szCs w:val="22"/>
        </w:rPr>
        <w:t xml:space="preserve"> </w:t>
      </w:r>
      <w:r w:rsidR="00F878A5" w:rsidRPr="007F6BE6">
        <w:rPr>
          <w:color w:val="000000" w:themeColor="text1"/>
          <w:szCs w:val="22"/>
        </w:rPr>
        <w:t>Η</w:t>
      </w:r>
      <w:r w:rsidR="00F878A5" w:rsidRPr="007F6BE6">
        <w:rPr>
          <w:szCs w:val="22"/>
        </w:rPr>
        <w:t xml:space="preserve"> λιγνιτική παραγωγή μειώθηκε κατά 16% σε σχέση με το 2024 και διαμορφώθηκε σε 2,7 TWh, που αντιστοιχεί στο 13% της συνολικής παραγωγής της ΔΕΗ. Το 2026 είναι η τελευταία χρονιά παραγωγής ηλεκτρικής ενέργειας από λιγνίτη, ολοκληρώνοντας ένα κομβικό βήμα της στρατηγικής απολιγνιτοποίησης και ενισχύοντας τη μετάβαση της ΔΕΗ προς ένα πιο βιώσιμο, ευέλικτο και αποδοτικό ενεργειακό χαρτοφυλάκιο.</w:t>
      </w:r>
      <w:r w:rsidR="00982627" w:rsidRPr="007F6BE6">
        <w:rPr>
          <w:szCs w:val="22"/>
        </w:rPr>
        <w:t xml:space="preserve"> </w:t>
      </w:r>
      <w:r w:rsidR="00036485" w:rsidRPr="007F6BE6">
        <w:rPr>
          <w:szCs w:val="22"/>
        </w:rPr>
        <w:t xml:space="preserve">Παράλληλα, η παραγωγή από φυσικό αέριο παρέμεινε </w:t>
      </w:r>
      <w:r w:rsidR="007F21B7" w:rsidRPr="007F6BE6">
        <w:rPr>
          <w:szCs w:val="22"/>
        </w:rPr>
        <w:t>ουσιαστικά</w:t>
      </w:r>
      <w:r w:rsidR="00463F9D" w:rsidRPr="007F6BE6">
        <w:rPr>
          <w:szCs w:val="22"/>
        </w:rPr>
        <w:t xml:space="preserve"> </w:t>
      </w:r>
      <w:r w:rsidR="007F21B7" w:rsidRPr="007F6BE6">
        <w:rPr>
          <w:szCs w:val="22"/>
        </w:rPr>
        <w:t>αμετάβλητη</w:t>
      </w:r>
      <w:r w:rsidR="00463F9D" w:rsidRPr="007F6BE6">
        <w:rPr>
          <w:szCs w:val="22"/>
        </w:rPr>
        <w:t xml:space="preserve"> </w:t>
      </w:r>
      <w:r w:rsidR="007F21B7" w:rsidRPr="007F6BE6">
        <w:rPr>
          <w:szCs w:val="22"/>
        </w:rPr>
        <w:t>στις</w:t>
      </w:r>
      <w:r w:rsidR="00036485" w:rsidRPr="007F6BE6">
        <w:rPr>
          <w:szCs w:val="22"/>
        </w:rPr>
        <w:t xml:space="preserve"> </w:t>
      </w:r>
      <w:r w:rsidR="00E62A5B" w:rsidRPr="007F6BE6">
        <w:rPr>
          <w:szCs w:val="22"/>
        </w:rPr>
        <w:t>7,7</w:t>
      </w:r>
      <w:r w:rsidR="00036485" w:rsidRPr="007F6BE6">
        <w:rPr>
          <w:szCs w:val="22"/>
          <w:lang w:val="en-US"/>
        </w:rPr>
        <w:t>TWh</w:t>
      </w:r>
      <w:r w:rsidR="00036485" w:rsidRPr="007F6BE6">
        <w:rPr>
          <w:szCs w:val="22"/>
        </w:rPr>
        <w:t>, που αντιστοιχεί στο 3</w:t>
      </w:r>
      <w:r w:rsidR="00E62A5B" w:rsidRPr="007F6BE6">
        <w:rPr>
          <w:szCs w:val="22"/>
        </w:rPr>
        <w:t>7</w:t>
      </w:r>
      <w:r w:rsidR="00036485" w:rsidRPr="007F6BE6">
        <w:rPr>
          <w:szCs w:val="22"/>
        </w:rPr>
        <w:t xml:space="preserve">% της συνολικής παραγωγής. </w:t>
      </w:r>
      <w:r w:rsidR="000038C9" w:rsidRPr="007F6BE6">
        <w:rPr>
          <w:szCs w:val="22"/>
        </w:rPr>
        <w:t>Ως αποτέλεσμα, η ένταση των εκπομπών CO</w:t>
      </w:r>
      <w:r w:rsidR="000038C9" w:rsidRPr="007F6BE6">
        <w:rPr>
          <w:szCs w:val="22"/>
          <w:vertAlign w:val="subscript"/>
        </w:rPr>
        <w:t>2</w:t>
      </w:r>
      <w:r w:rsidR="000038C9" w:rsidRPr="007F6BE6">
        <w:rPr>
          <w:szCs w:val="22"/>
        </w:rPr>
        <w:t xml:space="preserve"> (Scope 1) μειώθηκε κατά περίπου </w:t>
      </w:r>
      <w:r w:rsidR="005A1F72" w:rsidRPr="00D27EE0">
        <w:rPr>
          <w:szCs w:val="22"/>
        </w:rPr>
        <w:t>5</w:t>
      </w:r>
      <w:r w:rsidR="000038C9" w:rsidRPr="007F6BE6">
        <w:rPr>
          <w:szCs w:val="22"/>
        </w:rPr>
        <w:t>% σε σύγκριση με το 202</w:t>
      </w:r>
      <w:r w:rsidR="00572579" w:rsidRPr="007F6BE6">
        <w:rPr>
          <w:szCs w:val="22"/>
        </w:rPr>
        <w:t>4</w:t>
      </w:r>
      <w:r w:rsidR="000038C9" w:rsidRPr="007F6BE6">
        <w:rPr>
          <w:szCs w:val="22"/>
        </w:rPr>
        <w:t>.</w:t>
      </w:r>
    </w:p>
    <w:p w14:paraId="2ADD3DBA" w14:textId="1C9C5E33" w:rsidR="0039782D" w:rsidRPr="007F6BE6" w:rsidRDefault="00833067" w:rsidP="0039782D">
      <w:pPr>
        <w:pStyle w:val="DehPressRelease"/>
        <w:jc w:val="both"/>
      </w:pPr>
      <w:r w:rsidRPr="007F6BE6">
        <w:lastRenderedPageBreak/>
        <w:t>Η στρατηγική μετάβαση του Ομίλου προς ένα βιώσιμο ενεργειακό μοντέλο και η συνολική ενίσχυση των επιδόσεών του σε θέματα ESG αποτυπώνονται στις νέες αναβαθμίσεις που έλαβε από σημαντικούς διεθνείς οργανισμούς και οίκους αξιολόγησης καθ’ όλη τη διάρκεια του 2025</w:t>
      </w:r>
      <w:r w:rsidR="0039782D" w:rsidRPr="007F6BE6">
        <w:t>:</w:t>
      </w:r>
    </w:p>
    <w:p w14:paraId="0495C21F" w14:textId="0D6015D8" w:rsidR="0039782D" w:rsidRPr="007F6BE6" w:rsidRDefault="0039782D" w:rsidP="0039782D">
      <w:pPr>
        <w:pStyle w:val="DehPressRelease"/>
        <w:numPr>
          <w:ilvl w:val="0"/>
          <w:numId w:val="25"/>
        </w:numPr>
        <w:jc w:val="both"/>
      </w:pPr>
      <w:r w:rsidRPr="007F6BE6">
        <w:t>MSCI: Αναβάθμιση της αξιολόγησης σε "A" (από "BBB"),</w:t>
      </w:r>
      <w:r w:rsidR="002713A1" w:rsidRPr="007F6BE6">
        <w:t xml:space="preserve"> αναγνωρίζοντας την πρόοδο στη διαχείριση υδάτων και αποβλήτων, την επέκταση των ΑΠΕ και την Εταιρική Διακυβέρνηση</w:t>
      </w:r>
    </w:p>
    <w:p w14:paraId="0044BF8F" w14:textId="1AE18E92" w:rsidR="0039782D" w:rsidRPr="007F6BE6" w:rsidRDefault="0039782D" w:rsidP="0039782D">
      <w:pPr>
        <w:pStyle w:val="DehPressRelease"/>
        <w:numPr>
          <w:ilvl w:val="0"/>
          <w:numId w:val="25"/>
        </w:numPr>
        <w:jc w:val="both"/>
      </w:pPr>
      <w:r w:rsidRPr="007F6BE6">
        <w:t xml:space="preserve">S&amp;P Global: Σημαντική άνοδος </w:t>
      </w:r>
      <w:r w:rsidR="003B7067" w:rsidRPr="007F6BE6">
        <w:t>με τη βαθμολογία S&amp;P Global CSA να ανέρχεται στο 5</w:t>
      </w:r>
      <w:r w:rsidR="009D6658" w:rsidRPr="009D6658">
        <w:t>0</w:t>
      </w:r>
      <w:r w:rsidR="003B7067" w:rsidRPr="007F6BE6">
        <w:t xml:space="preserve"> (από 4</w:t>
      </w:r>
      <w:r w:rsidR="009D6658" w:rsidRPr="00F96044">
        <w:t>2</w:t>
      </w:r>
      <w:r w:rsidR="003B7067" w:rsidRPr="007F6BE6">
        <w:t xml:space="preserve">) και </w:t>
      </w:r>
      <w:r w:rsidR="00136718" w:rsidRPr="007F6BE6">
        <w:t>τη</w:t>
      </w:r>
      <w:r w:rsidR="003B7067" w:rsidRPr="007F6BE6">
        <w:t xml:space="preserve"> βαθμολογία S&amp;P Global ESG στο </w:t>
      </w:r>
      <w:r w:rsidR="00F96044" w:rsidRPr="00F96044">
        <w:t>51</w:t>
      </w:r>
      <w:r w:rsidR="003B7067" w:rsidRPr="007F6BE6">
        <w:t xml:space="preserve"> (από </w:t>
      </w:r>
      <w:r w:rsidR="00F96044" w:rsidRPr="00F96044">
        <w:t>44</w:t>
      </w:r>
      <w:r w:rsidR="003B7067" w:rsidRPr="007F6BE6">
        <w:t>)</w:t>
      </w:r>
    </w:p>
    <w:p w14:paraId="60B9E3B1" w14:textId="77777777" w:rsidR="007477FE" w:rsidRPr="007F6BE6" w:rsidRDefault="0039782D" w:rsidP="0039782D">
      <w:pPr>
        <w:pStyle w:val="DehPressRelease"/>
        <w:numPr>
          <w:ilvl w:val="0"/>
          <w:numId w:val="25"/>
        </w:numPr>
        <w:jc w:val="both"/>
      </w:pPr>
      <w:r w:rsidRPr="007F6BE6">
        <w:t xml:space="preserve">EcoVadis: </w:t>
      </w:r>
      <w:r w:rsidR="007477FE" w:rsidRPr="007F6BE6">
        <w:t>Αύξηση της βαθμολογίας κατά 8 μονάδες, με τη συνολική επίδοση να διαμορφώνεται σε 65/100, κατατάσσοντας τον Όμιλο στο κορυφαίο 28% των εταιρειών παγκοσμίως που αξιολογήθηκαν το 2025 και 3 μονάδες πάνω από τον μέσο όρο του κλάδου.</w:t>
      </w:r>
    </w:p>
    <w:p w14:paraId="70E92AB7" w14:textId="787AD71A" w:rsidR="00833ACB" w:rsidRPr="007F6BE6" w:rsidRDefault="0039782D" w:rsidP="000D52F5">
      <w:pPr>
        <w:pStyle w:val="DehPressRelease"/>
        <w:numPr>
          <w:ilvl w:val="0"/>
          <w:numId w:val="25"/>
        </w:numPr>
        <w:jc w:val="both"/>
      </w:pPr>
      <w:r w:rsidRPr="007F6BE6">
        <w:t>ATHEX ESG: Επίτευξη 9</w:t>
      </w:r>
      <w:r w:rsidR="00833ACB" w:rsidRPr="007F6BE6">
        <w:t>7</w:t>
      </w:r>
      <w:r w:rsidRPr="007F6BE6">
        <w:t xml:space="preserve">% στο "ESG Transparency Score", γεγονός που φέρνει τον Όμιλο στην </w:t>
      </w:r>
      <w:r w:rsidR="00833ACB" w:rsidRPr="007F6BE6">
        <w:t>6</w:t>
      </w:r>
      <w:r w:rsidRPr="000A57BE">
        <w:rPr>
          <w:vertAlign w:val="superscript"/>
        </w:rPr>
        <w:t>η</w:t>
      </w:r>
      <w:r w:rsidR="00B20A52" w:rsidRPr="000A57BE">
        <w:t xml:space="preserve"> </w:t>
      </w:r>
      <w:r w:rsidRPr="007F6BE6">
        <w:t xml:space="preserve">θέση της συνολικής </w:t>
      </w:r>
      <w:r w:rsidR="00833ACB" w:rsidRPr="007F6BE6">
        <w:t>αξιολόγησης</w:t>
      </w:r>
      <w:r w:rsidRPr="007F6BE6">
        <w:t xml:space="preserve">, καθώς και </w:t>
      </w:r>
      <w:r w:rsidR="00833ACB" w:rsidRPr="007F6BE6">
        <w:t>στη 2</w:t>
      </w:r>
      <w:r w:rsidR="00833ACB" w:rsidRPr="000A57BE">
        <w:rPr>
          <w:vertAlign w:val="superscript"/>
        </w:rPr>
        <w:t>η</w:t>
      </w:r>
      <w:r w:rsidR="00B20A52" w:rsidRPr="000A57BE">
        <w:t xml:space="preserve"> </w:t>
      </w:r>
      <w:r w:rsidR="00833ACB" w:rsidRPr="007F6BE6">
        <w:t xml:space="preserve">θέση στην κατάταξη του κλάδου  </w:t>
      </w:r>
    </w:p>
    <w:p w14:paraId="5D9FDBC5" w14:textId="40864D65" w:rsidR="0039782D" w:rsidRPr="007F6BE6" w:rsidRDefault="0039782D" w:rsidP="000D52F5">
      <w:pPr>
        <w:pStyle w:val="DehPressRelease"/>
        <w:numPr>
          <w:ilvl w:val="0"/>
          <w:numId w:val="25"/>
        </w:numPr>
        <w:jc w:val="both"/>
      </w:pPr>
      <w:r w:rsidRPr="007F6BE6">
        <w:t xml:space="preserve">ISS: </w:t>
      </w:r>
      <w:r w:rsidR="00653AC7" w:rsidRPr="007F6BE6">
        <w:t xml:space="preserve">Το συνολικό performance score της ΔΕΗ αυξήθηκε σε 47,04 από 41,29 το 2024, οδηγώντας σε αναβάθμιση της αξιολόγησης σε «C+» </w:t>
      </w:r>
      <w:r w:rsidRPr="007F6BE6">
        <w:t>(από «C»).</w:t>
      </w:r>
    </w:p>
    <w:p w14:paraId="35CB3827" w14:textId="77777777" w:rsidR="00036485" w:rsidRPr="007F6BE6" w:rsidRDefault="00036485" w:rsidP="00036485">
      <w:pPr>
        <w:pStyle w:val="DehPressRelease"/>
        <w:jc w:val="both"/>
        <w:rPr>
          <w:b/>
          <w:bCs/>
          <w:szCs w:val="22"/>
        </w:rPr>
      </w:pPr>
      <w:r w:rsidRPr="007F6BE6">
        <w:rPr>
          <w:b/>
          <w:bCs/>
          <w:szCs w:val="22"/>
        </w:rPr>
        <w:t xml:space="preserve">Οικονομικές επιδόσεις </w:t>
      </w:r>
    </w:p>
    <w:p w14:paraId="5035F28E" w14:textId="3C3986AB" w:rsidR="00036485" w:rsidRPr="007F6BE6" w:rsidRDefault="00036485" w:rsidP="000D5CEE">
      <w:pPr>
        <w:pStyle w:val="DehPressRelease"/>
        <w:jc w:val="both"/>
        <w:rPr>
          <w:szCs w:val="22"/>
        </w:rPr>
      </w:pPr>
      <w:r w:rsidRPr="007F6BE6">
        <w:rPr>
          <w:b/>
          <w:bCs/>
          <w:szCs w:val="22"/>
        </w:rPr>
        <w:t>Τα προσαρμοσμένα κέρδη προ τόκων, φόρων και αποσβέσεων (EBITDA)</w:t>
      </w:r>
      <w:r w:rsidRPr="007F6BE6">
        <w:rPr>
          <w:szCs w:val="22"/>
        </w:rPr>
        <w:t xml:space="preserve"> αυξήθηκαν σε €</w:t>
      </w:r>
      <w:r w:rsidR="00290AC6" w:rsidRPr="007F6BE6">
        <w:rPr>
          <w:szCs w:val="22"/>
        </w:rPr>
        <w:t>2</w:t>
      </w:r>
      <w:r w:rsidRPr="007F6BE6">
        <w:rPr>
          <w:szCs w:val="22"/>
        </w:rPr>
        <w:t xml:space="preserve"> δισ. από €1,</w:t>
      </w:r>
      <w:r w:rsidR="0019237A" w:rsidRPr="007F6BE6">
        <w:rPr>
          <w:szCs w:val="22"/>
        </w:rPr>
        <w:t>8</w:t>
      </w:r>
      <w:r w:rsidRPr="007F6BE6">
        <w:rPr>
          <w:szCs w:val="22"/>
        </w:rPr>
        <w:t xml:space="preserve"> δισ.</w:t>
      </w:r>
      <w:r w:rsidR="002978F0" w:rsidRPr="007F6BE6">
        <w:rPr>
          <w:szCs w:val="22"/>
        </w:rPr>
        <w:t xml:space="preserve">, </w:t>
      </w:r>
      <w:r w:rsidRPr="007F6BE6">
        <w:rPr>
          <w:szCs w:val="22"/>
        </w:rPr>
        <w:t xml:space="preserve">ενώ </w:t>
      </w:r>
      <w:r w:rsidRPr="007F6BE6">
        <w:rPr>
          <w:b/>
          <w:bCs/>
          <w:szCs w:val="22"/>
        </w:rPr>
        <w:t>τα προσαρμοσμένα καθαρά κέρδη</w:t>
      </w:r>
      <w:r w:rsidRPr="007F6BE6">
        <w:rPr>
          <w:szCs w:val="22"/>
        </w:rPr>
        <w:t xml:space="preserve"> </w:t>
      </w:r>
      <w:r w:rsidRPr="007F6BE6">
        <w:rPr>
          <w:b/>
          <w:bCs/>
          <w:szCs w:val="22"/>
        </w:rPr>
        <w:t>μετά την αφαίρεση των δικαιωμάτων μειοψηφίας</w:t>
      </w:r>
      <w:r w:rsidRPr="007F6BE6">
        <w:rPr>
          <w:szCs w:val="22"/>
        </w:rPr>
        <w:t xml:space="preserve"> διαμορφώθηκαν σε €0,</w:t>
      </w:r>
      <w:r w:rsidR="00366F33" w:rsidRPr="007F6BE6">
        <w:rPr>
          <w:szCs w:val="22"/>
        </w:rPr>
        <w:t>4</w:t>
      </w:r>
      <w:r w:rsidR="00E31701" w:rsidRPr="007F6BE6">
        <w:rPr>
          <w:szCs w:val="22"/>
        </w:rPr>
        <w:t>5</w:t>
      </w:r>
      <w:r w:rsidRPr="007F6BE6">
        <w:rPr>
          <w:szCs w:val="22"/>
        </w:rPr>
        <w:t xml:space="preserve"> δισ. από €0,</w:t>
      </w:r>
      <w:r w:rsidR="00E31701" w:rsidRPr="007F6BE6">
        <w:rPr>
          <w:szCs w:val="22"/>
        </w:rPr>
        <w:t>36</w:t>
      </w:r>
      <w:r w:rsidRPr="007F6BE6">
        <w:rPr>
          <w:szCs w:val="22"/>
        </w:rPr>
        <w:t xml:space="preserve"> δισ.</w:t>
      </w:r>
      <w:r w:rsidRPr="007F6BE6">
        <w:rPr>
          <w:rStyle w:val="FootnoteReference"/>
          <w:szCs w:val="22"/>
        </w:rPr>
        <w:footnoteReference w:id="3"/>
      </w:r>
      <w:r w:rsidR="000A7F71" w:rsidRPr="007F6BE6">
        <w:rPr>
          <w:szCs w:val="22"/>
        </w:rPr>
        <w:t xml:space="preserve"> </w:t>
      </w:r>
      <w:r w:rsidRPr="007F6BE6">
        <w:rPr>
          <w:szCs w:val="22"/>
        </w:rPr>
        <w:t xml:space="preserve"> </w:t>
      </w:r>
    </w:p>
    <w:p w14:paraId="49B8DAEF" w14:textId="085D743E" w:rsidR="00825C28" w:rsidRPr="007F6BE6" w:rsidRDefault="00920959" w:rsidP="00036485">
      <w:pPr>
        <w:pStyle w:val="DehPressRelease"/>
        <w:jc w:val="both"/>
        <w:rPr>
          <w:szCs w:val="22"/>
        </w:rPr>
      </w:pPr>
      <w:r w:rsidRPr="007F6BE6">
        <w:rPr>
          <w:b/>
          <w:bCs/>
          <w:szCs w:val="22"/>
        </w:rPr>
        <w:t>Ι</w:t>
      </w:r>
      <w:r w:rsidR="001A2981" w:rsidRPr="007F6BE6">
        <w:rPr>
          <w:b/>
          <w:bCs/>
          <w:szCs w:val="22"/>
        </w:rPr>
        <w:t>σχυρή χρηματοοικονομική θέση</w:t>
      </w:r>
      <w:r w:rsidR="001A2981" w:rsidRPr="007F6BE6">
        <w:rPr>
          <w:szCs w:val="22"/>
        </w:rPr>
        <w:t xml:space="preserve">, παρά </w:t>
      </w:r>
      <w:r w:rsidR="007A2203" w:rsidRPr="007F6BE6">
        <w:rPr>
          <w:szCs w:val="22"/>
        </w:rPr>
        <w:t>τις υψηλές επενδύσεις</w:t>
      </w:r>
      <w:r w:rsidR="001A2981" w:rsidRPr="007F6BE6">
        <w:rPr>
          <w:szCs w:val="22"/>
        </w:rPr>
        <w:t>. Ο δείκτης Καθαρό Χρέος/EBITDA διαμορφώθηκε σε 3,</w:t>
      </w:r>
      <w:r w:rsidR="00873731" w:rsidRPr="007F6BE6">
        <w:rPr>
          <w:szCs w:val="22"/>
        </w:rPr>
        <w:t>2</w:t>
      </w:r>
      <w:r w:rsidR="001A2981" w:rsidRPr="007F6BE6">
        <w:rPr>
          <w:szCs w:val="22"/>
        </w:rPr>
        <w:t xml:space="preserve">x, </w:t>
      </w:r>
      <w:r w:rsidR="0055641B" w:rsidRPr="007F6BE6">
        <w:t>αντανακλώντας το υψηλότερο επίπεδο επενδύσεων</w:t>
      </w:r>
      <w:r w:rsidR="001A2981" w:rsidRPr="007F6BE6">
        <w:rPr>
          <w:szCs w:val="22"/>
        </w:rPr>
        <w:t xml:space="preserve">, παραμένοντας ωστόσο κάτω από το όριο του 3,5x που έχει θέσει </w:t>
      </w:r>
      <w:r w:rsidR="00060649" w:rsidRPr="007F6BE6">
        <w:rPr>
          <w:szCs w:val="22"/>
        </w:rPr>
        <w:t xml:space="preserve">ο </w:t>
      </w:r>
      <w:r w:rsidR="00E5380B" w:rsidRPr="007F6BE6">
        <w:rPr>
          <w:szCs w:val="22"/>
        </w:rPr>
        <w:t>Όμιλος</w:t>
      </w:r>
      <w:r w:rsidR="005300C1" w:rsidRPr="007F6BE6">
        <w:rPr>
          <w:szCs w:val="22"/>
        </w:rPr>
        <w:t xml:space="preserve"> </w:t>
      </w:r>
      <w:r w:rsidR="00E31701" w:rsidRPr="007F6BE6">
        <w:rPr>
          <w:szCs w:val="22"/>
        </w:rPr>
        <w:t xml:space="preserve">ως ανώτατο όριο </w:t>
      </w:r>
      <w:r w:rsidR="000849C4" w:rsidRPr="007F6BE6">
        <w:rPr>
          <w:szCs w:val="22"/>
        </w:rPr>
        <w:t>στο πλαίσιο της χρηματοοικονομικής πολιτικής τ</w:t>
      </w:r>
      <w:r w:rsidR="0054487F" w:rsidRPr="007F6BE6">
        <w:rPr>
          <w:szCs w:val="22"/>
        </w:rPr>
        <w:t>ου</w:t>
      </w:r>
      <w:r w:rsidR="00E95A99" w:rsidRPr="007F6BE6">
        <w:rPr>
          <w:szCs w:val="22"/>
        </w:rPr>
        <w:t xml:space="preserve">, με τον </w:t>
      </w:r>
      <w:r w:rsidR="001A2981" w:rsidRPr="007F6BE6">
        <w:rPr>
          <w:szCs w:val="22"/>
        </w:rPr>
        <w:t>καθαρό</w:t>
      </w:r>
      <w:r w:rsidR="00E95A99" w:rsidRPr="007F6BE6">
        <w:rPr>
          <w:szCs w:val="22"/>
        </w:rPr>
        <w:t xml:space="preserve"> </w:t>
      </w:r>
      <w:r w:rsidR="001A2981" w:rsidRPr="007F6BE6">
        <w:rPr>
          <w:szCs w:val="22"/>
        </w:rPr>
        <w:t>δανεισμό</w:t>
      </w:r>
      <w:r w:rsidR="00825C28" w:rsidRPr="007F6BE6">
        <w:rPr>
          <w:szCs w:val="22"/>
        </w:rPr>
        <w:t xml:space="preserve"> να διαμορφώνεται σε </w:t>
      </w:r>
      <w:r w:rsidR="001A2981" w:rsidRPr="007F6BE6">
        <w:rPr>
          <w:szCs w:val="22"/>
        </w:rPr>
        <w:t>€</w:t>
      </w:r>
      <w:r w:rsidR="000849C4" w:rsidRPr="007F6BE6">
        <w:rPr>
          <w:szCs w:val="22"/>
        </w:rPr>
        <w:t>6,</w:t>
      </w:r>
      <w:r w:rsidR="00873731" w:rsidRPr="007F6BE6">
        <w:rPr>
          <w:szCs w:val="22"/>
        </w:rPr>
        <w:t>5</w:t>
      </w:r>
      <w:r w:rsidR="001A2981" w:rsidRPr="007F6BE6">
        <w:rPr>
          <w:szCs w:val="22"/>
        </w:rPr>
        <w:t xml:space="preserve"> δισ. στις 3</w:t>
      </w:r>
      <w:r w:rsidR="00873731" w:rsidRPr="007F6BE6">
        <w:rPr>
          <w:szCs w:val="22"/>
        </w:rPr>
        <w:t>1</w:t>
      </w:r>
      <w:r w:rsidR="001A2981" w:rsidRPr="007F6BE6">
        <w:rPr>
          <w:szCs w:val="22"/>
        </w:rPr>
        <w:t>.</w:t>
      </w:r>
      <w:r w:rsidR="00873731" w:rsidRPr="007F6BE6">
        <w:rPr>
          <w:szCs w:val="22"/>
        </w:rPr>
        <w:t>12</w:t>
      </w:r>
      <w:r w:rsidR="001A2981" w:rsidRPr="007F6BE6">
        <w:rPr>
          <w:szCs w:val="22"/>
        </w:rPr>
        <w:t>.2025</w:t>
      </w:r>
      <w:r w:rsidR="00825C28" w:rsidRPr="007F6BE6">
        <w:rPr>
          <w:szCs w:val="22"/>
        </w:rPr>
        <w:t>.</w:t>
      </w:r>
    </w:p>
    <w:p w14:paraId="63299237" w14:textId="2ADD4B86" w:rsidR="00C60797" w:rsidRPr="00AF17F8" w:rsidRDefault="00C60797" w:rsidP="00C60797">
      <w:pPr>
        <w:pStyle w:val="DehPressRelease"/>
        <w:jc w:val="both"/>
        <w:rPr>
          <w:szCs w:val="22"/>
        </w:rPr>
      </w:pPr>
      <w:r w:rsidRPr="007F6BE6">
        <w:rPr>
          <w:b/>
          <w:bCs/>
          <w:szCs w:val="22"/>
        </w:rPr>
        <w:t xml:space="preserve">Πρόταση </w:t>
      </w:r>
      <w:r w:rsidRPr="002C6DC7">
        <w:rPr>
          <w:b/>
          <w:bCs/>
          <w:szCs w:val="22"/>
        </w:rPr>
        <w:t>για διανομή μερίσματος €0,60/μετοχή</w:t>
      </w:r>
      <w:r w:rsidRPr="002C6DC7">
        <w:rPr>
          <w:szCs w:val="22"/>
        </w:rPr>
        <w:t>, αυξημένο κατά 50% σε σχέση με την εταιρική χρήση του 2024.</w:t>
      </w:r>
      <w:r w:rsidRPr="002C6DC7">
        <w:rPr>
          <w:b/>
          <w:bCs/>
          <w:szCs w:val="22"/>
        </w:rPr>
        <w:t xml:space="preserve"> </w:t>
      </w:r>
      <w:r w:rsidR="003E1BD2" w:rsidRPr="002C6DC7">
        <w:rPr>
          <w:szCs w:val="22"/>
        </w:rPr>
        <w:t>Το</w:t>
      </w:r>
      <w:r w:rsidR="00F50834" w:rsidRPr="002C6DC7">
        <w:rPr>
          <w:szCs w:val="22"/>
        </w:rPr>
        <w:t xml:space="preserve"> Διοικητικό Συμβούλιο προτείνει </w:t>
      </w:r>
      <w:r w:rsidRPr="002C6DC7">
        <w:rPr>
          <w:szCs w:val="22"/>
        </w:rPr>
        <w:t xml:space="preserve">στην Τακτική Γενική Συνέλευση των μετόχων </w:t>
      </w:r>
      <w:r w:rsidR="009E229F" w:rsidRPr="002C6DC7">
        <w:rPr>
          <w:szCs w:val="22"/>
        </w:rPr>
        <w:t xml:space="preserve">τη </w:t>
      </w:r>
      <w:r w:rsidRPr="002C6DC7">
        <w:rPr>
          <w:szCs w:val="22"/>
        </w:rPr>
        <w:t>διανομή μερίσματος ύψους €0,60/μετοχή (</w:t>
      </w:r>
      <w:r w:rsidR="009E229F" w:rsidRPr="002C6DC7">
        <w:rPr>
          <w:szCs w:val="22"/>
        </w:rPr>
        <w:t>λαμβάνοντας υπόψη την εξαίρεση των ιδίων μετοχών</w:t>
      </w:r>
      <w:r w:rsidR="00836184" w:rsidRPr="002C6DC7">
        <w:rPr>
          <w:szCs w:val="22"/>
        </w:rPr>
        <w:t xml:space="preserve"> που κατέχει</w:t>
      </w:r>
      <w:r w:rsidRPr="002C6DC7">
        <w:rPr>
          <w:szCs w:val="22"/>
        </w:rPr>
        <w:t xml:space="preserve"> η Εταιρεία και δεν δικαιούνται </w:t>
      </w:r>
      <w:r w:rsidRPr="00C05475">
        <w:rPr>
          <w:szCs w:val="22"/>
        </w:rPr>
        <w:t>μερίσματος)</w:t>
      </w:r>
      <w:r w:rsidRPr="009E3FC7">
        <w:rPr>
          <w:szCs w:val="22"/>
        </w:rPr>
        <w:t>.</w:t>
      </w:r>
    </w:p>
    <w:p w14:paraId="24509DFB" w14:textId="77777777" w:rsidR="00DA3CBB" w:rsidRPr="00AF17F8" w:rsidRDefault="00DA3CBB" w:rsidP="00C60797">
      <w:pPr>
        <w:pStyle w:val="DehPressRelease"/>
        <w:jc w:val="both"/>
        <w:rPr>
          <w:szCs w:val="22"/>
        </w:rPr>
      </w:pPr>
    </w:p>
    <w:p w14:paraId="23BE6DBD" w14:textId="77777777" w:rsidR="00DA3CBB" w:rsidRPr="00AF17F8" w:rsidRDefault="00DA3CBB" w:rsidP="00C60797">
      <w:pPr>
        <w:pStyle w:val="DehPressRelease"/>
        <w:jc w:val="both"/>
        <w:rPr>
          <w:szCs w:val="22"/>
        </w:rPr>
      </w:pPr>
    </w:p>
    <w:p w14:paraId="0C049A6E" w14:textId="77777777" w:rsidR="00DA3CBB" w:rsidRPr="00AF17F8" w:rsidRDefault="00DA3CBB" w:rsidP="00C60797">
      <w:pPr>
        <w:pStyle w:val="DehPressRelease"/>
        <w:jc w:val="both"/>
        <w:rPr>
          <w:szCs w:val="22"/>
        </w:rPr>
      </w:pPr>
    </w:p>
    <w:p w14:paraId="010AA971" w14:textId="77777777" w:rsidR="00DA3CBB" w:rsidRPr="00DA3CBB" w:rsidRDefault="00036485" w:rsidP="0070022B">
      <w:pPr>
        <w:pStyle w:val="DehPressRelease"/>
        <w:jc w:val="both"/>
        <w:rPr>
          <w:b/>
          <w:bCs/>
          <w:szCs w:val="22"/>
        </w:rPr>
      </w:pPr>
      <w:r w:rsidRPr="00B35ED3">
        <w:rPr>
          <w:b/>
          <w:bCs/>
          <w:szCs w:val="22"/>
        </w:rPr>
        <w:lastRenderedPageBreak/>
        <w:t>Προοπτικές για το 202</w:t>
      </w:r>
      <w:r w:rsidR="00897209" w:rsidRPr="00B35ED3">
        <w:rPr>
          <w:b/>
          <w:bCs/>
          <w:szCs w:val="22"/>
        </w:rPr>
        <w:t>6</w:t>
      </w:r>
    </w:p>
    <w:p w14:paraId="3111F5D6" w14:textId="170DA1F3" w:rsidR="00036485" w:rsidRPr="007F6BE6" w:rsidRDefault="00E00B5B" w:rsidP="0070022B">
      <w:pPr>
        <w:pStyle w:val="DehPressRelease"/>
        <w:jc w:val="both"/>
        <w:rPr>
          <w:szCs w:val="22"/>
        </w:rPr>
      </w:pPr>
      <w:r w:rsidRPr="00B35ED3">
        <w:rPr>
          <w:szCs w:val="22"/>
        </w:rPr>
        <w:t>Για το 2026,</w:t>
      </w:r>
      <w:r w:rsidR="00D35538" w:rsidRPr="00B35ED3">
        <w:rPr>
          <w:szCs w:val="22"/>
        </w:rPr>
        <w:t xml:space="preserve"> η ΔΕΗ επιβεβαιώνει τους στόχους που ανακοινώθηκαν στο Capital Markets Day τον Νοέμβριο του 2025, για προσαρμοσμένο EBITDA ύψους €2,4 δισ., προσαρμοσμένα καθαρά κέρδη μετά την αφαίρεση των δικαιωμάτων μειοψηφίας €0,7 δισ. και διανομή μερίσματος ύψους €0,80/μετοχή</w:t>
      </w:r>
      <w:r w:rsidR="0070022B" w:rsidRPr="00B35ED3">
        <w:rPr>
          <w:szCs w:val="22"/>
        </w:rPr>
        <w:t>.</w:t>
      </w:r>
    </w:p>
    <w:p w14:paraId="67760246" w14:textId="77777777" w:rsidR="00CA6749" w:rsidRPr="00DA3CBB" w:rsidRDefault="00CA6749" w:rsidP="00036485">
      <w:pPr>
        <w:pStyle w:val="DehPressRelease"/>
        <w:jc w:val="both"/>
        <w:rPr>
          <w:b/>
          <w:szCs w:val="22"/>
        </w:rPr>
      </w:pPr>
    </w:p>
    <w:p w14:paraId="04D8046C" w14:textId="13135379" w:rsidR="00036485" w:rsidRPr="007F6BE6" w:rsidRDefault="00036485" w:rsidP="00036485">
      <w:pPr>
        <w:pStyle w:val="DehPressRelease"/>
        <w:jc w:val="both"/>
        <w:rPr>
          <w:b/>
          <w:bCs/>
          <w:szCs w:val="22"/>
        </w:rPr>
      </w:pPr>
      <w:r w:rsidRPr="007F6BE6">
        <w:rPr>
          <w:b/>
          <w:bCs/>
          <w:szCs w:val="22"/>
        </w:rPr>
        <w:t>Σχολιάζοντας τα αποτελέσματα, ο Γεώργιος Στάσσης, Πρόεδρος και Διευθύνων Σύμβουλος της ΔΕΗ δήλωσε:</w:t>
      </w:r>
    </w:p>
    <w:p w14:paraId="0D459007" w14:textId="77777777" w:rsidR="00226416" w:rsidRPr="007F6BE6" w:rsidRDefault="00AA7AFD" w:rsidP="00226416">
      <w:pPr>
        <w:pStyle w:val="DehPressRelease"/>
        <w:jc w:val="both"/>
        <w:rPr>
          <w:i/>
          <w:iCs/>
          <w:szCs w:val="22"/>
        </w:rPr>
      </w:pPr>
      <w:r w:rsidRPr="007F6BE6">
        <w:rPr>
          <w:i/>
          <w:iCs/>
          <w:szCs w:val="22"/>
        </w:rPr>
        <w:t>«</w:t>
      </w:r>
      <w:r w:rsidR="00226416" w:rsidRPr="007F6BE6">
        <w:rPr>
          <w:i/>
          <w:iCs/>
          <w:szCs w:val="22"/>
        </w:rPr>
        <w:t>Τα αποτελέσματα του Ομίλου επιβεβαιώνουν τη συνεπή πρόοδο που καταγράφουμε στην υλοποίηση της στρατηγικής μας και τη σταθερή ενίσχυση της λειτουργικής και χρηματοοικονομικής μας επίδοσης.</w:t>
      </w:r>
    </w:p>
    <w:p w14:paraId="2F5DD9CB" w14:textId="76379D73" w:rsidR="00226416" w:rsidRPr="007F6BE6" w:rsidRDefault="00226416" w:rsidP="00226416">
      <w:pPr>
        <w:pStyle w:val="DehPressRelease"/>
        <w:jc w:val="both"/>
        <w:rPr>
          <w:i/>
          <w:iCs/>
          <w:szCs w:val="22"/>
        </w:rPr>
      </w:pPr>
      <w:r w:rsidRPr="007F6BE6">
        <w:rPr>
          <w:i/>
          <w:iCs/>
          <w:szCs w:val="22"/>
        </w:rPr>
        <w:t xml:space="preserve">Συνεχίζουμε τον μετασχηματισμό του Ομίλου, με έμφαση στην ανάπτυξη καθαρών πηγών ενέργειας, την ενίσχυση της ευελιξίας του ενεργειακού μας χαρτοφυλακίου και τον εκσυγχρονισμό των δικτύων διανομής μέσω στοχευμένων επενδύσεων. Οι πρωτοβουλίες αυτές ενισχύουν τη μακροπρόθεσμη ανταγωνιστικότητα </w:t>
      </w:r>
      <w:r w:rsidR="008D0EDD" w:rsidRPr="007F6BE6">
        <w:rPr>
          <w:i/>
          <w:iCs/>
          <w:szCs w:val="22"/>
        </w:rPr>
        <w:t>του Ομίλου</w:t>
      </w:r>
      <w:r w:rsidRPr="007F6BE6">
        <w:rPr>
          <w:i/>
          <w:iCs/>
          <w:szCs w:val="22"/>
        </w:rPr>
        <w:t xml:space="preserve"> και δημιουργούν σταθερή αξία για τους μετόχους, τους πελάτες και τις αγορές στις οποίες δραστηριοποιούμαστε.</w:t>
      </w:r>
    </w:p>
    <w:p w14:paraId="47065DC7" w14:textId="49CC4F40" w:rsidR="00226416" w:rsidRPr="00B16319" w:rsidRDefault="00226416" w:rsidP="00226416">
      <w:pPr>
        <w:pStyle w:val="DehPressRelease"/>
        <w:jc w:val="both"/>
        <w:rPr>
          <w:i/>
          <w:iCs/>
          <w:szCs w:val="22"/>
        </w:rPr>
      </w:pPr>
      <w:r w:rsidRPr="007F6BE6">
        <w:rPr>
          <w:i/>
          <w:iCs/>
          <w:szCs w:val="22"/>
        </w:rPr>
        <w:t xml:space="preserve">Η εγκατεστημένη ισχύς από Ανανεώσιμες Πηγές Ενέργειας ανέρχεται πλέον σε </w:t>
      </w:r>
      <w:r w:rsidR="003506D2" w:rsidRPr="007F6BE6">
        <w:rPr>
          <w:i/>
          <w:iCs/>
          <w:szCs w:val="22"/>
        </w:rPr>
        <w:t>7</w:t>
      </w:r>
      <w:r w:rsidRPr="007F6BE6">
        <w:rPr>
          <w:i/>
          <w:iCs/>
          <w:szCs w:val="22"/>
        </w:rPr>
        <w:t>,</w:t>
      </w:r>
      <w:r w:rsidR="003506D2" w:rsidRPr="007F6BE6">
        <w:rPr>
          <w:i/>
          <w:iCs/>
          <w:szCs w:val="22"/>
        </w:rPr>
        <w:t>2</w:t>
      </w:r>
      <w:r w:rsidRPr="007F6BE6">
        <w:rPr>
          <w:i/>
          <w:iCs/>
          <w:szCs w:val="22"/>
        </w:rPr>
        <w:t xml:space="preserve"> GW, ενώ έργα συνολικής </w:t>
      </w:r>
      <w:r w:rsidRPr="00B35ED3">
        <w:rPr>
          <w:i/>
          <w:iCs/>
          <w:szCs w:val="22"/>
        </w:rPr>
        <w:t>ισχύος 3,</w:t>
      </w:r>
      <w:r w:rsidR="0035717F" w:rsidRPr="00B35ED3">
        <w:rPr>
          <w:i/>
          <w:iCs/>
          <w:szCs w:val="22"/>
        </w:rPr>
        <w:t>7</w:t>
      </w:r>
      <w:r w:rsidRPr="007F6BE6">
        <w:rPr>
          <w:i/>
          <w:iCs/>
          <w:szCs w:val="22"/>
        </w:rPr>
        <w:t xml:space="preserve"> GW βρίσκονται υπό κατασκευή ή σε ώριμο στάδιο ανάπτυξης, υποστηρίζοντας τη συνεχιζόμενη επέκταση του χαρτοφυλακίου μας τα επόμενα χρόνια. Παράλληλα, η Ρυθμιζόμενη Περιουσιακή Βάση των δραστηριοτήτων δικτύων σε Ελλάδα και Ρουμανία έχει διαμορφωθεί σε €5,</w:t>
      </w:r>
      <w:r w:rsidR="003506D2" w:rsidRPr="007F6BE6">
        <w:rPr>
          <w:i/>
          <w:iCs/>
          <w:szCs w:val="22"/>
        </w:rPr>
        <w:t>7</w:t>
      </w:r>
      <w:r w:rsidRPr="007F6BE6">
        <w:rPr>
          <w:i/>
          <w:iCs/>
          <w:szCs w:val="22"/>
        </w:rPr>
        <w:t xml:space="preserve"> δισ., </w:t>
      </w:r>
      <w:r w:rsidRPr="00B16319">
        <w:rPr>
          <w:i/>
          <w:iCs/>
          <w:szCs w:val="22"/>
        </w:rPr>
        <w:t>ενισχύοντας την ορατότητα των μελλοντικών ταμειακών ροών.</w:t>
      </w:r>
    </w:p>
    <w:p w14:paraId="69B56EED" w14:textId="41225BBF" w:rsidR="00AA7AFD" w:rsidRPr="007F6BE6" w:rsidRDefault="00C76DE8" w:rsidP="00226416">
      <w:pPr>
        <w:pStyle w:val="DehPressRelease"/>
        <w:jc w:val="both"/>
        <w:rPr>
          <w:i/>
          <w:iCs/>
          <w:szCs w:val="22"/>
        </w:rPr>
      </w:pPr>
      <w:r w:rsidRPr="00B35ED3">
        <w:rPr>
          <w:i/>
          <w:iCs/>
          <w:szCs w:val="22"/>
        </w:rPr>
        <w:t>Για το 2026, π</w:t>
      </w:r>
      <w:r w:rsidR="00226416" w:rsidRPr="00B35ED3">
        <w:rPr>
          <w:i/>
          <w:iCs/>
          <w:szCs w:val="22"/>
        </w:rPr>
        <w:t xml:space="preserve">αραμένουμε </w:t>
      </w:r>
      <w:r w:rsidR="009E45AA" w:rsidRPr="00B35ED3">
        <w:rPr>
          <w:i/>
          <w:iCs/>
          <w:szCs w:val="22"/>
        </w:rPr>
        <w:t>προσηλωμένοι</w:t>
      </w:r>
      <w:r w:rsidR="00F90517" w:rsidRPr="00B35ED3">
        <w:rPr>
          <w:i/>
          <w:iCs/>
          <w:szCs w:val="22"/>
        </w:rPr>
        <w:t xml:space="preserve"> στην </w:t>
      </w:r>
      <w:r w:rsidR="009E45AA" w:rsidRPr="00B35ED3">
        <w:rPr>
          <w:i/>
          <w:iCs/>
          <w:szCs w:val="22"/>
        </w:rPr>
        <w:t>επίτευξη</w:t>
      </w:r>
      <w:r w:rsidR="00226416" w:rsidRPr="00B35ED3">
        <w:rPr>
          <w:i/>
          <w:iCs/>
          <w:szCs w:val="22"/>
        </w:rPr>
        <w:t xml:space="preserve"> των στόχων μας, </w:t>
      </w:r>
      <w:r w:rsidR="009E45AA" w:rsidRPr="00B35ED3">
        <w:rPr>
          <w:i/>
          <w:iCs/>
          <w:szCs w:val="22"/>
        </w:rPr>
        <w:t xml:space="preserve">για </w:t>
      </w:r>
      <w:r w:rsidR="00226416" w:rsidRPr="00B35ED3">
        <w:rPr>
          <w:i/>
          <w:iCs/>
          <w:szCs w:val="22"/>
        </w:rPr>
        <w:t>EBITDA ύψους €2</w:t>
      </w:r>
      <w:r w:rsidR="009E45AA" w:rsidRPr="00B35ED3">
        <w:rPr>
          <w:i/>
          <w:iCs/>
          <w:szCs w:val="22"/>
        </w:rPr>
        <w:t>,4</w:t>
      </w:r>
      <w:r w:rsidR="00226416" w:rsidRPr="00B35ED3">
        <w:rPr>
          <w:i/>
          <w:iCs/>
          <w:szCs w:val="22"/>
        </w:rPr>
        <w:t xml:space="preserve"> δισ. και καθαρά κέρδη €0,</w:t>
      </w:r>
      <w:r w:rsidR="009E45AA" w:rsidRPr="00B35ED3">
        <w:rPr>
          <w:i/>
          <w:iCs/>
          <w:szCs w:val="22"/>
        </w:rPr>
        <w:t>7</w:t>
      </w:r>
      <w:r w:rsidR="00226416" w:rsidRPr="00B35ED3">
        <w:rPr>
          <w:i/>
          <w:iCs/>
          <w:szCs w:val="22"/>
        </w:rPr>
        <w:t xml:space="preserve"> δισ.</w:t>
      </w:r>
      <w:r w:rsidR="00AA7AFD" w:rsidRPr="00B35ED3">
        <w:rPr>
          <w:i/>
          <w:iCs/>
          <w:szCs w:val="22"/>
        </w:rPr>
        <w:t>»</w:t>
      </w:r>
    </w:p>
    <w:p w14:paraId="1081FEA0" w14:textId="3AF3A3F4" w:rsidR="00036485" w:rsidRPr="007F6BE6" w:rsidRDefault="00036485" w:rsidP="0033515F">
      <w:pPr>
        <w:rPr>
          <w:rFonts w:ascii="Ping LCG Regular" w:hAnsi="Ping LCG Regular"/>
          <w:b/>
          <w:bCs/>
          <w:sz w:val="22"/>
          <w:szCs w:val="22"/>
          <w:u w:val="single"/>
          <w:lang w:val="el-GR"/>
        </w:rPr>
      </w:pPr>
      <w:r w:rsidRPr="007F6BE6">
        <w:rPr>
          <w:rFonts w:ascii="Ping LCG Regular" w:hAnsi="Ping LCG Regular"/>
          <w:b/>
          <w:bCs/>
          <w:szCs w:val="22"/>
          <w:u w:val="single"/>
          <w:lang w:val="el-GR"/>
        </w:rPr>
        <w:br w:type="page"/>
      </w:r>
    </w:p>
    <w:p w14:paraId="6611FF83" w14:textId="77777777" w:rsidR="00036485" w:rsidRPr="007F6BE6" w:rsidRDefault="00036485" w:rsidP="00036485">
      <w:pPr>
        <w:pStyle w:val="DehPressRelease"/>
        <w:rPr>
          <w:b/>
          <w:bCs/>
          <w:szCs w:val="22"/>
          <w:u w:val="single"/>
        </w:rPr>
      </w:pPr>
      <w:r w:rsidRPr="007F6BE6">
        <w:rPr>
          <w:b/>
          <w:bCs/>
          <w:szCs w:val="22"/>
          <w:u w:val="single"/>
        </w:rPr>
        <w:lastRenderedPageBreak/>
        <w:t xml:space="preserve">Περαιτέρω ανάλυση ανά επιχειρηματική δραστηριότητα </w:t>
      </w:r>
    </w:p>
    <w:p w14:paraId="5B84380E" w14:textId="77777777" w:rsidR="00036485" w:rsidRPr="007F6BE6" w:rsidRDefault="00036485" w:rsidP="00036485">
      <w:pPr>
        <w:pStyle w:val="DehPressRelease"/>
        <w:rPr>
          <w:b/>
          <w:bCs/>
          <w:szCs w:val="22"/>
        </w:rPr>
      </w:pPr>
      <w:r w:rsidRPr="007F6BE6">
        <w:rPr>
          <w:b/>
          <w:bCs/>
          <w:szCs w:val="22"/>
        </w:rPr>
        <w:t>Εμπορία</w:t>
      </w:r>
    </w:p>
    <w:p w14:paraId="7A674766" w14:textId="0016AAFB" w:rsidR="00036485" w:rsidRPr="007F6BE6" w:rsidRDefault="00036485" w:rsidP="00036485">
      <w:pPr>
        <w:pStyle w:val="DehPressRelease"/>
        <w:jc w:val="both"/>
        <w:rPr>
          <w:szCs w:val="22"/>
        </w:rPr>
      </w:pPr>
      <w:r w:rsidRPr="007F6BE6">
        <w:rPr>
          <w:szCs w:val="22"/>
        </w:rPr>
        <w:t xml:space="preserve">Η ζήτηση ηλεκτρικής ενέργειας σημείωσε ελαφρά μείωση το 2025 σε σχέση με </w:t>
      </w:r>
      <w:r w:rsidR="00D77ACA" w:rsidRPr="007F6BE6">
        <w:rPr>
          <w:szCs w:val="22"/>
        </w:rPr>
        <w:t>το</w:t>
      </w:r>
      <w:r w:rsidRPr="007F6BE6">
        <w:rPr>
          <w:szCs w:val="22"/>
        </w:rPr>
        <w:t xml:space="preserve"> 2024</w:t>
      </w:r>
      <w:r w:rsidR="00100AC3" w:rsidRPr="007F6BE6">
        <w:rPr>
          <w:szCs w:val="22"/>
        </w:rPr>
        <w:t>,</w:t>
      </w:r>
      <w:r w:rsidRPr="007F6BE6">
        <w:rPr>
          <w:szCs w:val="22"/>
        </w:rPr>
        <w:t xml:space="preserve"> τόσο στην Ελλάδα (-</w:t>
      </w:r>
      <w:r w:rsidR="00D77ACA" w:rsidRPr="007F6BE6">
        <w:rPr>
          <w:szCs w:val="22"/>
        </w:rPr>
        <w:t>1</w:t>
      </w:r>
      <w:r w:rsidRPr="007F6BE6">
        <w:rPr>
          <w:szCs w:val="22"/>
        </w:rPr>
        <w:t>,</w:t>
      </w:r>
      <w:r w:rsidR="00D27EE0">
        <w:rPr>
          <w:szCs w:val="22"/>
        </w:rPr>
        <w:t>3</w:t>
      </w:r>
      <w:r w:rsidRPr="007F6BE6">
        <w:rPr>
          <w:szCs w:val="22"/>
        </w:rPr>
        <w:t>%)</w:t>
      </w:r>
      <w:r w:rsidRPr="007F6BE6">
        <w:rPr>
          <w:color w:val="000000" w:themeColor="text1"/>
          <w:szCs w:val="22"/>
        </w:rPr>
        <w:t xml:space="preserve"> όσο και </w:t>
      </w:r>
      <w:r w:rsidRPr="007F6BE6">
        <w:rPr>
          <w:szCs w:val="22"/>
        </w:rPr>
        <w:t>στη Ρουμανία (-</w:t>
      </w:r>
      <w:r w:rsidR="00D32060" w:rsidRPr="007F6BE6">
        <w:rPr>
          <w:szCs w:val="22"/>
        </w:rPr>
        <w:t>0,</w:t>
      </w:r>
      <w:r w:rsidR="00DC0881">
        <w:rPr>
          <w:szCs w:val="22"/>
        </w:rPr>
        <w:t>6</w:t>
      </w:r>
      <w:r w:rsidRPr="007F6BE6">
        <w:rPr>
          <w:szCs w:val="22"/>
        </w:rPr>
        <w:t>%</w:t>
      </w:r>
      <w:r w:rsidRPr="007F6BE6">
        <w:rPr>
          <w:rStyle w:val="FootnoteReference"/>
          <w:szCs w:val="22"/>
        </w:rPr>
        <w:footnoteReference w:id="4"/>
      </w:r>
      <w:r w:rsidRPr="007F6BE6">
        <w:rPr>
          <w:szCs w:val="22"/>
        </w:rPr>
        <w:t>)</w:t>
      </w:r>
      <w:r w:rsidR="00224051" w:rsidRPr="007F6BE6">
        <w:rPr>
          <w:szCs w:val="22"/>
        </w:rPr>
        <w:t xml:space="preserve"> επηρεαζόμενη </w:t>
      </w:r>
      <w:r w:rsidR="000366B4">
        <w:rPr>
          <w:szCs w:val="22"/>
        </w:rPr>
        <w:t xml:space="preserve">κυρίως </w:t>
      </w:r>
      <w:r w:rsidR="00224051" w:rsidRPr="007F6BE6">
        <w:rPr>
          <w:szCs w:val="22"/>
        </w:rPr>
        <w:t>από τις χαμηλότερες θερμοκρασίες που επικράτησαν έναντι του προηγούμενου έτους.</w:t>
      </w:r>
    </w:p>
    <w:p w14:paraId="506F1DED" w14:textId="483D812E" w:rsidR="006B0E00" w:rsidRPr="007F6BE6" w:rsidRDefault="008E7085" w:rsidP="00036485">
      <w:pPr>
        <w:pStyle w:val="DehPressRelease"/>
        <w:jc w:val="both"/>
        <w:rPr>
          <w:szCs w:val="22"/>
        </w:rPr>
      </w:pPr>
      <w:r w:rsidRPr="007F6BE6">
        <w:rPr>
          <w:szCs w:val="22"/>
        </w:rPr>
        <w:t xml:space="preserve">Στην Ελλάδα, το μέσο μερίδιο αγοράς της ΔΕΗ στη λιανική προμήθεια ηλεκτρικής ενέργειας </w:t>
      </w:r>
      <w:r w:rsidR="00F71BC5" w:rsidRPr="007F6BE6">
        <w:rPr>
          <w:szCs w:val="22"/>
        </w:rPr>
        <w:t xml:space="preserve">κατέγραψε μικρή μείωση σε 50% (από 51% το 2024). </w:t>
      </w:r>
    </w:p>
    <w:p w14:paraId="0A74CAEA" w14:textId="4FF1BA18" w:rsidR="00775FC8" w:rsidRPr="007F6BE6" w:rsidRDefault="008E7085" w:rsidP="00036485">
      <w:pPr>
        <w:pStyle w:val="DehPressRelease"/>
        <w:jc w:val="both"/>
        <w:rPr>
          <w:szCs w:val="22"/>
        </w:rPr>
      </w:pPr>
      <w:r w:rsidRPr="007F6BE6">
        <w:rPr>
          <w:szCs w:val="22"/>
        </w:rPr>
        <w:t xml:space="preserve">Στο Διασυνδεδεμένο Σύστημα, το μέσο μερίδιο διαμορφώθηκε στο </w:t>
      </w:r>
      <w:r w:rsidR="00232268" w:rsidRPr="007F6BE6">
        <w:rPr>
          <w:szCs w:val="22"/>
        </w:rPr>
        <w:t>50</w:t>
      </w:r>
      <w:r w:rsidRPr="007F6BE6">
        <w:rPr>
          <w:szCs w:val="22"/>
        </w:rPr>
        <w:t>% το</w:t>
      </w:r>
      <w:r w:rsidR="00CB080F" w:rsidRPr="007F6BE6">
        <w:rPr>
          <w:szCs w:val="22"/>
        </w:rPr>
        <w:t>ν Δεκέμβριο του</w:t>
      </w:r>
      <w:r w:rsidR="00232268" w:rsidRPr="007F6BE6">
        <w:rPr>
          <w:szCs w:val="22"/>
        </w:rPr>
        <w:t xml:space="preserve"> </w:t>
      </w:r>
      <w:r w:rsidRPr="007F6BE6">
        <w:rPr>
          <w:szCs w:val="22"/>
        </w:rPr>
        <w:t>2025 (έναντι 5</w:t>
      </w:r>
      <w:r w:rsidR="00232268" w:rsidRPr="007F6BE6">
        <w:rPr>
          <w:szCs w:val="22"/>
        </w:rPr>
        <w:t>2</w:t>
      </w:r>
      <w:r w:rsidRPr="007F6BE6">
        <w:rPr>
          <w:szCs w:val="22"/>
        </w:rPr>
        <w:t xml:space="preserve">% τον </w:t>
      </w:r>
      <w:r w:rsidR="00232268" w:rsidRPr="007F6BE6">
        <w:rPr>
          <w:szCs w:val="22"/>
        </w:rPr>
        <w:t xml:space="preserve">Δεκέμβριο του </w:t>
      </w:r>
      <w:r w:rsidRPr="007F6BE6">
        <w:rPr>
          <w:szCs w:val="22"/>
        </w:rPr>
        <w:t>2024).</w:t>
      </w:r>
      <w:r w:rsidR="006B0E00" w:rsidRPr="007F6BE6">
        <w:rPr>
          <w:szCs w:val="22"/>
        </w:rPr>
        <w:t xml:space="preserve"> </w:t>
      </w:r>
      <w:r w:rsidR="00893ABF" w:rsidRPr="007F6BE6">
        <w:rPr>
          <w:szCs w:val="22"/>
        </w:rPr>
        <w:t>Ανά κατη</w:t>
      </w:r>
      <w:r w:rsidR="008824FC" w:rsidRPr="007F6BE6">
        <w:rPr>
          <w:szCs w:val="22"/>
        </w:rPr>
        <w:t>γορία τάσης</w:t>
      </w:r>
      <w:r w:rsidR="00036485" w:rsidRPr="007F6BE6">
        <w:rPr>
          <w:szCs w:val="22"/>
        </w:rPr>
        <w:t>, το μερίδιο διαμορφώθηκε σε 1</w:t>
      </w:r>
      <w:r w:rsidR="002B5EAF" w:rsidRPr="007F6BE6">
        <w:rPr>
          <w:szCs w:val="22"/>
        </w:rPr>
        <w:t>5</w:t>
      </w:r>
      <w:r w:rsidR="00036485" w:rsidRPr="007F6BE6">
        <w:rPr>
          <w:szCs w:val="22"/>
        </w:rPr>
        <w:t xml:space="preserve">% στην Υψηλή Τάση (από </w:t>
      </w:r>
      <w:r w:rsidR="002B5EAF" w:rsidRPr="007F6BE6">
        <w:rPr>
          <w:szCs w:val="22"/>
        </w:rPr>
        <w:t>21</w:t>
      </w:r>
      <w:r w:rsidR="00036485" w:rsidRPr="007F6BE6">
        <w:rPr>
          <w:szCs w:val="22"/>
        </w:rPr>
        <w:t>%), σε 3</w:t>
      </w:r>
      <w:r w:rsidR="00087638" w:rsidRPr="007F6BE6">
        <w:rPr>
          <w:szCs w:val="22"/>
        </w:rPr>
        <w:t>2</w:t>
      </w:r>
      <w:r w:rsidR="00036485" w:rsidRPr="007F6BE6">
        <w:rPr>
          <w:szCs w:val="22"/>
        </w:rPr>
        <w:t xml:space="preserve">% στη Μέση Τάση (από </w:t>
      </w:r>
      <w:r w:rsidR="00087638" w:rsidRPr="007F6BE6">
        <w:rPr>
          <w:szCs w:val="22"/>
        </w:rPr>
        <w:t>41</w:t>
      </w:r>
      <w:r w:rsidR="00036485" w:rsidRPr="007F6BE6">
        <w:rPr>
          <w:szCs w:val="22"/>
        </w:rPr>
        <w:t>%) και σε 6</w:t>
      </w:r>
      <w:r w:rsidR="00087638" w:rsidRPr="007F6BE6">
        <w:rPr>
          <w:szCs w:val="22"/>
        </w:rPr>
        <w:t>2</w:t>
      </w:r>
      <w:r w:rsidR="00036485" w:rsidRPr="007F6BE6">
        <w:rPr>
          <w:szCs w:val="22"/>
        </w:rPr>
        <w:t>% στη Χαμηλή Τάση</w:t>
      </w:r>
      <w:r w:rsidR="00036485" w:rsidRPr="007F6BE6">
        <w:rPr>
          <w:szCs w:val="22"/>
          <w:vertAlign w:val="superscript"/>
        </w:rPr>
        <w:footnoteReference w:id="5"/>
      </w:r>
      <w:r w:rsidR="00036485" w:rsidRPr="007F6BE6">
        <w:rPr>
          <w:szCs w:val="22"/>
        </w:rPr>
        <w:t xml:space="preserve"> (από 6</w:t>
      </w:r>
      <w:r w:rsidR="00087638" w:rsidRPr="007F6BE6">
        <w:rPr>
          <w:szCs w:val="22"/>
        </w:rPr>
        <w:t>2</w:t>
      </w:r>
      <w:r w:rsidR="00036485" w:rsidRPr="007F6BE6">
        <w:rPr>
          <w:szCs w:val="22"/>
        </w:rPr>
        <w:t xml:space="preserve">%). </w:t>
      </w:r>
    </w:p>
    <w:p w14:paraId="672B1DD9" w14:textId="2D111A7C" w:rsidR="00036485" w:rsidRPr="007F6BE6" w:rsidRDefault="00036485" w:rsidP="00036485">
      <w:pPr>
        <w:pStyle w:val="DehPressRelease"/>
        <w:jc w:val="both"/>
      </w:pPr>
      <w:r w:rsidRPr="007F6BE6">
        <w:rPr>
          <w:szCs w:val="22"/>
        </w:rPr>
        <w:t xml:space="preserve">Στη Ρουμανία, το μέσο μερίδιο της ΔΕΗ στις πωλήσεις ηλεκτρικής ενέργειας </w:t>
      </w:r>
      <w:r w:rsidR="00164B85" w:rsidRPr="007F6BE6">
        <w:rPr>
          <w:szCs w:val="22"/>
        </w:rPr>
        <w:t>μειώθηκε</w:t>
      </w:r>
      <w:r w:rsidRPr="007F6BE6">
        <w:rPr>
          <w:szCs w:val="22"/>
        </w:rPr>
        <w:t xml:space="preserve"> στο 1</w:t>
      </w:r>
      <w:r w:rsidR="00087638" w:rsidRPr="007F6BE6">
        <w:rPr>
          <w:szCs w:val="22"/>
        </w:rPr>
        <w:t>5</w:t>
      </w:r>
      <w:r w:rsidRPr="007F6BE6">
        <w:rPr>
          <w:szCs w:val="22"/>
        </w:rPr>
        <w:t>%</w:t>
      </w:r>
      <w:r w:rsidRPr="007F6BE6">
        <w:rPr>
          <w:vertAlign w:val="superscript"/>
        </w:rPr>
        <w:footnoteReference w:id="6"/>
      </w:r>
      <w:r w:rsidRPr="007F6BE6">
        <w:rPr>
          <w:szCs w:val="22"/>
        </w:rPr>
        <w:t xml:space="preserve"> </w:t>
      </w:r>
      <w:r w:rsidR="00164B85" w:rsidRPr="007F6BE6">
        <w:rPr>
          <w:szCs w:val="22"/>
        </w:rPr>
        <w:t xml:space="preserve">από 16% </w:t>
      </w:r>
      <w:r w:rsidRPr="007F6BE6">
        <w:rPr>
          <w:szCs w:val="22"/>
        </w:rPr>
        <w:t>τ</w:t>
      </w:r>
      <w:r w:rsidR="00164B85" w:rsidRPr="007F6BE6">
        <w:rPr>
          <w:szCs w:val="22"/>
        </w:rPr>
        <w:t>ο 2024.</w:t>
      </w:r>
      <w:r w:rsidRPr="007F6BE6">
        <w:rPr>
          <w:noProof/>
        </w:rPr>
        <w:t xml:space="preserve"> </w:t>
      </w:r>
    </w:p>
    <w:p w14:paraId="7C24E92B" w14:textId="77777777" w:rsidR="00036485" w:rsidRPr="007F6BE6" w:rsidRDefault="00036485" w:rsidP="00036485">
      <w:pPr>
        <w:spacing w:after="160" w:line="259" w:lineRule="auto"/>
        <w:rPr>
          <w:rFonts w:ascii="Ping LCG Regular" w:hAnsi="Ping LCG Regular"/>
          <w:b/>
          <w:bCs/>
          <w:sz w:val="22"/>
          <w:szCs w:val="22"/>
          <w:highlight w:val="yellow"/>
          <w:lang w:val="el-GR"/>
        </w:rPr>
      </w:pPr>
    </w:p>
    <w:p w14:paraId="2F120092" w14:textId="77777777" w:rsidR="00036485" w:rsidRPr="007F6BE6" w:rsidRDefault="00036485" w:rsidP="00036485">
      <w:pPr>
        <w:pStyle w:val="DehPressRelease"/>
        <w:jc w:val="both"/>
        <w:rPr>
          <w:b/>
          <w:bCs/>
          <w:szCs w:val="22"/>
        </w:rPr>
      </w:pPr>
      <w:r w:rsidRPr="007F6BE6">
        <w:rPr>
          <w:b/>
          <w:bCs/>
          <w:szCs w:val="22"/>
        </w:rPr>
        <w:t>Παραγωγή</w:t>
      </w:r>
    </w:p>
    <w:p w14:paraId="3A899C64" w14:textId="131527DF" w:rsidR="00D1523F" w:rsidRPr="007F6BE6" w:rsidRDefault="00036485" w:rsidP="00036485">
      <w:pPr>
        <w:pStyle w:val="DehPressRelease"/>
        <w:jc w:val="both"/>
        <w:rPr>
          <w:szCs w:val="22"/>
        </w:rPr>
      </w:pPr>
      <w:r w:rsidRPr="007F6BE6">
        <w:rPr>
          <w:szCs w:val="22"/>
        </w:rPr>
        <w:t xml:space="preserve">Στην παραγωγή ηλεκτρικής ενέργειας, το μέσο μερίδιο της ΔΕΗ στην Ελλάδα </w:t>
      </w:r>
      <w:r w:rsidR="00FD6926" w:rsidRPr="007F6BE6">
        <w:rPr>
          <w:szCs w:val="22"/>
        </w:rPr>
        <w:t>διαμορφώθηκε</w:t>
      </w:r>
      <w:r w:rsidRPr="007F6BE6">
        <w:rPr>
          <w:szCs w:val="22"/>
        </w:rPr>
        <w:t xml:space="preserve"> σε 3</w:t>
      </w:r>
      <w:r w:rsidR="00B32BDD" w:rsidRPr="007F6BE6">
        <w:rPr>
          <w:szCs w:val="22"/>
        </w:rPr>
        <w:t>2</w:t>
      </w:r>
      <w:r w:rsidRPr="007F6BE6">
        <w:rPr>
          <w:szCs w:val="22"/>
        </w:rPr>
        <w:t>% το 2025 από 3</w:t>
      </w:r>
      <w:r w:rsidR="00B32BDD" w:rsidRPr="007F6BE6">
        <w:rPr>
          <w:szCs w:val="22"/>
        </w:rPr>
        <w:t>4</w:t>
      </w:r>
      <w:r w:rsidRPr="007F6BE6">
        <w:rPr>
          <w:szCs w:val="22"/>
        </w:rPr>
        <w:t xml:space="preserve">% </w:t>
      </w:r>
      <w:r w:rsidR="00B32BDD" w:rsidRPr="007F6BE6">
        <w:rPr>
          <w:szCs w:val="22"/>
        </w:rPr>
        <w:t>το</w:t>
      </w:r>
      <w:r w:rsidRPr="007F6BE6">
        <w:rPr>
          <w:szCs w:val="22"/>
        </w:rPr>
        <w:t xml:space="preserve"> 2024, </w:t>
      </w:r>
      <w:r w:rsidR="00BD086B" w:rsidRPr="007F6BE6">
        <w:rPr>
          <w:szCs w:val="22"/>
        </w:rPr>
        <w:t xml:space="preserve">κυρίως </w:t>
      </w:r>
      <w:r w:rsidRPr="007F6BE6">
        <w:rPr>
          <w:szCs w:val="22"/>
        </w:rPr>
        <w:t xml:space="preserve">λόγω </w:t>
      </w:r>
      <w:r w:rsidR="00BD086B" w:rsidRPr="007F6BE6">
        <w:rPr>
          <w:szCs w:val="22"/>
        </w:rPr>
        <w:t xml:space="preserve">της χαμηλότερης </w:t>
      </w:r>
      <w:r w:rsidRPr="007F6BE6">
        <w:rPr>
          <w:szCs w:val="22"/>
        </w:rPr>
        <w:t xml:space="preserve">παραγωγής </w:t>
      </w:r>
      <w:r w:rsidR="00BD086B" w:rsidRPr="007F6BE6">
        <w:rPr>
          <w:szCs w:val="22"/>
        </w:rPr>
        <w:t xml:space="preserve">από </w:t>
      </w:r>
      <w:r w:rsidR="00D1523F" w:rsidRPr="007F6BE6">
        <w:rPr>
          <w:szCs w:val="22"/>
        </w:rPr>
        <w:t>λιγνιτικές και</w:t>
      </w:r>
      <w:r w:rsidRPr="007F6BE6">
        <w:rPr>
          <w:szCs w:val="22"/>
        </w:rPr>
        <w:t xml:space="preserve"> πετρελαϊκ</w:t>
      </w:r>
      <w:r w:rsidR="00D1523F" w:rsidRPr="007F6BE6">
        <w:rPr>
          <w:szCs w:val="22"/>
        </w:rPr>
        <w:t>ές</w:t>
      </w:r>
      <w:r w:rsidRPr="007F6BE6">
        <w:rPr>
          <w:szCs w:val="22"/>
        </w:rPr>
        <w:t xml:space="preserve"> μονάδ</w:t>
      </w:r>
      <w:r w:rsidR="00D1523F" w:rsidRPr="007F6BE6">
        <w:rPr>
          <w:szCs w:val="22"/>
        </w:rPr>
        <w:t>ες</w:t>
      </w:r>
      <w:r w:rsidRPr="007F6BE6">
        <w:rPr>
          <w:szCs w:val="22"/>
        </w:rPr>
        <w:t xml:space="preserve">. </w:t>
      </w:r>
    </w:p>
    <w:p w14:paraId="60ACB4E2" w14:textId="4526EF1C" w:rsidR="00036485" w:rsidRPr="007F6BE6" w:rsidRDefault="00036485" w:rsidP="00036485">
      <w:pPr>
        <w:pStyle w:val="DehPressRelease"/>
        <w:jc w:val="both"/>
        <w:rPr>
          <w:szCs w:val="22"/>
        </w:rPr>
      </w:pPr>
      <w:r w:rsidRPr="0033170E">
        <w:rPr>
          <w:szCs w:val="22"/>
        </w:rPr>
        <w:t>Στη Ρουμανία, το μέσο μερίδιο της ΔΕΗ στην παραγωγή από ΑΠΕ (αιολικά</w:t>
      </w:r>
      <w:r w:rsidR="00D1523F" w:rsidRPr="0033170E">
        <w:rPr>
          <w:szCs w:val="22"/>
        </w:rPr>
        <w:t xml:space="preserve"> και φωτοβολταϊκα</w:t>
      </w:r>
      <w:r w:rsidRPr="0033170E">
        <w:rPr>
          <w:szCs w:val="22"/>
        </w:rPr>
        <w:t xml:space="preserve">) </w:t>
      </w:r>
      <w:r w:rsidR="00D1523F" w:rsidRPr="0033170E">
        <w:rPr>
          <w:szCs w:val="22"/>
        </w:rPr>
        <w:t xml:space="preserve">αυξήθηκε </w:t>
      </w:r>
      <w:r w:rsidRPr="007F6BE6">
        <w:rPr>
          <w:szCs w:val="22"/>
        </w:rPr>
        <w:t>σε 2</w:t>
      </w:r>
      <w:r w:rsidR="00B32BDD" w:rsidRPr="007F6BE6">
        <w:rPr>
          <w:szCs w:val="22"/>
        </w:rPr>
        <w:t>4</w:t>
      </w:r>
      <w:r w:rsidRPr="007F6BE6">
        <w:rPr>
          <w:szCs w:val="22"/>
        </w:rPr>
        <w:t xml:space="preserve">% το 2025 από </w:t>
      </w:r>
      <w:r w:rsidR="00F16BA3" w:rsidRPr="007F6BE6">
        <w:rPr>
          <w:szCs w:val="22"/>
        </w:rPr>
        <w:t>1</w:t>
      </w:r>
      <w:r w:rsidR="007934B7" w:rsidRPr="007F6BE6">
        <w:rPr>
          <w:szCs w:val="22"/>
        </w:rPr>
        <w:t>6</w:t>
      </w:r>
      <w:r w:rsidRPr="007F6BE6">
        <w:rPr>
          <w:szCs w:val="22"/>
        </w:rPr>
        <w:t>%</w:t>
      </w:r>
      <w:r w:rsidR="00555D3A" w:rsidRPr="007F6BE6">
        <w:rPr>
          <w:rStyle w:val="FootnoteReference"/>
          <w:szCs w:val="22"/>
        </w:rPr>
        <w:footnoteReference w:id="7"/>
      </w:r>
      <w:r w:rsidRPr="007F6BE6">
        <w:rPr>
          <w:szCs w:val="22"/>
        </w:rPr>
        <w:t xml:space="preserve"> </w:t>
      </w:r>
      <w:r w:rsidR="000475DA" w:rsidRPr="007F6BE6">
        <w:rPr>
          <w:szCs w:val="22"/>
        </w:rPr>
        <w:t>το 2024</w:t>
      </w:r>
      <w:r w:rsidRPr="007F6BE6">
        <w:rPr>
          <w:szCs w:val="22"/>
        </w:rPr>
        <w:t xml:space="preserve">, </w:t>
      </w:r>
      <w:r w:rsidR="008E116D" w:rsidRPr="007F6BE6">
        <w:rPr>
          <w:szCs w:val="22"/>
        </w:rPr>
        <w:t xml:space="preserve">ως αποτέλεσμα της προσθήκης νέων </w:t>
      </w:r>
      <w:r w:rsidR="00481454" w:rsidRPr="007F6BE6">
        <w:rPr>
          <w:szCs w:val="22"/>
        </w:rPr>
        <w:t xml:space="preserve">αιολικών </w:t>
      </w:r>
      <w:r w:rsidR="008E116D" w:rsidRPr="007F6BE6">
        <w:rPr>
          <w:szCs w:val="22"/>
        </w:rPr>
        <w:t xml:space="preserve">έργων </w:t>
      </w:r>
      <w:r w:rsidR="003F04E4" w:rsidRPr="007F6BE6">
        <w:rPr>
          <w:szCs w:val="22"/>
        </w:rPr>
        <w:t>στο χαρτοφυλάκιο των</w:t>
      </w:r>
      <w:r w:rsidR="00DC43AA" w:rsidRPr="007F6BE6">
        <w:t xml:space="preserve"> ΑΠΕ</w:t>
      </w:r>
      <w:r w:rsidR="00656BAC" w:rsidRPr="00656BAC">
        <w:t xml:space="preserve"> </w:t>
      </w:r>
      <w:r w:rsidR="00656BAC">
        <w:t xml:space="preserve">στο τέλος του 2024 </w:t>
      </w:r>
      <w:r w:rsidR="0066386B">
        <w:t xml:space="preserve">που ήταν λειτουργικά </w:t>
      </w:r>
      <w:r w:rsidR="00EF3CA8">
        <w:t>όλη</w:t>
      </w:r>
      <w:r w:rsidR="0066386B">
        <w:t xml:space="preserve"> τη διάρκεια του 2025</w:t>
      </w:r>
      <w:r w:rsidRPr="007F6BE6">
        <w:rPr>
          <w:szCs w:val="22"/>
        </w:rPr>
        <w:t>.</w:t>
      </w:r>
    </w:p>
    <w:p w14:paraId="5CA425C1" w14:textId="016F1940" w:rsidR="00036485" w:rsidRPr="007F6BE6" w:rsidRDefault="00036485" w:rsidP="00036485">
      <w:pPr>
        <w:pStyle w:val="DehPressRelease"/>
        <w:jc w:val="both"/>
      </w:pPr>
      <w:r w:rsidRPr="007F6BE6">
        <w:rPr>
          <w:rStyle w:val="Strong"/>
          <w:b w:val="0"/>
          <w:bCs w:val="0"/>
        </w:rPr>
        <w:t xml:space="preserve">Η ένταση εκπομπών </w:t>
      </w:r>
      <w:r w:rsidRPr="007F6BE6">
        <w:rPr>
          <w:szCs w:val="22"/>
          <w:lang w:val="en-US"/>
        </w:rPr>
        <w:t>Scope</w:t>
      </w:r>
      <w:r w:rsidRPr="007F6BE6">
        <w:rPr>
          <w:szCs w:val="22"/>
        </w:rPr>
        <w:t xml:space="preserve"> 1 CO</w:t>
      </w:r>
      <w:r w:rsidRPr="007F6BE6">
        <w:rPr>
          <w:szCs w:val="22"/>
          <w:vertAlign w:val="subscript"/>
        </w:rPr>
        <w:t>2</w:t>
      </w:r>
      <w:r w:rsidRPr="007F6BE6">
        <w:rPr>
          <w:rStyle w:val="Strong"/>
          <w:b w:val="0"/>
          <w:bCs w:val="0"/>
        </w:rPr>
        <w:t xml:space="preserve"> κατέγραψε μείωση </w:t>
      </w:r>
      <w:r w:rsidR="00441546" w:rsidRPr="007F6BE6">
        <w:rPr>
          <w:rStyle w:val="Strong"/>
          <w:b w:val="0"/>
          <w:bCs w:val="0"/>
        </w:rPr>
        <w:t xml:space="preserve">σε </w:t>
      </w:r>
      <w:r w:rsidRPr="007F6BE6">
        <w:rPr>
          <w:rStyle w:val="Strong"/>
          <w:b w:val="0"/>
          <w:bCs w:val="0"/>
        </w:rPr>
        <w:t xml:space="preserve">σχέση με </w:t>
      </w:r>
      <w:r w:rsidR="00FD4DA3" w:rsidRPr="007F6BE6">
        <w:rPr>
          <w:rStyle w:val="Strong"/>
          <w:b w:val="0"/>
          <w:bCs w:val="0"/>
        </w:rPr>
        <w:t>το 2024</w:t>
      </w:r>
      <w:r w:rsidRPr="007F6BE6">
        <w:rPr>
          <w:rStyle w:val="Strong"/>
          <w:b w:val="0"/>
          <w:bCs w:val="0"/>
        </w:rPr>
        <w:t xml:space="preserve"> (</w:t>
      </w:r>
      <w:r w:rsidRPr="007F6BE6">
        <w:rPr>
          <w:szCs w:val="22"/>
        </w:rPr>
        <w:t>0,47 τόνους ανά παραγόμενη MWh από 0,4</w:t>
      </w:r>
      <w:r w:rsidR="00733F5B" w:rsidRPr="007F6BE6">
        <w:rPr>
          <w:szCs w:val="22"/>
        </w:rPr>
        <w:t>9</w:t>
      </w:r>
      <w:r w:rsidRPr="007F6BE6">
        <w:rPr>
          <w:szCs w:val="22"/>
        </w:rPr>
        <w:t xml:space="preserve"> τόνους ανά παραγόμενη MWh)</w:t>
      </w:r>
      <w:r w:rsidRPr="007F6BE6">
        <w:rPr>
          <w:rStyle w:val="Strong"/>
        </w:rPr>
        <w:t xml:space="preserve">, </w:t>
      </w:r>
      <w:r w:rsidR="009F2F2F" w:rsidRPr="007F6BE6">
        <w:t>σε συνέχεια</w:t>
      </w:r>
      <w:r w:rsidRPr="007F6BE6">
        <w:t xml:space="preserve"> της </w:t>
      </w:r>
      <w:r w:rsidR="00D12CC3" w:rsidRPr="007F6BE6">
        <w:t xml:space="preserve">μειωμένης </w:t>
      </w:r>
      <w:r w:rsidRPr="007F6BE6">
        <w:t xml:space="preserve">συμμετοχής </w:t>
      </w:r>
      <w:r w:rsidR="00EC0A96" w:rsidRPr="007F6BE6">
        <w:t xml:space="preserve">στο ενεργειακό μείγμα </w:t>
      </w:r>
      <w:r w:rsidR="006538C2" w:rsidRPr="007F6BE6">
        <w:t xml:space="preserve">κυρίως </w:t>
      </w:r>
      <w:r w:rsidRPr="007F6BE6">
        <w:t xml:space="preserve">των </w:t>
      </w:r>
      <w:r w:rsidR="00D12CC3" w:rsidRPr="007F6BE6">
        <w:t xml:space="preserve">λιγνιτικών </w:t>
      </w:r>
      <w:r w:rsidR="00EC0A96" w:rsidRPr="007F6BE6">
        <w:t xml:space="preserve">μονάδων και σε μικρότερο βαθμό </w:t>
      </w:r>
      <w:r w:rsidR="00D77768" w:rsidRPr="007F6BE6">
        <w:t xml:space="preserve">των πετρελαϊκών </w:t>
      </w:r>
      <w:r w:rsidR="00D12CC3" w:rsidRPr="007F6BE6">
        <w:t>μονάδων.</w:t>
      </w:r>
    </w:p>
    <w:p w14:paraId="20494D48" w14:textId="77777777" w:rsidR="00036485" w:rsidRPr="007F6BE6" w:rsidRDefault="00036485" w:rsidP="00036485">
      <w:pPr>
        <w:pStyle w:val="DehPressRelease"/>
        <w:jc w:val="both"/>
        <w:rPr>
          <w:szCs w:val="22"/>
          <w:highlight w:val="yellow"/>
        </w:rPr>
      </w:pPr>
    </w:p>
    <w:p w14:paraId="372699C6" w14:textId="77777777" w:rsidR="00036485" w:rsidRPr="007F6BE6" w:rsidRDefault="00036485" w:rsidP="00036485">
      <w:pPr>
        <w:pStyle w:val="DehPressRelease"/>
        <w:jc w:val="both"/>
        <w:rPr>
          <w:b/>
          <w:bCs/>
          <w:szCs w:val="22"/>
        </w:rPr>
      </w:pPr>
      <w:r w:rsidRPr="007F6BE6">
        <w:rPr>
          <w:b/>
          <w:bCs/>
          <w:szCs w:val="22"/>
        </w:rPr>
        <w:t>Διανομή</w:t>
      </w:r>
    </w:p>
    <w:p w14:paraId="5EE619DE" w14:textId="0E129E10" w:rsidR="00036485" w:rsidRPr="007F6BE6" w:rsidRDefault="00FF7035" w:rsidP="00036485">
      <w:pPr>
        <w:pStyle w:val="DehPressRelease"/>
        <w:jc w:val="both"/>
        <w:rPr>
          <w:szCs w:val="22"/>
        </w:rPr>
      </w:pPr>
      <w:r w:rsidRPr="007F6BE6">
        <w:rPr>
          <w:szCs w:val="22"/>
        </w:rPr>
        <w:t xml:space="preserve">Για ακόμα μία χρονιά </w:t>
      </w:r>
      <w:r w:rsidR="007661FE" w:rsidRPr="007F6BE6">
        <w:rPr>
          <w:szCs w:val="22"/>
        </w:rPr>
        <w:t xml:space="preserve"> συνεχίστηκαν οι σημαντικές επενδύσεις στη δραστηριότητα της Διανομής σύμφωνα με την στρατηγική </w:t>
      </w:r>
      <w:r w:rsidRPr="007F6BE6">
        <w:rPr>
          <w:szCs w:val="22"/>
        </w:rPr>
        <w:t xml:space="preserve">του Ομίλου </w:t>
      </w:r>
      <w:r w:rsidR="007661FE" w:rsidRPr="007F6BE6">
        <w:rPr>
          <w:szCs w:val="22"/>
        </w:rPr>
        <w:t>για τον εκσυγχρονισμό και την ψηφιοποίηση των δικτύων</w:t>
      </w:r>
      <w:r w:rsidR="003A688D" w:rsidRPr="007F6BE6">
        <w:rPr>
          <w:szCs w:val="22"/>
        </w:rPr>
        <w:t>,</w:t>
      </w:r>
      <w:r w:rsidR="001B4E05" w:rsidRPr="007F6BE6">
        <w:rPr>
          <w:szCs w:val="22"/>
        </w:rPr>
        <w:t xml:space="preserve"> με την Ρυθμιζόμενη Περιουσιακή Βάση σε Ελλάδα και </w:t>
      </w:r>
      <w:r w:rsidR="001B4E05" w:rsidRPr="007F6BE6">
        <w:rPr>
          <w:szCs w:val="22"/>
        </w:rPr>
        <w:lastRenderedPageBreak/>
        <w:t>Ρουμανία να ανέρχεται πλέον σε €5,</w:t>
      </w:r>
      <w:r w:rsidR="00B85237" w:rsidRPr="007F6BE6">
        <w:rPr>
          <w:szCs w:val="22"/>
        </w:rPr>
        <w:t>7</w:t>
      </w:r>
      <w:r w:rsidR="001B4E05" w:rsidRPr="007F6BE6">
        <w:rPr>
          <w:szCs w:val="22"/>
        </w:rPr>
        <w:t xml:space="preserve"> δισ</w:t>
      </w:r>
      <w:r w:rsidR="007661FE" w:rsidRPr="007F6BE6">
        <w:rPr>
          <w:szCs w:val="22"/>
        </w:rPr>
        <w:t>. Ειδικότερα, οι επενδύσεις ανήλθαν σε €</w:t>
      </w:r>
      <w:r w:rsidR="0077604F" w:rsidRPr="007F6BE6">
        <w:rPr>
          <w:szCs w:val="22"/>
        </w:rPr>
        <w:t>1,1</w:t>
      </w:r>
      <w:r w:rsidR="007661FE" w:rsidRPr="007F6BE6">
        <w:rPr>
          <w:szCs w:val="22"/>
        </w:rPr>
        <w:t xml:space="preserve">δισ., αυξημένες κατά </w:t>
      </w:r>
      <w:r w:rsidR="00C83ACF" w:rsidRPr="007F6BE6">
        <w:rPr>
          <w:szCs w:val="22"/>
        </w:rPr>
        <w:t>2</w:t>
      </w:r>
      <w:r w:rsidR="007661FE" w:rsidRPr="007F6BE6">
        <w:rPr>
          <w:szCs w:val="22"/>
        </w:rPr>
        <w:t>% σε σχέση με την αντίστοιχη περυσινή περίοδο</w:t>
      </w:r>
      <w:r w:rsidR="00574604" w:rsidRPr="007F6BE6">
        <w:rPr>
          <w:szCs w:val="22"/>
        </w:rPr>
        <w:t xml:space="preserve">. </w:t>
      </w:r>
    </w:p>
    <w:p w14:paraId="6FC097F8" w14:textId="77777777" w:rsidR="00B24C63" w:rsidRPr="007F6BE6" w:rsidRDefault="00B24C63" w:rsidP="00B24C63">
      <w:pPr>
        <w:pStyle w:val="Default"/>
        <w:rPr>
          <w:lang w:val="el-GR"/>
        </w:rPr>
      </w:pPr>
    </w:p>
    <w:p w14:paraId="67A6502B" w14:textId="5CB482CA" w:rsidR="00601D83" w:rsidRPr="007F6BE6" w:rsidRDefault="00A53D45" w:rsidP="00B24C63">
      <w:pPr>
        <w:pStyle w:val="DehPressRelease"/>
        <w:jc w:val="both"/>
        <w:rPr>
          <w:szCs w:val="22"/>
        </w:rPr>
      </w:pPr>
      <w:r w:rsidRPr="007F6BE6">
        <w:rPr>
          <w:szCs w:val="22"/>
        </w:rPr>
        <w:t xml:space="preserve">Οι επενδύσεις των τελευταίων ετών αποτυπώνονται </w:t>
      </w:r>
      <w:r w:rsidR="00865957" w:rsidRPr="007F6BE6">
        <w:rPr>
          <w:szCs w:val="22"/>
        </w:rPr>
        <w:t xml:space="preserve">και </w:t>
      </w:r>
      <w:r w:rsidRPr="007F6BE6">
        <w:rPr>
          <w:szCs w:val="22"/>
        </w:rPr>
        <w:t xml:space="preserve">στη θετική πορεία των δεικτών αξιοπιστίας </w:t>
      </w:r>
      <w:r w:rsidR="00B24C63" w:rsidRPr="007F6BE6">
        <w:rPr>
          <w:szCs w:val="22"/>
        </w:rPr>
        <w:t>και στις δύο χώρες που δραστηριοποιείται η ΔΕΗ με τον δείκτη SAIDI να μειώνεται στα 1</w:t>
      </w:r>
      <w:r w:rsidR="00D606F1" w:rsidRPr="007F6BE6">
        <w:rPr>
          <w:szCs w:val="22"/>
        </w:rPr>
        <w:t xml:space="preserve">10 </w:t>
      </w:r>
      <w:r w:rsidR="00B24C63" w:rsidRPr="007F6BE6">
        <w:rPr>
          <w:szCs w:val="22"/>
        </w:rPr>
        <w:t>λεπτά (από 13</w:t>
      </w:r>
      <w:r w:rsidR="00D606F1" w:rsidRPr="007F6BE6">
        <w:rPr>
          <w:szCs w:val="22"/>
        </w:rPr>
        <w:t>2</w:t>
      </w:r>
      <w:r w:rsidR="00B24C63" w:rsidRPr="007F6BE6">
        <w:rPr>
          <w:szCs w:val="22"/>
        </w:rPr>
        <w:t xml:space="preserve"> λεπτά) στην Ελλάδα και στα </w:t>
      </w:r>
      <w:r w:rsidR="00D606F1" w:rsidRPr="007F6BE6">
        <w:rPr>
          <w:szCs w:val="22"/>
        </w:rPr>
        <w:t>79</w:t>
      </w:r>
      <w:r w:rsidR="00B24C63" w:rsidRPr="007F6BE6">
        <w:rPr>
          <w:szCs w:val="22"/>
        </w:rPr>
        <w:t xml:space="preserve"> λεπτά (από </w:t>
      </w:r>
      <w:r w:rsidR="00D606F1" w:rsidRPr="007F6BE6">
        <w:rPr>
          <w:szCs w:val="22"/>
        </w:rPr>
        <w:t>82</w:t>
      </w:r>
      <w:r w:rsidR="00B24C63" w:rsidRPr="007F6BE6">
        <w:rPr>
          <w:szCs w:val="22"/>
        </w:rPr>
        <w:t xml:space="preserve"> λεπτά) στην Ρουμανία. Ο δείκτης SAIFI μειώθηκε στην Ελλάδα σε 1,</w:t>
      </w:r>
      <w:r w:rsidR="003C011E" w:rsidRPr="007F6BE6">
        <w:rPr>
          <w:szCs w:val="22"/>
        </w:rPr>
        <w:t>6</w:t>
      </w:r>
      <w:r w:rsidR="00B24C63" w:rsidRPr="007F6BE6">
        <w:rPr>
          <w:szCs w:val="22"/>
        </w:rPr>
        <w:t xml:space="preserve"> φορές (από 1,</w:t>
      </w:r>
      <w:r w:rsidR="003C011E" w:rsidRPr="007F6BE6">
        <w:rPr>
          <w:szCs w:val="22"/>
        </w:rPr>
        <w:t xml:space="preserve">7 </w:t>
      </w:r>
      <w:r w:rsidR="00B24C63" w:rsidRPr="007F6BE6">
        <w:rPr>
          <w:szCs w:val="22"/>
        </w:rPr>
        <w:t>φορές) και στη Ρουμανία σε 2,</w:t>
      </w:r>
      <w:r w:rsidR="003C011E" w:rsidRPr="007F6BE6">
        <w:rPr>
          <w:szCs w:val="22"/>
        </w:rPr>
        <w:t>0</w:t>
      </w:r>
      <w:r w:rsidR="00B24C63" w:rsidRPr="007F6BE6">
        <w:rPr>
          <w:szCs w:val="22"/>
        </w:rPr>
        <w:t xml:space="preserve"> φορές (από 2,</w:t>
      </w:r>
      <w:r w:rsidR="003C011E" w:rsidRPr="007F6BE6">
        <w:rPr>
          <w:szCs w:val="22"/>
        </w:rPr>
        <w:t xml:space="preserve">4 </w:t>
      </w:r>
      <w:r w:rsidR="00B24C63" w:rsidRPr="007F6BE6">
        <w:rPr>
          <w:szCs w:val="22"/>
        </w:rPr>
        <w:t xml:space="preserve">φορές). </w:t>
      </w:r>
    </w:p>
    <w:p w14:paraId="3D0ED3FA" w14:textId="31A25F20" w:rsidR="00B24C63" w:rsidRPr="007F6BE6" w:rsidRDefault="008B6D0A" w:rsidP="00B24C63">
      <w:pPr>
        <w:pStyle w:val="DehPressRelease"/>
        <w:jc w:val="both"/>
      </w:pPr>
      <w:r w:rsidRPr="007F6BE6">
        <w:t xml:space="preserve">Η διείσδυση των έξυπνων μετρητών </w:t>
      </w:r>
      <w:r w:rsidR="002B6E73" w:rsidRPr="007F6BE6">
        <w:t>στην Ελλάδα</w:t>
      </w:r>
      <w:r w:rsidR="002B6E73" w:rsidRPr="007F6BE6" w:rsidDel="00AE44EB">
        <w:t xml:space="preserve"> </w:t>
      </w:r>
      <w:r w:rsidR="00AE44EB" w:rsidRPr="007F6BE6">
        <w:t xml:space="preserve">αυξήθηκε </w:t>
      </w:r>
      <w:r w:rsidRPr="007F6BE6">
        <w:t>σε 1</w:t>
      </w:r>
      <w:r w:rsidR="00BB6BFC" w:rsidRPr="007F6BE6">
        <w:t>9</w:t>
      </w:r>
      <w:r w:rsidRPr="007F6BE6">
        <w:t>% (από 1</w:t>
      </w:r>
      <w:r w:rsidR="00BB6BFC" w:rsidRPr="007F6BE6">
        <w:t>3</w:t>
      </w:r>
      <w:r w:rsidRPr="007F6BE6">
        <w:t xml:space="preserve">%) </w:t>
      </w:r>
      <w:r w:rsidR="00B404C2" w:rsidRPr="007F6BE6">
        <w:t>αντανακλώντας την επιτάχυνση της ανάπτυξης του σχετικού δικτύου υποδομών</w:t>
      </w:r>
      <w:r w:rsidRPr="007F6BE6">
        <w:t xml:space="preserve">, ενώ στη Ρουμανία βρίσκεται σε αρκετά υψηλότερα επίπεδα και συγκεκριμένα στο </w:t>
      </w:r>
      <w:r w:rsidR="0001178D" w:rsidRPr="007F6BE6">
        <w:t>61</w:t>
      </w:r>
      <w:r w:rsidRPr="007F6BE6">
        <w:t xml:space="preserve">% (από </w:t>
      </w:r>
      <w:r w:rsidR="0001178D" w:rsidRPr="007F6BE6">
        <w:t>55</w:t>
      </w:r>
      <w:r w:rsidRPr="007F6BE6">
        <w:t>%</w:t>
      </w:r>
      <w:r w:rsidR="008C7988" w:rsidRPr="007F6BE6">
        <w:t>)</w:t>
      </w:r>
      <w:r w:rsidR="00D03459" w:rsidRPr="007F6BE6">
        <w:rPr>
          <w:rStyle w:val="FootnoteReference"/>
          <w:szCs w:val="22"/>
        </w:rPr>
        <w:footnoteReference w:id="8"/>
      </w:r>
      <w:r w:rsidRPr="007F6BE6">
        <w:t>.</w:t>
      </w:r>
    </w:p>
    <w:p w14:paraId="0CF661ED" w14:textId="77777777" w:rsidR="00802BD4" w:rsidRPr="007F6BE6" w:rsidRDefault="00802BD4" w:rsidP="00B24C63">
      <w:pPr>
        <w:pStyle w:val="DehPressRelease"/>
        <w:jc w:val="both"/>
      </w:pPr>
    </w:p>
    <w:p w14:paraId="1A60E704" w14:textId="77777777" w:rsidR="00036485" w:rsidRPr="007F6BE6" w:rsidRDefault="00036485" w:rsidP="00036485">
      <w:pPr>
        <w:pStyle w:val="DehPressRelease"/>
        <w:jc w:val="both"/>
        <w:rPr>
          <w:b/>
          <w:bCs/>
          <w:szCs w:val="22"/>
        </w:rPr>
      </w:pPr>
      <w:r w:rsidRPr="007F6BE6">
        <w:rPr>
          <w:b/>
          <w:bCs/>
          <w:szCs w:val="22"/>
        </w:rPr>
        <w:t xml:space="preserve">Τηλεπικοινωνίες </w:t>
      </w:r>
    </w:p>
    <w:p w14:paraId="315AE71C" w14:textId="3ABACE37" w:rsidR="00DC2A67" w:rsidRPr="007F6BE6" w:rsidRDefault="00DC2A67" w:rsidP="00DC2A67">
      <w:pPr>
        <w:ind w:right="-60"/>
        <w:jc w:val="both"/>
        <w:rPr>
          <w:rFonts w:ascii="Ping LCG Regular" w:hAnsi="Ping LCG Regular"/>
          <w:sz w:val="22"/>
          <w:szCs w:val="22"/>
          <w:lang w:val="el-GR"/>
        </w:rPr>
      </w:pPr>
      <w:r w:rsidRPr="007F6BE6">
        <w:rPr>
          <w:rFonts w:ascii="Ping LCG Regular" w:hAnsi="Ping LCG Regular"/>
          <w:sz w:val="22"/>
          <w:szCs w:val="22"/>
          <w:lang w:val="el-GR"/>
        </w:rPr>
        <w:t xml:space="preserve">Κατά το 2025, </w:t>
      </w:r>
      <w:r w:rsidR="00E4242A" w:rsidRPr="007F6BE6">
        <w:rPr>
          <w:rFonts w:ascii="Ping LCG Regular" w:hAnsi="Ping LCG Regular"/>
          <w:sz w:val="22"/>
          <w:szCs w:val="22"/>
          <w:lang w:val="el-GR"/>
        </w:rPr>
        <w:t>μέσω της 100% θυγατρικής εταιρίας “</w:t>
      </w:r>
      <w:r w:rsidR="00E4242A" w:rsidRPr="007F6BE6">
        <w:rPr>
          <w:rFonts w:ascii="Ping LCG Regular" w:hAnsi="Ping LCG Regular"/>
          <w:sz w:val="22"/>
          <w:szCs w:val="22"/>
        </w:rPr>
        <w:t>Fibergrid</w:t>
      </w:r>
      <w:r w:rsidR="00E4242A" w:rsidRPr="007F6BE6">
        <w:rPr>
          <w:rFonts w:ascii="Ping LCG Regular" w:hAnsi="Ping LCG Regular"/>
          <w:sz w:val="22"/>
          <w:szCs w:val="22"/>
          <w:lang w:val="el-GR"/>
        </w:rPr>
        <w:t xml:space="preserve">”, </w:t>
      </w:r>
      <w:r w:rsidR="00275D6A" w:rsidRPr="007F6BE6">
        <w:rPr>
          <w:rFonts w:ascii="Ping LCG Regular" w:hAnsi="Ping LCG Regular"/>
          <w:sz w:val="22"/>
          <w:szCs w:val="22"/>
          <w:lang w:val="el-GR"/>
        </w:rPr>
        <w:t>ο Όμιλος</w:t>
      </w:r>
      <w:r w:rsidR="00E4242A" w:rsidRPr="007F6BE6">
        <w:rPr>
          <w:rFonts w:ascii="Ping LCG Regular" w:hAnsi="Ping LCG Regular"/>
          <w:sz w:val="22"/>
          <w:szCs w:val="22"/>
          <w:lang w:val="el-GR"/>
        </w:rPr>
        <w:t xml:space="preserve"> ΔΕΗ</w:t>
      </w:r>
      <w:r w:rsidRPr="007F6BE6">
        <w:rPr>
          <w:rFonts w:ascii="Ping LCG Regular" w:hAnsi="Ping LCG Regular"/>
          <w:color w:val="FF0000"/>
          <w:sz w:val="22"/>
          <w:szCs w:val="22"/>
          <w:lang w:val="el-GR"/>
        </w:rPr>
        <w:t xml:space="preserve"> </w:t>
      </w:r>
      <w:r w:rsidRPr="007F6BE6">
        <w:rPr>
          <w:rFonts w:ascii="Ping LCG Regular" w:hAnsi="Ping LCG Regular"/>
          <w:sz w:val="22"/>
          <w:szCs w:val="22"/>
          <w:lang w:val="el-GR"/>
        </w:rPr>
        <w:t>συνέχισε</w:t>
      </w:r>
      <w:r w:rsidR="00E4242A" w:rsidRPr="007F6BE6">
        <w:rPr>
          <w:rFonts w:ascii="Ping LCG Regular" w:hAnsi="Ping LCG Regular"/>
          <w:sz w:val="22"/>
          <w:szCs w:val="22"/>
          <w:lang w:val="el-GR"/>
        </w:rPr>
        <w:t xml:space="preserve"> </w:t>
      </w:r>
      <w:r w:rsidRPr="007F6BE6">
        <w:rPr>
          <w:rFonts w:ascii="Ping LCG Regular" w:hAnsi="Ping LCG Regular"/>
          <w:sz w:val="22"/>
          <w:szCs w:val="22"/>
          <w:lang w:val="el-GR"/>
        </w:rPr>
        <w:t>να επεκτείνει δυναμικά το προηγμένο δίκτυο Fiber to the Home (FTTH) στην Ελλάδα</w:t>
      </w:r>
      <w:r w:rsidR="00BC4AF1" w:rsidRPr="007F6BE6">
        <w:rPr>
          <w:rFonts w:ascii="Ping LCG Regular" w:hAnsi="Ping LCG Regular"/>
          <w:sz w:val="22"/>
          <w:szCs w:val="22"/>
          <w:lang w:val="el-GR"/>
        </w:rPr>
        <w:t xml:space="preserve">, έχοντας καλύψει </w:t>
      </w:r>
      <w:r w:rsidRPr="007F6BE6">
        <w:rPr>
          <w:rFonts w:ascii="Ping LCG Regular" w:hAnsi="Ping LCG Regular"/>
          <w:sz w:val="22"/>
          <w:szCs w:val="22"/>
          <w:lang w:val="el-GR"/>
        </w:rPr>
        <w:t xml:space="preserve"> μέσα σε μόλις δυόμισι χρόνια</w:t>
      </w:r>
      <w:r w:rsidR="00BC4AF1" w:rsidRPr="007F6BE6">
        <w:rPr>
          <w:rFonts w:ascii="Ping LCG Regular" w:hAnsi="Ping LCG Regular"/>
          <w:sz w:val="22"/>
          <w:szCs w:val="22"/>
          <w:lang w:val="el-GR"/>
        </w:rPr>
        <w:t xml:space="preserve"> </w:t>
      </w:r>
      <w:r w:rsidRPr="007F6BE6">
        <w:rPr>
          <w:rFonts w:ascii="Ping LCG Regular" w:hAnsi="Ping LCG Regular"/>
          <w:sz w:val="22"/>
          <w:szCs w:val="22"/>
          <w:lang w:val="el-GR"/>
        </w:rPr>
        <w:t>1,7 εκατ. νοικοκυριά και επιχειρήσεις (έναντι 650.000 στο τέλος του 2024, αύξηση 162%)</w:t>
      </w:r>
      <w:r w:rsidR="00424071" w:rsidRPr="007F6BE6">
        <w:rPr>
          <w:rFonts w:ascii="Ping LCG Regular" w:hAnsi="Ping LCG Regular"/>
          <w:sz w:val="22"/>
          <w:szCs w:val="22"/>
          <w:lang w:val="el-GR"/>
        </w:rPr>
        <w:t xml:space="preserve">. Από αυτά τα νοικοκυριά και επιχειρήσεις, </w:t>
      </w:r>
      <w:r w:rsidRPr="007F6BE6">
        <w:rPr>
          <w:rFonts w:ascii="Ping LCG Regular" w:hAnsi="Ping LCG Regular"/>
          <w:sz w:val="22"/>
          <w:szCs w:val="22"/>
          <w:lang w:val="el-GR"/>
        </w:rPr>
        <w:t>περισσότερα από 1 εκατ. είναι ήδη έτοιμα για άμεση σύνδεση, γεγονός που καθιστά το δίκτυο οπτικών ινών</w:t>
      </w:r>
      <w:r w:rsidR="00E4242A" w:rsidRPr="007F6BE6">
        <w:rPr>
          <w:rFonts w:ascii="Ping LCG Regular" w:hAnsi="Ping LCG Regular"/>
          <w:sz w:val="22"/>
          <w:szCs w:val="22"/>
          <w:lang w:val="el-GR"/>
        </w:rPr>
        <w:t xml:space="preserve"> του Ομίλου</w:t>
      </w:r>
      <w:r w:rsidRPr="007F6BE6">
        <w:rPr>
          <w:rFonts w:ascii="Ping LCG Regular" w:hAnsi="Ping LCG Regular"/>
          <w:sz w:val="22"/>
          <w:szCs w:val="22"/>
          <w:lang w:val="el-GR"/>
        </w:rPr>
        <w:t xml:space="preserve">, το δεύτερο μεγαλύτερο στην Ελλάδα.  </w:t>
      </w:r>
    </w:p>
    <w:p w14:paraId="056BB3A2" w14:textId="77777777" w:rsidR="00036485" w:rsidRPr="007F6BE6" w:rsidRDefault="00036485" w:rsidP="00036485">
      <w:pPr>
        <w:pStyle w:val="DehPressRelease"/>
        <w:jc w:val="both"/>
        <w:rPr>
          <w:b/>
          <w:bCs/>
          <w:szCs w:val="22"/>
        </w:rPr>
      </w:pPr>
    </w:p>
    <w:p w14:paraId="0FD70F7E" w14:textId="77777777" w:rsidR="00036485" w:rsidRPr="007F6BE6" w:rsidRDefault="00036485" w:rsidP="00036485">
      <w:pPr>
        <w:pStyle w:val="DehPressRelease"/>
        <w:jc w:val="both"/>
        <w:rPr>
          <w:b/>
          <w:szCs w:val="22"/>
        </w:rPr>
      </w:pPr>
      <w:r w:rsidRPr="007F6BE6">
        <w:rPr>
          <w:b/>
          <w:szCs w:val="22"/>
        </w:rPr>
        <w:t>Ηλεκτροκίνηση</w:t>
      </w:r>
    </w:p>
    <w:p w14:paraId="0D47C92A" w14:textId="651D90C8" w:rsidR="00036485" w:rsidRPr="00AF17F8" w:rsidRDefault="006B6719" w:rsidP="00825B9B">
      <w:pPr>
        <w:jc w:val="both"/>
        <w:rPr>
          <w:rFonts w:ascii="Ping LCG Regular" w:hAnsi="Ping LCG Regular"/>
          <w:sz w:val="22"/>
          <w:szCs w:val="22"/>
          <w:lang w:val="el-GR"/>
        </w:rPr>
      </w:pPr>
      <w:r w:rsidRPr="007F6BE6">
        <w:rPr>
          <w:rFonts w:ascii="Ping LCG Regular" w:hAnsi="Ping LCG Regular"/>
          <w:sz w:val="22"/>
          <w:szCs w:val="22"/>
          <w:lang w:val="el-GR"/>
        </w:rPr>
        <w:t xml:space="preserve">Η ΔΕΗ συνεχίζει να ενισχύει την ηγετική της θέση στον τομέα της ηλεκτροκίνησης, αναπτύσσοντας το μεγαλύτερο δημόσιο δίκτυο σημείων φόρτισης στην Ελλάδα. Παράλληλα, επεκτείνει το αποτύπωμά της στη Ρουμανία, διευρύνοντας περαιτέρω τη διεθνή της παρουσία. Στο τέλος του 2025, το δίκτυο της εταιρείας στις δύο χώρες αριθμούσε 4.276 σημεία φόρτισης, καταγράφοντας ισχυρή ετήσια αύξηση </w:t>
      </w:r>
      <w:r w:rsidR="007538C9" w:rsidRPr="007F6BE6">
        <w:rPr>
          <w:rFonts w:ascii="Ping LCG Regular" w:hAnsi="Ping LCG Regular"/>
          <w:sz w:val="22"/>
          <w:szCs w:val="22"/>
          <w:lang w:val="el-GR"/>
        </w:rPr>
        <w:t xml:space="preserve">κατά </w:t>
      </w:r>
      <w:r w:rsidRPr="007F6BE6">
        <w:rPr>
          <w:rFonts w:ascii="Ping LCG Regular" w:hAnsi="Ping LCG Regular"/>
          <w:sz w:val="22"/>
          <w:szCs w:val="22"/>
          <w:lang w:val="el-GR"/>
        </w:rPr>
        <w:t>39%.</w:t>
      </w:r>
    </w:p>
    <w:p w14:paraId="0184B895" w14:textId="77777777" w:rsidR="000E1EA2" w:rsidRPr="00AF17F8" w:rsidRDefault="000E1EA2" w:rsidP="00825B9B">
      <w:pPr>
        <w:jc w:val="both"/>
        <w:rPr>
          <w:rFonts w:ascii="Ping LCG Regular" w:hAnsi="Ping LCG Regular"/>
          <w:b/>
          <w:bCs/>
          <w:sz w:val="20"/>
          <w:szCs w:val="20"/>
          <w:u w:val="single"/>
          <w:lang w:val="el-GR"/>
        </w:rPr>
      </w:pPr>
    </w:p>
    <w:p w14:paraId="633A9BEC" w14:textId="77777777" w:rsidR="000036FD" w:rsidRPr="00AF17F8" w:rsidRDefault="000036FD" w:rsidP="00825B9B">
      <w:pPr>
        <w:jc w:val="both"/>
        <w:rPr>
          <w:rFonts w:ascii="Ping LCG Regular" w:hAnsi="Ping LCG Regular"/>
          <w:b/>
          <w:bCs/>
          <w:sz w:val="20"/>
          <w:szCs w:val="20"/>
          <w:u w:val="single"/>
          <w:lang w:val="el-GR"/>
        </w:rPr>
      </w:pPr>
    </w:p>
    <w:p w14:paraId="15FD1891" w14:textId="77777777" w:rsidR="00036485" w:rsidRPr="007F6BE6" w:rsidRDefault="00036485" w:rsidP="00036485">
      <w:pPr>
        <w:rPr>
          <w:rFonts w:ascii="Ping LCG Regular" w:hAnsi="Ping LCG Regular"/>
          <w:b/>
          <w:bCs/>
          <w:sz w:val="20"/>
          <w:szCs w:val="20"/>
          <w:u w:val="single"/>
          <w:lang w:val="el-GR"/>
        </w:rPr>
      </w:pPr>
      <w:r w:rsidRPr="007F6BE6">
        <w:rPr>
          <w:rFonts w:ascii="Ping LCG Regular" w:hAnsi="Ping LCG Regular"/>
          <w:b/>
          <w:bCs/>
          <w:sz w:val="20"/>
          <w:szCs w:val="20"/>
          <w:u w:val="single"/>
          <w:lang w:val="el-GR"/>
        </w:rPr>
        <w:t>Πληροφορίες: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18"/>
      </w:tblGrid>
      <w:tr w:rsidR="00036485" w:rsidRPr="007F6BE6" w14:paraId="3DA89D04" w14:textId="77777777">
        <w:tc>
          <w:tcPr>
            <w:tcW w:w="4318" w:type="dxa"/>
          </w:tcPr>
          <w:p w14:paraId="29A43105" w14:textId="77777777" w:rsidR="00036485" w:rsidRPr="007F6BE6" w:rsidRDefault="00036485">
            <w:pPr>
              <w:pStyle w:val="DehPressRelease"/>
              <w:spacing w:after="0" w:line="240" w:lineRule="auto"/>
              <w:rPr>
                <w:sz w:val="20"/>
                <w:szCs w:val="20"/>
              </w:rPr>
            </w:pPr>
            <w:r w:rsidRPr="007F6BE6">
              <w:rPr>
                <w:sz w:val="20"/>
                <w:szCs w:val="20"/>
              </w:rPr>
              <w:t>Γενική Διεύθυνση Επενδυτικών Σχέσεων</w:t>
            </w:r>
          </w:p>
          <w:p w14:paraId="1AF94517" w14:textId="77777777" w:rsidR="00036485" w:rsidRPr="007F6BE6" w:rsidRDefault="00036485">
            <w:pPr>
              <w:tabs>
                <w:tab w:val="left" w:pos="284"/>
              </w:tabs>
              <w:rPr>
                <w:rFonts w:ascii="Ping LCG Regular" w:hAnsi="Ping LCG Regular"/>
                <w:sz w:val="20"/>
                <w:szCs w:val="20"/>
                <w:lang w:val="el-GR"/>
              </w:rPr>
            </w:pPr>
            <w:r w:rsidRPr="007F6BE6">
              <w:rPr>
                <w:rFonts w:ascii="Ping LCG Regular" w:hAnsi="Ping LCG Regular"/>
                <w:sz w:val="20"/>
                <w:szCs w:val="20"/>
                <w:lang w:val="el-GR"/>
              </w:rPr>
              <w:t>Χαλκοκονδύλη 30, 104 32 Αθήνα</w:t>
            </w:r>
          </w:p>
          <w:p w14:paraId="67DC46A4" w14:textId="77777777" w:rsidR="00036485" w:rsidRPr="007F6BE6" w:rsidRDefault="00036485">
            <w:pPr>
              <w:tabs>
                <w:tab w:val="left" w:pos="284"/>
              </w:tabs>
              <w:rPr>
                <w:rFonts w:ascii="Ping LCG Regular" w:hAnsi="Ping LCG Regular"/>
                <w:sz w:val="20"/>
                <w:szCs w:val="20"/>
                <w:lang w:val="el-GR"/>
              </w:rPr>
            </w:pPr>
            <w:r w:rsidRPr="007F6BE6">
              <w:rPr>
                <w:rFonts w:ascii="Ping LCG Regular" w:hAnsi="Ping LCG Regular"/>
                <w:sz w:val="20"/>
                <w:szCs w:val="20"/>
                <w:lang w:val="el-GR"/>
              </w:rPr>
              <w:t xml:space="preserve">Τ: </w:t>
            </w:r>
            <w:r w:rsidRPr="007F6BE6">
              <w:rPr>
                <w:rFonts w:ascii="Ping LCG Regular" w:hAnsi="Ping LCG Regular"/>
                <w:sz w:val="20"/>
                <w:szCs w:val="20"/>
                <w:lang w:val="el-GR"/>
              </w:rPr>
              <w:tab/>
              <w:t>+30 210 529 2153</w:t>
            </w:r>
          </w:p>
          <w:p w14:paraId="088EDFC4" w14:textId="77777777" w:rsidR="00036485" w:rsidRPr="007F6BE6" w:rsidRDefault="00036485">
            <w:pPr>
              <w:tabs>
                <w:tab w:val="left" w:pos="284"/>
              </w:tabs>
              <w:rPr>
                <w:rFonts w:ascii="Ping LCG Regular" w:hAnsi="Ping LCG Regular"/>
                <w:sz w:val="20"/>
                <w:szCs w:val="20"/>
              </w:rPr>
            </w:pPr>
            <w:r w:rsidRPr="007F6BE6">
              <w:rPr>
                <w:rFonts w:ascii="Ping LCG Regular" w:hAnsi="Ping LCG Regular"/>
                <w:sz w:val="20"/>
                <w:szCs w:val="20"/>
                <w:lang w:val="el-GR"/>
              </w:rPr>
              <w:tab/>
            </w:r>
            <w:r w:rsidRPr="007F6BE6">
              <w:rPr>
                <w:rFonts w:ascii="Ping LCG Regular" w:hAnsi="Ping LCG Regular"/>
                <w:sz w:val="20"/>
                <w:szCs w:val="20"/>
              </w:rPr>
              <w:t>+30 210 529 3665</w:t>
            </w:r>
          </w:p>
          <w:p w14:paraId="6C2B220A" w14:textId="77777777" w:rsidR="00036485" w:rsidRPr="007F6BE6" w:rsidRDefault="00036485">
            <w:pPr>
              <w:tabs>
                <w:tab w:val="left" w:pos="284"/>
              </w:tabs>
              <w:rPr>
                <w:rFonts w:ascii="Ping LCG Regular" w:hAnsi="Ping LCG Regular"/>
                <w:sz w:val="20"/>
                <w:szCs w:val="20"/>
              </w:rPr>
            </w:pPr>
            <w:r w:rsidRPr="007F6BE6">
              <w:rPr>
                <w:rFonts w:ascii="Ping LCG Regular" w:hAnsi="Ping LCG Regular"/>
                <w:sz w:val="20"/>
                <w:szCs w:val="20"/>
              </w:rPr>
              <w:tab/>
              <w:t>+30 210 529 3207</w:t>
            </w:r>
          </w:p>
          <w:p w14:paraId="4DC5D08B" w14:textId="77777777" w:rsidR="00036485" w:rsidRPr="007F6BE6" w:rsidRDefault="00036485">
            <w:pPr>
              <w:pStyle w:val="DehPressRelease"/>
              <w:spacing w:after="0" w:line="240" w:lineRule="auto"/>
              <w:rPr>
                <w:rStyle w:val="Hyperlink"/>
                <w:sz w:val="20"/>
                <w:szCs w:val="20"/>
              </w:rPr>
            </w:pPr>
            <w:hyperlink r:id="rId13" w:history="1">
              <w:r w:rsidRPr="007F6BE6">
                <w:rPr>
                  <w:rStyle w:val="Hyperlink"/>
                  <w:sz w:val="20"/>
                  <w:szCs w:val="20"/>
                </w:rPr>
                <w:t>ir@ppcgroup.com</w:t>
              </w:r>
            </w:hyperlink>
          </w:p>
          <w:p w14:paraId="38DE4887" w14:textId="77777777" w:rsidR="00036485" w:rsidRPr="007F6BE6" w:rsidRDefault="00036485">
            <w:pPr>
              <w:pStyle w:val="DehPressRelease"/>
              <w:spacing w:after="0" w:line="240" w:lineRule="auto"/>
              <w:rPr>
                <w:sz w:val="20"/>
                <w:szCs w:val="20"/>
                <w:lang w:val="en-US"/>
              </w:rPr>
            </w:pPr>
          </w:p>
        </w:tc>
        <w:tc>
          <w:tcPr>
            <w:tcW w:w="4318" w:type="dxa"/>
          </w:tcPr>
          <w:p w14:paraId="42912953" w14:textId="77777777" w:rsidR="00036485" w:rsidRPr="007F6BE6" w:rsidRDefault="00036485">
            <w:pPr>
              <w:tabs>
                <w:tab w:val="left" w:pos="284"/>
              </w:tabs>
              <w:rPr>
                <w:rFonts w:ascii="Ping LCG Regular" w:hAnsi="Ping LCG Regular"/>
                <w:sz w:val="20"/>
                <w:szCs w:val="20"/>
              </w:rPr>
            </w:pPr>
            <w:r w:rsidRPr="007F6BE6">
              <w:rPr>
                <w:rFonts w:ascii="Ping LCG Regular" w:hAnsi="Ping LCG Regular"/>
                <w:sz w:val="20"/>
                <w:szCs w:val="20"/>
              </w:rPr>
              <w:t xml:space="preserve">Media Relations </w:t>
            </w:r>
            <w:r w:rsidRPr="007F6BE6">
              <w:rPr>
                <w:rFonts w:ascii="Ping LCG Regular" w:hAnsi="Ping LCG Regular"/>
                <w:sz w:val="20"/>
                <w:szCs w:val="20"/>
                <w:lang w:val="el-GR"/>
              </w:rPr>
              <w:t>Ομίλου</w:t>
            </w:r>
            <w:r w:rsidRPr="007F6BE6">
              <w:rPr>
                <w:rFonts w:ascii="Ping LCG Regular" w:hAnsi="Ping LCG Regular"/>
                <w:sz w:val="20"/>
                <w:szCs w:val="20"/>
              </w:rPr>
              <w:t xml:space="preserve"> </w:t>
            </w:r>
            <w:r w:rsidRPr="007F6BE6">
              <w:rPr>
                <w:rFonts w:ascii="Ping LCG Regular" w:hAnsi="Ping LCG Regular"/>
                <w:sz w:val="20"/>
                <w:szCs w:val="20"/>
                <w:lang w:val="el-GR"/>
              </w:rPr>
              <w:t>ΔΕΗ</w:t>
            </w:r>
          </w:p>
          <w:p w14:paraId="55EB3D87" w14:textId="77777777" w:rsidR="00036485" w:rsidRPr="007F6BE6" w:rsidRDefault="00036485">
            <w:pPr>
              <w:tabs>
                <w:tab w:val="left" w:pos="284"/>
              </w:tabs>
              <w:rPr>
                <w:rFonts w:ascii="Ping LCG Regular" w:hAnsi="Ping LCG Regular"/>
                <w:sz w:val="20"/>
                <w:szCs w:val="20"/>
              </w:rPr>
            </w:pPr>
            <w:r w:rsidRPr="007F6BE6">
              <w:rPr>
                <w:rFonts w:ascii="Ping LCG Regular" w:hAnsi="Ping LCG Regular"/>
                <w:sz w:val="20"/>
                <w:szCs w:val="20"/>
              </w:rPr>
              <w:t>Χαλκοκονδύλη 32, 104 32 Αθήνα</w:t>
            </w:r>
          </w:p>
          <w:p w14:paraId="3CA43EDB" w14:textId="77777777" w:rsidR="00036485" w:rsidRPr="007F6BE6" w:rsidRDefault="00036485">
            <w:pPr>
              <w:tabs>
                <w:tab w:val="left" w:pos="284"/>
              </w:tabs>
              <w:rPr>
                <w:rFonts w:ascii="Ping LCG Regular" w:hAnsi="Ping LCG Regular"/>
                <w:sz w:val="20"/>
                <w:szCs w:val="20"/>
              </w:rPr>
            </w:pPr>
            <w:r w:rsidRPr="007F6BE6">
              <w:rPr>
                <w:rFonts w:ascii="Ping LCG Regular" w:hAnsi="Ping LCG Regular"/>
                <w:sz w:val="20"/>
                <w:szCs w:val="20"/>
              </w:rPr>
              <w:t>Τ:</w:t>
            </w:r>
            <w:r w:rsidRPr="007F6BE6">
              <w:rPr>
                <w:rFonts w:ascii="Ping LCG Regular" w:hAnsi="Ping LCG Regular"/>
                <w:sz w:val="20"/>
                <w:szCs w:val="20"/>
              </w:rPr>
              <w:tab/>
              <w:t xml:space="preserve">+30 210 523 1807 </w:t>
            </w:r>
          </w:p>
          <w:p w14:paraId="040C3719" w14:textId="77777777" w:rsidR="00036485" w:rsidRPr="007F6BE6" w:rsidRDefault="00036485">
            <w:pPr>
              <w:tabs>
                <w:tab w:val="left" w:pos="284"/>
              </w:tabs>
              <w:rPr>
                <w:rFonts w:ascii="Ping LCG Regular" w:hAnsi="Ping LCG Regular"/>
                <w:sz w:val="20"/>
                <w:szCs w:val="20"/>
              </w:rPr>
            </w:pPr>
            <w:r w:rsidRPr="007F6BE6">
              <w:rPr>
                <w:rFonts w:ascii="Ping LCG Regular" w:hAnsi="Ping LCG Regular"/>
                <w:sz w:val="20"/>
                <w:szCs w:val="20"/>
              </w:rPr>
              <w:tab/>
              <w:t>+30 210 529 3404</w:t>
            </w:r>
          </w:p>
          <w:p w14:paraId="63AA5DE5" w14:textId="77777777" w:rsidR="00036485" w:rsidRPr="007F6BE6" w:rsidRDefault="00036485">
            <w:pPr>
              <w:tabs>
                <w:tab w:val="left" w:pos="284"/>
              </w:tabs>
              <w:rPr>
                <w:rFonts w:ascii="Ping LCG Regular" w:hAnsi="Ping LCG Regular"/>
                <w:sz w:val="20"/>
                <w:szCs w:val="20"/>
              </w:rPr>
            </w:pPr>
            <w:r w:rsidRPr="007F6BE6">
              <w:rPr>
                <w:rFonts w:ascii="Ping LCG Regular" w:hAnsi="Ping LCG Regular"/>
                <w:sz w:val="20"/>
                <w:szCs w:val="20"/>
              </w:rPr>
              <w:t xml:space="preserve"> </w:t>
            </w:r>
            <w:r w:rsidRPr="007F6BE6">
              <w:rPr>
                <w:rFonts w:ascii="Ping LCG Regular" w:hAnsi="Ping LCG Regular"/>
                <w:sz w:val="20"/>
                <w:szCs w:val="20"/>
              </w:rPr>
              <w:tab/>
              <w:t>+30 697 270 7713</w:t>
            </w:r>
          </w:p>
          <w:p w14:paraId="19E113A7" w14:textId="77777777" w:rsidR="00036485" w:rsidRPr="007F6BE6" w:rsidRDefault="00036485">
            <w:pPr>
              <w:tabs>
                <w:tab w:val="left" w:pos="284"/>
              </w:tabs>
              <w:rPr>
                <w:rFonts w:ascii="Ping LCG Regular" w:hAnsi="Ping LCG Regular"/>
                <w:sz w:val="20"/>
                <w:szCs w:val="20"/>
              </w:rPr>
            </w:pPr>
            <w:hyperlink r:id="rId14" w:history="1">
              <w:r w:rsidRPr="007F6BE6">
                <w:rPr>
                  <w:rStyle w:val="Hyperlink"/>
                  <w:rFonts w:ascii="Ping LCG Regular" w:hAnsi="Ping LCG Regular"/>
                  <w:sz w:val="20"/>
                  <w:szCs w:val="20"/>
                </w:rPr>
                <w:t>information@ppcgroup.com</w:t>
              </w:r>
            </w:hyperlink>
            <w:r w:rsidRPr="007F6BE6">
              <w:rPr>
                <w:rStyle w:val="Hyperlink"/>
                <w:rFonts w:ascii="Ping LCG Regular" w:hAnsi="Ping LCG Regular"/>
                <w:sz w:val="20"/>
                <w:szCs w:val="20"/>
              </w:rPr>
              <w:t xml:space="preserve"> </w:t>
            </w:r>
          </w:p>
          <w:p w14:paraId="6ABBB200" w14:textId="77777777" w:rsidR="00036485" w:rsidRPr="007F6BE6" w:rsidRDefault="00036485">
            <w:pPr>
              <w:tabs>
                <w:tab w:val="left" w:pos="284"/>
              </w:tabs>
              <w:rPr>
                <w:rFonts w:ascii="Ping LCG Regular" w:hAnsi="Ping LCG Regular"/>
                <w:sz w:val="20"/>
                <w:szCs w:val="20"/>
              </w:rPr>
            </w:pPr>
            <w:r w:rsidRPr="007F6BE6">
              <w:rPr>
                <w:rFonts w:ascii="Ping LCG Regular" w:hAnsi="Ping LCG Regular"/>
                <w:sz w:val="20"/>
                <w:szCs w:val="20"/>
              </w:rPr>
              <w:t xml:space="preserve">   </w:t>
            </w:r>
          </w:p>
        </w:tc>
      </w:tr>
    </w:tbl>
    <w:p w14:paraId="089C7554" w14:textId="77777777" w:rsidR="00036485" w:rsidRPr="007F6BE6" w:rsidRDefault="00036485" w:rsidP="00036485">
      <w:pPr>
        <w:pStyle w:val="DehPressRelease"/>
        <w:spacing w:after="0" w:line="240" w:lineRule="auto"/>
        <w:jc w:val="both"/>
        <w:rPr>
          <w:b/>
          <w:bCs/>
          <w:sz w:val="20"/>
          <w:szCs w:val="20"/>
          <w:lang w:val="en-US"/>
        </w:rPr>
      </w:pPr>
    </w:p>
    <w:p w14:paraId="754DC6F1" w14:textId="77777777" w:rsidR="00036485" w:rsidRPr="007F6BE6" w:rsidRDefault="00036485" w:rsidP="00036485">
      <w:pPr>
        <w:jc w:val="both"/>
        <w:rPr>
          <w:rFonts w:ascii="Ping LCG Regular" w:hAnsi="Ping LCG Regular"/>
          <w:sz w:val="20"/>
          <w:szCs w:val="20"/>
          <w:lang w:val="el-GR"/>
        </w:rPr>
      </w:pPr>
      <w:r w:rsidRPr="007F6BE6">
        <w:rPr>
          <w:rFonts w:ascii="Ping LCG Regular" w:hAnsi="Ping LCG Regular"/>
          <w:sz w:val="20"/>
          <w:szCs w:val="20"/>
          <w:lang w:val="el-GR"/>
        </w:rPr>
        <w:t>Το Δελτίο Τύπου είναι διαθέσιμο στον διαδικτυακό τόπο της ΔΕΗ Α.Ε (</w:t>
      </w:r>
      <w:r w:rsidRPr="007F6BE6">
        <w:rPr>
          <w:rFonts w:ascii="Ping LCG Regular" w:hAnsi="Ping LCG Regular"/>
          <w:sz w:val="20"/>
          <w:szCs w:val="20"/>
        </w:rPr>
        <w:t>ppcgroup</w:t>
      </w:r>
      <w:r w:rsidRPr="007F6BE6">
        <w:rPr>
          <w:rFonts w:ascii="Ping LCG Regular" w:hAnsi="Ping LCG Regular"/>
          <w:sz w:val="20"/>
          <w:szCs w:val="20"/>
          <w:lang w:val="el-GR"/>
        </w:rPr>
        <w:t>.</w:t>
      </w:r>
      <w:r w:rsidRPr="007F6BE6">
        <w:rPr>
          <w:rFonts w:ascii="Ping LCG Regular" w:hAnsi="Ping LCG Regular"/>
          <w:sz w:val="20"/>
          <w:szCs w:val="20"/>
        </w:rPr>
        <w:t>com</w:t>
      </w:r>
      <w:r w:rsidRPr="007F6BE6">
        <w:rPr>
          <w:rFonts w:ascii="Ping LCG Regular" w:hAnsi="Ping LCG Regular"/>
          <w:sz w:val="20"/>
          <w:szCs w:val="20"/>
          <w:lang w:val="el-GR"/>
        </w:rPr>
        <w:t>) στην ενότητα “Επενδυτικές Σχέσεις”.</w:t>
      </w:r>
    </w:p>
    <w:p w14:paraId="43D60AEE" w14:textId="77777777" w:rsidR="00036485" w:rsidRPr="00AF17F8" w:rsidRDefault="00036485" w:rsidP="00036485">
      <w:pPr>
        <w:jc w:val="both"/>
        <w:rPr>
          <w:rFonts w:ascii="Ping LCG Regular" w:hAnsi="Ping LCG Regular"/>
          <w:sz w:val="20"/>
          <w:szCs w:val="20"/>
          <w:highlight w:val="yellow"/>
          <w:lang w:val="el-GR"/>
        </w:rPr>
      </w:pPr>
    </w:p>
    <w:p w14:paraId="1DBD9CF4" w14:textId="77777777" w:rsidR="000E1EA2" w:rsidRPr="00AF17F8" w:rsidRDefault="000E1EA2" w:rsidP="00036485">
      <w:pPr>
        <w:jc w:val="both"/>
        <w:rPr>
          <w:rFonts w:ascii="Ping LCG Regular" w:hAnsi="Ping LCG Regular"/>
          <w:sz w:val="20"/>
          <w:szCs w:val="20"/>
          <w:highlight w:val="yellow"/>
          <w:lang w:val="el-GR"/>
        </w:rPr>
      </w:pPr>
    </w:p>
    <w:p w14:paraId="056E1E36" w14:textId="49038F86" w:rsidR="00036485" w:rsidRPr="007F6BE6" w:rsidRDefault="00036485" w:rsidP="00036485">
      <w:pPr>
        <w:spacing w:after="200" w:line="276" w:lineRule="auto"/>
        <w:jc w:val="both"/>
        <w:rPr>
          <w:rFonts w:ascii="Ping LCG Regular" w:hAnsi="Ping LCG Regular"/>
          <w:b/>
          <w:bCs/>
          <w:sz w:val="20"/>
          <w:szCs w:val="20"/>
          <w:lang w:val="el-GR"/>
        </w:rPr>
      </w:pPr>
      <w:r w:rsidRPr="007F6BE6">
        <w:rPr>
          <w:rFonts w:ascii="Ping LCG Regular" w:hAnsi="Ping LCG Regular"/>
          <w:b/>
          <w:bCs/>
          <w:sz w:val="20"/>
          <w:szCs w:val="20"/>
          <w:lang w:val="el-GR"/>
        </w:rPr>
        <w:lastRenderedPageBreak/>
        <w:t xml:space="preserve">Σχετικά με </w:t>
      </w:r>
      <w:r w:rsidR="007D4F2D" w:rsidRPr="007F6BE6">
        <w:rPr>
          <w:rFonts w:ascii="Ping LCG Regular" w:hAnsi="Ping LCG Regular"/>
          <w:b/>
          <w:bCs/>
          <w:sz w:val="20"/>
          <w:szCs w:val="20"/>
          <w:lang w:val="el-GR"/>
        </w:rPr>
        <w:t>τον Όμιλο ΔΕΗ</w:t>
      </w:r>
      <w:r w:rsidRPr="007F6BE6">
        <w:rPr>
          <w:rFonts w:ascii="Ping LCG Regular" w:hAnsi="Ping LCG Regular"/>
          <w:b/>
          <w:bCs/>
          <w:sz w:val="20"/>
          <w:szCs w:val="20"/>
          <w:lang w:val="el-GR"/>
        </w:rPr>
        <w:t>.</w:t>
      </w:r>
    </w:p>
    <w:p w14:paraId="6C89B79C" w14:textId="2E3131F7" w:rsidR="00036485" w:rsidRPr="007F6BE6" w:rsidRDefault="00036485" w:rsidP="00036485">
      <w:pPr>
        <w:spacing w:after="120"/>
        <w:jc w:val="both"/>
        <w:rPr>
          <w:rFonts w:ascii="Ping LCG Regular" w:hAnsi="Ping LCG Regular"/>
          <w:sz w:val="20"/>
          <w:szCs w:val="20"/>
          <w:lang w:val="el-GR"/>
        </w:rPr>
      </w:pPr>
      <w:r w:rsidRPr="007F6BE6">
        <w:rPr>
          <w:rFonts w:ascii="Ping LCG Regular" w:hAnsi="Ping LCG Regular"/>
          <w:sz w:val="20"/>
          <w:szCs w:val="20"/>
          <w:lang w:val="el-GR"/>
        </w:rPr>
        <w:t>Η ΔΕΗ είναι ο κορυφαίος Όμιλος ολοκληρωμένων υπηρεσιών ενέργειας στη Νοτιοανατολική Ευρώπη, με δραστηριότητες στην παραγωγή, διανομή και πώληση προηγμένων προϊόντων και υπηρεσιών ενέργειας στην Ελλάδα, τη Ρουμανία και τη Βόρεια Μακεδονία, ενώ επεκτείνει το αποτύπωμά της στις Ανανεώσιμες Πηγές Ενέργειας (ΑΠΕ) στην Ιταλία</w:t>
      </w:r>
      <w:r w:rsidR="00876E0E" w:rsidRPr="007F6BE6">
        <w:rPr>
          <w:rFonts w:ascii="Ping LCG Regular" w:hAnsi="Ping LCG Regular"/>
          <w:sz w:val="20"/>
          <w:szCs w:val="20"/>
          <w:lang w:val="el-GR"/>
        </w:rPr>
        <w:t xml:space="preserve">, </w:t>
      </w:r>
      <w:r w:rsidRPr="007F6BE6">
        <w:rPr>
          <w:rFonts w:ascii="Ping LCG Regular" w:hAnsi="Ping LCG Regular"/>
          <w:sz w:val="20"/>
          <w:szCs w:val="20"/>
          <w:lang w:val="el-GR"/>
        </w:rPr>
        <w:t>τη Βουλγαρία</w:t>
      </w:r>
      <w:r w:rsidR="00876E0E" w:rsidRPr="007F6BE6">
        <w:rPr>
          <w:rFonts w:ascii="Ping LCG Regular" w:hAnsi="Ping LCG Regular"/>
          <w:sz w:val="20"/>
          <w:szCs w:val="20"/>
          <w:lang w:val="el-GR"/>
        </w:rPr>
        <w:t xml:space="preserve"> και την Κροατία</w:t>
      </w:r>
      <w:r w:rsidRPr="007F6BE6">
        <w:rPr>
          <w:rFonts w:ascii="Ping LCG Regular" w:hAnsi="Ping LCG Regular"/>
          <w:sz w:val="20"/>
          <w:szCs w:val="20"/>
          <w:lang w:val="el-GR"/>
        </w:rPr>
        <w:t>.</w:t>
      </w:r>
    </w:p>
    <w:p w14:paraId="7A55CC23" w14:textId="0CD7DDF3" w:rsidR="00036485" w:rsidRPr="007F6BE6" w:rsidRDefault="00036485" w:rsidP="00036485">
      <w:pPr>
        <w:spacing w:after="120"/>
        <w:jc w:val="both"/>
        <w:rPr>
          <w:rFonts w:ascii="Ping LCG Regular" w:hAnsi="Ping LCG Regular"/>
          <w:sz w:val="20"/>
          <w:szCs w:val="20"/>
          <w:lang w:val="el-GR"/>
        </w:rPr>
      </w:pPr>
      <w:r w:rsidRPr="007F6BE6">
        <w:rPr>
          <w:rFonts w:ascii="Ping LCG Regular" w:hAnsi="Ping LCG Regular"/>
          <w:sz w:val="20"/>
          <w:szCs w:val="20"/>
          <w:lang w:val="el-GR"/>
        </w:rPr>
        <w:t>Το παραγωγικό δυναμικό της ΔΕΗ ανέρχεται σε 12,</w:t>
      </w:r>
      <w:r w:rsidR="004035A0">
        <w:rPr>
          <w:rFonts w:ascii="Ping LCG Regular" w:hAnsi="Ping LCG Regular"/>
          <w:sz w:val="20"/>
          <w:szCs w:val="20"/>
          <w:lang w:val="el-GR"/>
        </w:rPr>
        <w:t>4</w:t>
      </w:r>
      <w:r w:rsidRPr="007F6BE6">
        <w:rPr>
          <w:rFonts w:ascii="Ping LCG Regular" w:hAnsi="Ping LCG Regular"/>
          <w:sz w:val="20"/>
          <w:szCs w:val="20"/>
          <w:lang w:val="el-GR"/>
        </w:rPr>
        <w:t xml:space="preserve"> GW, με θερμικούς, υδροηλεκτρικούς σταθμούς και εγκαταστάσεις Ανανεώσιμων Πηγών Ενέργειας με συνολική ετήσια παραγωγή ενέργειας περίπου 21TWh, ενώ η συνολική Ρυθμιζόμενη Περιουσιακή Βάση στα δίκτυα διανομής της στο τέλος του </w:t>
      </w:r>
      <w:r w:rsidR="009C70CE" w:rsidRPr="007F6BE6">
        <w:rPr>
          <w:rFonts w:ascii="Ping LCG Regular" w:hAnsi="Ping LCG Regular"/>
          <w:sz w:val="20"/>
          <w:szCs w:val="20"/>
          <w:lang w:val="el-GR"/>
        </w:rPr>
        <w:t xml:space="preserve">2025 </w:t>
      </w:r>
      <w:r w:rsidRPr="007F6BE6">
        <w:rPr>
          <w:rFonts w:ascii="Ping LCG Regular" w:hAnsi="Ping LCG Regular"/>
          <w:sz w:val="20"/>
          <w:szCs w:val="20"/>
          <w:lang w:val="el-GR"/>
        </w:rPr>
        <w:t>ανερχόταν σε €</w:t>
      </w:r>
      <w:r w:rsidR="009C70CE" w:rsidRPr="007F6BE6">
        <w:rPr>
          <w:rFonts w:ascii="Ping LCG Regular" w:hAnsi="Ping LCG Regular"/>
          <w:sz w:val="20"/>
          <w:szCs w:val="20"/>
          <w:lang w:val="el-GR"/>
        </w:rPr>
        <w:t>5,</w:t>
      </w:r>
      <w:r w:rsidR="001F191B" w:rsidRPr="007F6BE6">
        <w:rPr>
          <w:rFonts w:ascii="Ping LCG Regular" w:hAnsi="Ping LCG Regular"/>
          <w:sz w:val="20"/>
          <w:szCs w:val="20"/>
          <w:lang w:val="el-GR"/>
        </w:rPr>
        <w:t>7</w:t>
      </w:r>
      <w:r w:rsidRPr="007F6BE6">
        <w:rPr>
          <w:rFonts w:ascii="Ping LCG Regular" w:hAnsi="Ping LCG Regular"/>
          <w:sz w:val="20"/>
          <w:szCs w:val="20"/>
          <w:lang w:val="el-GR"/>
        </w:rPr>
        <w:t xml:space="preserve"> δισ.</w:t>
      </w:r>
    </w:p>
    <w:p w14:paraId="48854D48" w14:textId="7B567860" w:rsidR="00036485" w:rsidRPr="007F6BE6" w:rsidRDefault="00036485" w:rsidP="00036485">
      <w:pPr>
        <w:spacing w:after="120"/>
        <w:jc w:val="both"/>
        <w:rPr>
          <w:rFonts w:ascii="Ping LCG Regular" w:hAnsi="Ping LCG Regular"/>
          <w:sz w:val="20"/>
          <w:szCs w:val="20"/>
          <w:lang w:val="el-GR"/>
        </w:rPr>
      </w:pPr>
      <w:r w:rsidRPr="007F6BE6">
        <w:rPr>
          <w:rFonts w:ascii="Ping LCG Regular" w:hAnsi="Ping LCG Regular"/>
          <w:sz w:val="20"/>
          <w:szCs w:val="20"/>
          <w:lang w:val="el-GR"/>
        </w:rPr>
        <w:t>Ο Όμιλος ΔΕΗ αποτελεί τον μεγαλύτερο προμηθευτή ενέργειας στην Ελλάδα και τη Ρουμανία, εξυπηρετώντας 8,6 εκατ. πελάτες στους οποίους παρέχει περίπου 3</w:t>
      </w:r>
      <w:r w:rsidR="00A4532D" w:rsidRPr="007F6BE6">
        <w:rPr>
          <w:rFonts w:ascii="Ping LCG Regular" w:hAnsi="Ping LCG Regular"/>
          <w:sz w:val="20"/>
          <w:szCs w:val="20"/>
          <w:lang w:val="el-GR"/>
        </w:rPr>
        <w:t>2</w:t>
      </w:r>
      <w:r w:rsidRPr="007F6BE6">
        <w:rPr>
          <w:rFonts w:ascii="Ping LCG Regular" w:hAnsi="Ping LCG Regular"/>
          <w:sz w:val="20"/>
          <w:szCs w:val="20"/>
          <w:lang w:val="el-GR"/>
        </w:rPr>
        <w:t xml:space="preserve">TWh ηλεκτρικής ενέργειας και μία ευρεία σειρά ενεργειακών προϊόντων και Υπηρεσιών Προστιθέμενης Αξίας ενέργειας. </w:t>
      </w:r>
    </w:p>
    <w:p w14:paraId="3CF292A8" w14:textId="77777777" w:rsidR="00036485" w:rsidRPr="007F6BE6" w:rsidRDefault="00036485" w:rsidP="00036485">
      <w:pPr>
        <w:spacing w:after="120"/>
        <w:jc w:val="both"/>
        <w:rPr>
          <w:rFonts w:ascii="Ping LCG Regular" w:hAnsi="Ping LCG Regular"/>
          <w:sz w:val="20"/>
          <w:szCs w:val="20"/>
          <w:lang w:val="el-GR"/>
        </w:rPr>
      </w:pPr>
      <w:r w:rsidRPr="007F6BE6">
        <w:rPr>
          <w:rFonts w:ascii="Ping LCG Regular" w:hAnsi="Ping LCG Regular"/>
          <w:sz w:val="20"/>
          <w:szCs w:val="20"/>
          <w:lang w:val="el-GR"/>
        </w:rPr>
        <w:t>Η ΔΕΗ ιδρύθηκε το 1950 και είναι εισηγμένη στο Χρηματιστήριο Αθηνών από το 2001.</w:t>
      </w:r>
    </w:p>
    <w:p w14:paraId="7985FF2D" w14:textId="77777777" w:rsidR="00036485" w:rsidRPr="00AF17F8" w:rsidRDefault="00036485" w:rsidP="00036485">
      <w:pPr>
        <w:jc w:val="both"/>
        <w:rPr>
          <w:rFonts w:ascii="Ping LCG Regular" w:hAnsi="Ping LCG Regular"/>
          <w:sz w:val="22"/>
          <w:szCs w:val="22"/>
          <w:highlight w:val="yellow"/>
          <w:lang w:val="el-GR"/>
        </w:rPr>
      </w:pPr>
    </w:p>
    <w:p w14:paraId="6569D31B" w14:textId="77777777" w:rsidR="002C46F3" w:rsidRPr="00AF17F8" w:rsidRDefault="002C46F3" w:rsidP="00036485">
      <w:pPr>
        <w:jc w:val="both"/>
        <w:rPr>
          <w:rFonts w:ascii="Ping LCG Regular" w:hAnsi="Ping LCG Regular"/>
          <w:sz w:val="22"/>
          <w:szCs w:val="22"/>
          <w:highlight w:val="yellow"/>
          <w:lang w:val="el-GR"/>
        </w:rPr>
      </w:pPr>
    </w:p>
    <w:p w14:paraId="249B489A" w14:textId="77777777" w:rsidR="00036485" w:rsidRPr="007F6BE6" w:rsidRDefault="00036485" w:rsidP="00036485">
      <w:pPr>
        <w:rPr>
          <w:rFonts w:ascii="Ping LCG Regular" w:hAnsi="Ping LCG Regular"/>
          <w:b/>
          <w:bCs/>
          <w:sz w:val="18"/>
          <w:szCs w:val="18"/>
          <w:highlight w:val="yellow"/>
          <w:lang w:val="el-GR"/>
        </w:rPr>
      </w:pPr>
    </w:p>
    <w:p w14:paraId="743CFB1B" w14:textId="77777777" w:rsidR="00036485" w:rsidRPr="007F6BE6" w:rsidRDefault="00036485" w:rsidP="00036485">
      <w:pPr>
        <w:jc w:val="both"/>
        <w:rPr>
          <w:rFonts w:ascii="Ping LCG Regular" w:hAnsi="Ping LCG Regular"/>
          <w:b/>
          <w:bCs/>
          <w:sz w:val="18"/>
          <w:szCs w:val="18"/>
          <w:lang w:val="el-GR"/>
        </w:rPr>
      </w:pPr>
      <w:r w:rsidRPr="007F6BE6">
        <w:rPr>
          <w:rFonts w:ascii="Ping LCG Regular" w:hAnsi="Ping LCG Regular"/>
          <w:b/>
          <w:bCs/>
          <w:sz w:val="18"/>
          <w:szCs w:val="18"/>
          <w:lang w:val="el-GR"/>
        </w:rPr>
        <w:t>Δήλωση αποποίησης ευθύνης</w:t>
      </w:r>
    </w:p>
    <w:p w14:paraId="627A3FBB" w14:textId="77777777" w:rsidR="00036485" w:rsidRPr="007F6BE6" w:rsidRDefault="00036485" w:rsidP="00036485">
      <w:pPr>
        <w:jc w:val="both"/>
        <w:rPr>
          <w:rFonts w:ascii="Ping LCG Regular" w:hAnsi="Ping LCG Regular"/>
          <w:sz w:val="18"/>
          <w:szCs w:val="18"/>
          <w:lang w:val="el-GR"/>
        </w:rPr>
      </w:pPr>
      <w:r w:rsidRPr="007F6BE6">
        <w:rPr>
          <w:rFonts w:ascii="Ping LCG Regular" w:hAnsi="Ping LCG Regular"/>
          <w:sz w:val="18"/>
          <w:szCs w:val="18"/>
          <w:lang w:val="el-GR"/>
        </w:rPr>
        <w:t>Ορισμένες πληροφορίες που περιέχονται στην παρούσα ανακοίνωση, συμπεριλαμβανομένων των μελλοντικών EBITDA, των κερδών, των δαπανών και άλλων οικονομικών μέτρων που αφορούν σε μελλοντικές περιόδους, βασίζονται σε τρέχουσες προσδοκίες και παραδοχές σχετικά με μελλοντικά γεγονότα. Οι χρηματοοικονομικοί δείκτες που αναφέρονται σε μελλοντικές περιόδους βασίζονται σε τρέχουσες εύλογες και καλόπιστες παραδοχές. Δεν παρέχουμε καμία διαβεβαίωση ότι οι εν λόγω χρηματοοικονομικοί δείκτες θα επιτευχθούν.</w:t>
      </w:r>
    </w:p>
    <w:p w14:paraId="06EBCBC5" w14:textId="77777777" w:rsidR="00036485" w:rsidRPr="007F6BE6" w:rsidRDefault="00036485" w:rsidP="00036485">
      <w:pPr>
        <w:jc w:val="both"/>
        <w:rPr>
          <w:rFonts w:ascii="Ping LCG Regular" w:hAnsi="Ping LCG Regular"/>
          <w:sz w:val="18"/>
          <w:szCs w:val="18"/>
          <w:lang w:val="el-GR"/>
        </w:rPr>
      </w:pPr>
    </w:p>
    <w:p w14:paraId="1EF4E816" w14:textId="77777777" w:rsidR="00036485" w:rsidRPr="007F6BE6" w:rsidRDefault="00036485" w:rsidP="00036485">
      <w:pPr>
        <w:jc w:val="both"/>
        <w:rPr>
          <w:rFonts w:ascii="Ping LCG Regular" w:hAnsi="Ping LCG Regular"/>
          <w:sz w:val="18"/>
          <w:szCs w:val="18"/>
          <w:lang w:val="el-GR"/>
        </w:rPr>
      </w:pPr>
      <w:r w:rsidRPr="007F6BE6">
        <w:rPr>
          <w:rFonts w:ascii="Ping LCG Regular" w:hAnsi="Ping LCG Regular"/>
          <w:sz w:val="18"/>
          <w:szCs w:val="18"/>
          <w:lang w:val="el-GR"/>
        </w:rPr>
        <w:t>Αυτές οι δηλώσεις που αφορούν μελλοντικά γεγονότα υπόκεινται, μεταξύ άλλων, i) στους επιχειρηματικούς, οικονομικούς και ανταγωνιστικούς κινδύνους, ii) στις μακροοικονομικές συνθήκες, iii) στη διακύμανση του ευρώ έναντι των συναλλαγματικών ισοτιμιών του δολαρίου ΗΠΑ και του LEU Ρουμανίας</w:t>
      </w:r>
      <w:r w:rsidRPr="007F6BE6">
        <w:rPr>
          <w:rFonts w:ascii="Ping LCG Regular" w:hAnsi="Ping LCG Regular"/>
          <w:color w:val="000000" w:themeColor="text1"/>
          <w:sz w:val="18"/>
          <w:szCs w:val="18"/>
          <w:lang w:val="el-GR"/>
        </w:rPr>
        <w:t>, iv) στις τιμές πετρελαίου</w:t>
      </w:r>
      <w:r w:rsidRPr="007F6BE6">
        <w:rPr>
          <w:rFonts w:ascii="Ping LCG Regular" w:hAnsi="Ping LCG Regular"/>
          <w:sz w:val="18"/>
          <w:szCs w:val="18"/>
          <w:lang w:val="el-GR"/>
        </w:rPr>
        <w:t>, φυσικού αερίου και ηλεκτρικής ενέργειας και στην τιμή των δικαιωμάτων εκπομπών CO</w:t>
      </w:r>
      <w:r w:rsidRPr="007F6BE6">
        <w:rPr>
          <w:rFonts w:ascii="Ping LCG Regular" w:hAnsi="Ping LCG Regular"/>
          <w:sz w:val="18"/>
          <w:szCs w:val="18"/>
          <w:vertAlign w:val="subscript"/>
          <w:lang w:val="el-GR"/>
        </w:rPr>
        <w:t>2</w:t>
      </w:r>
      <w:r w:rsidRPr="007F6BE6">
        <w:rPr>
          <w:rFonts w:ascii="Ping LCG Regular" w:hAnsi="Ping LCG Regular"/>
          <w:sz w:val="18"/>
          <w:szCs w:val="18"/>
          <w:lang w:val="el-GR"/>
        </w:rPr>
        <w:t xml:space="preserve">, v) στις αλλαγές του τοπίου της αγοράς και του νομικού, κανονιστικού, φορολογικού και δημοσιονομικού τοπίου, vi) στην εξέλιξη του επισφαλούς χρέους, και vii) άλλες αβεβαιότητες και απρόβλεπτες καταστάσεις, οι οποίες σχετίζονται με παράγοντες που η ΔΕΗ δεν είναι σε θέση να ελέγξει ή να εκτιμήσει με ακρίβεια, και οι οποίοι θα μπορούσαν να έχουν ως αποτέλεσμα την ουσιαστική διαφοροποίηση των πραγματικών γεγονότων ή των αποτελεσμάτων από εκείνα που εκφράζονται στην ανακοίνωση. Ως εκ τούτου, δεν θα πρέπει να βασίζεστε υπέρ του δέοντος σε αυτές τις δηλώσεις που αφορούν μελλοντικά γεγονότα, οι οποίες αφορούν μόνον την ημερομηνία της παρούσας ανακοίνωσης. </w:t>
      </w:r>
    </w:p>
    <w:p w14:paraId="34784B37" w14:textId="77777777" w:rsidR="00036485" w:rsidRPr="007F6BE6" w:rsidRDefault="00036485" w:rsidP="00036485">
      <w:pPr>
        <w:jc w:val="both"/>
        <w:rPr>
          <w:rFonts w:ascii="Ping LCG Regular" w:hAnsi="Ping LCG Regular"/>
          <w:sz w:val="18"/>
          <w:szCs w:val="18"/>
          <w:lang w:val="el-GR"/>
        </w:rPr>
      </w:pPr>
    </w:p>
    <w:p w14:paraId="05EA51CE" w14:textId="77777777" w:rsidR="00036485" w:rsidRPr="0038745B" w:rsidRDefault="00036485" w:rsidP="00036485">
      <w:pPr>
        <w:jc w:val="both"/>
        <w:rPr>
          <w:rFonts w:ascii="Ping LCG Regular" w:hAnsi="Ping LCG Regular"/>
          <w:sz w:val="18"/>
          <w:szCs w:val="18"/>
          <w:lang w:val="el-GR"/>
        </w:rPr>
      </w:pPr>
      <w:r w:rsidRPr="007F6BE6">
        <w:rPr>
          <w:rFonts w:ascii="Ping LCG Regular" w:hAnsi="Ping LCG Regular"/>
          <w:sz w:val="18"/>
          <w:szCs w:val="18"/>
          <w:lang w:val="el-GR"/>
        </w:rPr>
        <w:t>Η ΔΕΗ δεν αναλαμβάνει καμία υποχρέωση να δημοσιοποιήσει τυχόν αναθεωρήσεις αυτών των δηλώσεων ώστε να αντικατοπτρίζουν γεγονότα ή περιστάσεις μετά την ημερομηνία της παρούσας ανακοίνωσης.</w:t>
      </w:r>
    </w:p>
    <w:p w14:paraId="353707F1" w14:textId="77777777" w:rsidR="00064830" w:rsidRPr="00AF17F8" w:rsidRDefault="00064830" w:rsidP="00036485">
      <w:pPr>
        <w:jc w:val="both"/>
        <w:rPr>
          <w:rFonts w:ascii="Ping LCG Regular" w:hAnsi="Ping LCG Regular"/>
          <w:sz w:val="18"/>
          <w:szCs w:val="18"/>
          <w:lang w:val="el-GR"/>
        </w:rPr>
      </w:pPr>
    </w:p>
    <w:p w14:paraId="24CD784F" w14:textId="77777777" w:rsidR="002C46F3" w:rsidRPr="00AF17F8" w:rsidRDefault="002C46F3" w:rsidP="00036485">
      <w:pPr>
        <w:jc w:val="both"/>
        <w:rPr>
          <w:rFonts w:ascii="Ping LCG Regular" w:hAnsi="Ping LCG Regular"/>
          <w:sz w:val="18"/>
          <w:szCs w:val="18"/>
          <w:lang w:val="el-GR"/>
        </w:rPr>
      </w:pPr>
    </w:p>
    <w:p w14:paraId="38BDAEFE" w14:textId="77777777" w:rsidR="002C46F3" w:rsidRPr="00AF17F8" w:rsidRDefault="002C46F3" w:rsidP="00036485">
      <w:pPr>
        <w:jc w:val="both"/>
        <w:rPr>
          <w:rFonts w:ascii="Ping LCG Regular" w:hAnsi="Ping LCG Regular"/>
          <w:sz w:val="18"/>
          <w:szCs w:val="18"/>
          <w:lang w:val="el-GR"/>
        </w:rPr>
      </w:pPr>
    </w:p>
    <w:p w14:paraId="710968BA" w14:textId="77777777" w:rsidR="002C46F3" w:rsidRPr="00AF17F8" w:rsidRDefault="002C46F3" w:rsidP="00036485">
      <w:pPr>
        <w:jc w:val="both"/>
        <w:rPr>
          <w:rFonts w:ascii="Ping LCG Regular" w:hAnsi="Ping LCG Regular"/>
          <w:sz w:val="18"/>
          <w:szCs w:val="18"/>
          <w:lang w:val="el-GR"/>
        </w:rPr>
      </w:pPr>
    </w:p>
    <w:p w14:paraId="507C9463" w14:textId="77777777" w:rsidR="002C46F3" w:rsidRPr="00AF17F8" w:rsidRDefault="002C46F3" w:rsidP="00036485">
      <w:pPr>
        <w:jc w:val="both"/>
        <w:rPr>
          <w:rFonts w:ascii="Ping LCG Regular" w:hAnsi="Ping LCG Regular"/>
          <w:sz w:val="18"/>
          <w:szCs w:val="18"/>
          <w:lang w:val="el-GR"/>
        </w:rPr>
      </w:pPr>
    </w:p>
    <w:p w14:paraId="2A08B7D3" w14:textId="77777777" w:rsidR="002C46F3" w:rsidRPr="00AF17F8" w:rsidRDefault="002C46F3" w:rsidP="00036485">
      <w:pPr>
        <w:jc w:val="both"/>
        <w:rPr>
          <w:rFonts w:ascii="Ping LCG Regular" w:hAnsi="Ping LCG Regular"/>
          <w:sz w:val="18"/>
          <w:szCs w:val="18"/>
          <w:lang w:val="el-GR"/>
        </w:rPr>
      </w:pPr>
    </w:p>
    <w:p w14:paraId="0B24304E" w14:textId="77777777" w:rsidR="002C46F3" w:rsidRPr="00AF17F8" w:rsidRDefault="002C46F3" w:rsidP="00036485">
      <w:pPr>
        <w:jc w:val="both"/>
        <w:rPr>
          <w:rFonts w:ascii="Ping LCG Regular" w:hAnsi="Ping LCG Regular"/>
          <w:sz w:val="18"/>
          <w:szCs w:val="18"/>
          <w:lang w:val="el-GR"/>
        </w:rPr>
      </w:pPr>
    </w:p>
    <w:p w14:paraId="59657ACB" w14:textId="77777777" w:rsidR="002C46F3" w:rsidRPr="00AF17F8" w:rsidRDefault="002C46F3" w:rsidP="00036485">
      <w:pPr>
        <w:jc w:val="both"/>
        <w:rPr>
          <w:rFonts w:ascii="Ping LCG Regular" w:hAnsi="Ping LCG Regular"/>
          <w:sz w:val="18"/>
          <w:szCs w:val="18"/>
          <w:lang w:val="el-GR"/>
        </w:rPr>
      </w:pPr>
    </w:p>
    <w:p w14:paraId="08AFBD78" w14:textId="77777777" w:rsidR="002C46F3" w:rsidRPr="00AF17F8" w:rsidRDefault="002C46F3" w:rsidP="00036485">
      <w:pPr>
        <w:jc w:val="both"/>
        <w:rPr>
          <w:rFonts w:ascii="Ping LCG Regular" w:hAnsi="Ping LCG Regular"/>
          <w:sz w:val="18"/>
          <w:szCs w:val="18"/>
          <w:lang w:val="el-GR"/>
        </w:rPr>
      </w:pPr>
    </w:p>
    <w:p w14:paraId="164EE0BD" w14:textId="77777777" w:rsidR="002C46F3" w:rsidRPr="00AF17F8" w:rsidRDefault="002C46F3" w:rsidP="00036485">
      <w:pPr>
        <w:jc w:val="both"/>
        <w:rPr>
          <w:rFonts w:ascii="Ping LCG Regular" w:hAnsi="Ping LCG Regular"/>
          <w:sz w:val="18"/>
          <w:szCs w:val="18"/>
          <w:lang w:val="el-GR"/>
        </w:rPr>
      </w:pPr>
    </w:p>
    <w:p w14:paraId="73780CDA" w14:textId="77777777" w:rsidR="002C46F3" w:rsidRPr="00AF17F8" w:rsidRDefault="002C46F3" w:rsidP="00036485">
      <w:pPr>
        <w:jc w:val="both"/>
        <w:rPr>
          <w:rFonts w:ascii="Ping LCG Regular" w:hAnsi="Ping LCG Regular"/>
          <w:sz w:val="18"/>
          <w:szCs w:val="18"/>
          <w:lang w:val="el-GR"/>
        </w:rPr>
      </w:pPr>
    </w:p>
    <w:p w14:paraId="7F526FE3" w14:textId="77777777" w:rsidR="002C46F3" w:rsidRPr="00AF17F8" w:rsidRDefault="002C46F3" w:rsidP="00036485">
      <w:pPr>
        <w:jc w:val="both"/>
        <w:rPr>
          <w:rFonts w:ascii="Ping LCG Regular" w:hAnsi="Ping LCG Regular"/>
          <w:sz w:val="18"/>
          <w:szCs w:val="18"/>
          <w:lang w:val="el-GR"/>
        </w:rPr>
      </w:pPr>
    </w:p>
    <w:p w14:paraId="0950F0A1" w14:textId="77777777" w:rsidR="00036485" w:rsidRPr="007F6BE6" w:rsidRDefault="00036485" w:rsidP="00036485">
      <w:pPr>
        <w:jc w:val="both"/>
        <w:rPr>
          <w:rFonts w:ascii="Ping LCG Regular" w:hAnsi="Ping LCG Regular"/>
          <w:color w:val="FF0000"/>
          <w:sz w:val="20"/>
          <w:szCs w:val="20"/>
          <w:lang w:val="el-GR"/>
        </w:rPr>
      </w:pPr>
    </w:p>
    <w:p w14:paraId="7C0A1FFF" w14:textId="77777777" w:rsidR="00036485" w:rsidRPr="007F6BE6" w:rsidRDefault="00036485" w:rsidP="00036485">
      <w:pPr>
        <w:jc w:val="both"/>
        <w:rPr>
          <w:rFonts w:ascii="Ping LCG Regular" w:hAnsi="Ping LCG Regular"/>
          <w:b/>
          <w:bCs/>
          <w:sz w:val="20"/>
          <w:szCs w:val="20"/>
          <w:lang w:val="el-GR"/>
        </w:rPr>
      </w:pPr>
      <w:r w:rsidRPr="007F6BE6">
        <w:rPr>
          <w:rFonts w:ascii="Ping LCG Regular" w:hAnsi="Ping LCG Regular"/>
          <w:b/>
          <w:bCs/>
          <w:sz w:val="20"/>
          <w:szCs w:val="20"/>
          <w:lang w:val="el-GR"/>
        </w:rPr>
        <w:lastRenderedPageBreak/>
        <w:t xml:space="preserve">ΠΑΡΑΡΤΗΜΑ </w:t>
      </w:r>
      <w:r w:rsidRPr="007F6BE6">
        <w:rPr>
          <w:rFonts w:ascii="Ping LCG Regular" w:hAnsi="Ping LCG Regular"/>
          <w:b/>
          <w:bCs/>
          <w:sz w:val="20"/>
          <w:szCs w:val="20"/>
        </w:rPr>
        <w:t>I</w:t>
      </w:r>
      <w:r w:rsidRPr="007F6BE6">
        <w:rPr>
          <w:rFonts w:ascii="Ping LCG Regular" w:hAnsi="Ping LCG Regular"/>
          <w:b/>
          <w:bCs/>
          <w:sz w:val="20"/>
          <w:szCs w:val="20"/>
          <w:lang w:val="el-GR"/>
        </w:rPr>
        <w:t xml:space="preserve"> – ΣΥΝΟΠΤΙΚΕΣ ΕΝΟΠΟΙΗΜΕΝΕΣ ΟΙΚΟΝΟΜΙΚΕΣ ΚΑΤΑΣΤΑΣΕΙΣ</w:t>
      </w:r>
    </w:p>
    <w:p w14:paraId="2B7A80CF" w14:textId="77777777" w:rsidR="00036485" w:rsidRPr="007F6BE6" w:rsidRDefault="00036485" w:rsidP="00036485">
      <w:pPr>
        <w:jc w:val="both"/>
        <w:rPr>
          <w:rFonts w:ascii="Ping LCG Regular" w:hAnsi="Ping LCG Regular"/>
          <w:b/>
          <w:bCs/>
          <w:sz w:val="20"/>
          <w:szCs w:val="20"/>
          <w:highlight w:val="yellow"/>
          <w:lang w:val="el-GR"/>
        </w:rPr>
      </w:pPr>
    </w:p>
    <w:p w14:paraId="15AC52C1" w14:textId="449B30D5" w:rsidR="00036485" w:rsidRPr="007F6BE6" w:rsidRDefault="00036485" w:rsidP="00036485">
      <w:pPr>
        <w:jc w:val="both"/>
        <w:rPr>
          <w:rFonts w:ascii="Ping LCG Regular" w:hAnsi="Ping LCG Regular"/>
          <w:b/>
          <w:sz w:val="20"/>
          <w:szCs w:val="20"/>
          <w:lang w:val="el-GR"/>
        </w:rPr>
      </w:pPr>
      <w:r w:rsidRPr="007F6BE6">
        <w:rPr>
          <w:rFonts w:ascii="Ping LCG Regular" w:hAnsi="Ping LCG Regular"/>
          <w:b/>
          <w:sz w:val="20"/>
          <w:szCs w:val="20"/>
          <w:lang w:val="el-GR"/>
        </w:rPr>
        <w:t>Ενοποιημένη Κατάσταση Χρηματοοικονομικής Θέσης (Συνοπτική)</w:t>
      </w:r>
      <w:r w:rsidR="00B643AC" w:rsidRPr="00B643AC">
        <w:rPr>
          <w:rStyle w:val="FootnoteReference"/>
          <w:rFonts w:ascii="Ping LCG Regular" w:hAnsi="Ping LCG Regular"/>
          <w:b/>
          <w:color w:val="FFFFFF" w:themeColor="background1"/>
          <w:sz w:val="20"/>
          <w:szCs w:val="20"/>
          <w:lang w:val="el-GR"/>
        </w:rPr>
        <w:footnoteReference w:id="9"/>
      </w:r>
    </w:p>
    <w:p w14:paraId="0EEF6984" w14:textId="77777777" w:rsidR="00036485" w:rsidRPr="007F6BE6" w:rsidRDefault="00036485" w:rsidP="00036485">
      <w:pPr>
        <w:jc w:val="both"/>
        <w:rPr>
          <w:rFonts w:ascii="Ping LCG Regular" w:hAnsi="Ping LCG Regular"/>
          <w:b/>
          <w:sz w:val="20"/>
          <w:szCs w:val="20"/>
          <w:lang w:val="el-GR"/>
        </w:rPr>
      </w:pPr>
    </w:p>
    <w:p w14:paraId="11AFB7A9" w14:textId="76062A01" w:rsidR="00036485" w:rsidRPr="007F6BE6" w:rsidRDefault="00036485" w:rsidP="00036485">
      <w:pPr>
        <w:rPr>
          <w:rFonts w:ascii="Ping LCG Regular" w:hAnsi="Ping LCG Regular"/>
          <w:b/>
          <w:sz w:val="20"/>
          <w:szCs w:val="20"/>
          <w:lang w:val="el-GR"/>
        </w:rPr>
      </w:pPr>
    </w:p>
    <w:p w14:paraId="1D25858B" w14:textId="7D581E2C" w:rsidR="00036485" w:rsidRPr="0076421C" w:rsidRDefault="0086095F" w:rsidP="00036485">
      <w:pPr>
        <w:rPr>
          <w:rFonts w:ascii="Ping LCG Regular" w:hAnsi="Ping LCG Regular"/>
          <w:b/>
          <w:sz w:val="20"/>
          <w:szCs w:val="20"/>
          <w:lang w:val="el-GR"/>
        </w:rPr>
      </w:pPr>
      <w:r w:rsidRPr="0086095F">
        <w:rPr>
          <w:noProof/>
        </w:rPr>
        <w:drawing>
          <wp:inline distT="0" distB="0" distL="0" distR="0" wp14:anchorId="74AFCAB2" wp14:editId="3AB8EA25">
            <wp:extent cx="5594350" cy="5897880"/>
            <wp:effectExtent l="0" t="0" r="6350" b="7620"/>
            <wp:docPr id="1430356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4350" cy="5897880"/>
                    </a:xfrm>
                    <a:prstGeom prst="rect">
                      <a:avLst/>
                    </a:prstGeom>
                    <a:noFill/>
                    <a:ln>
                      <a:noFill/>
                    </a:ln>
                  </pic:spPr>
                </pic:pic>
              </a:graphicData>
            </a:graphic>
          </wp:inline>
        </w:drawing>
      </w:r>
    </w:p>
    <w:p w14:paraId="4380F359" w14:textId="77777777" w:rsidR="00036485" w:rsidRPr="007F6BE6" w:rsidRDefault="00036485" w:rsidP="00036485">
      <w:pPr>
        <w:rPr>
          <w:rFonts w:ascii="Ping LCG Regular" w:hAnsi="Ping LCG Regular"/>
          <w:b/>
          <w:sz w:val="20"/>
          <w:szCs w:val="20"/>
          <w:lang w:val="el-GR"/>
        </w:rPr>
      </w:pPr>
    </w:p>
    <w:p w14:paraId="45046C9B" w14:textId="77777777" w:rsidR="00036485" w:rsidRPr="007F6BE6" w:rsidRDefault="00036485" w:rsidP="00036485">
      <w:pPr>
        <w:rPr>
          <w:rFonts w:ascii="Ping LCG Regular" w:hAnsi="Ping LCG Regular"/>
          <w:b/>
          <w:sz w:val="20"/>
          <w:szCs w:val="20"/>
          <w:lang w:val="el-GR"/>
        </w:rPr>
      </w:pPr>
    </w:p>
    <w:p w14:paraId="55C756E4" w14:textId="77777777" w:rsidR="00036485" w:rsidRPr="00AF17F8" w:rsidRDefault="00036485" w:rsidP="00036485">
      <w:pPr>
        <w:rPr>
          <w:rFonts w:ascii="Ping LCG Regular" w:hAnsi="Ping LCG Regular"/>
          <w:b/>
          <w:sz w:val="20"/>
          <w:szCs w:val="20"/>
          <w:lang w:val="el-GR"/>
        </w:rPr>
      </w:pPr>
    </w:p>
    <w:p w14:paraId="4BD8595E" w14:textId="77777777" w:rsidR="00A27C4B" w:rsidRPr="0076421C" w:rsidRDefault="00A27C4B" w:rsidP="00036485">
      <w:pPr>
        <w:rPr>
          <w:rFonts w:ascii="Ping LCG Regular" w:hAnsi="Ping LCG Regular"/>
          <w:b/>
          <w:sz w:val="20"/>
          <w:szCs w:val="20"/>
          <w:lang w:val="el-GR"/>
        </w:rPr>
      </w:pPr>
    </w:p>
    <w:p w14:paraId="1FA6DF7E" w14:textId="77777777" w:rsidR="00A27C4B" w:rsidRPr="0076421C" w:rsidRDefault="00A27C4B" w:rsidP="00036485">
      <w:pPr>
        <w:rPr>
          <w:rFonts w:ascii="Ping LCG Regular" w:hAnsi="Ping LCG Regular"/>
          <w:b/>
          <w:sz w:val="20"/>
          <w:szCs w:val="20"/>
          <w:lang w:val="el-GR"/>
        </w:rPr>
      </w:pPr>
    </w:p>
    <w:p w14:paraId="147DB39B" w14:textId="77777777" w:rsidR="00A27C4B" w:rsidRPr="0076421C" w:rsidRDefault="00A27C4B" w:rsidP="00036485">
      <w:pPr>
        <w:rPr>
          <w:rFonts w:ascii="Ping LCG Regular" w:hAnsi="Ping LCG Regular"/>
          <w:b/>
          <w:sz w:val="20"/>
          <w:szCs w:val="20"/>
          <w:lang w:val="el-GR"/>
        </w:rPr>
      </w:pPr>
    </w:p>
    <w:p w14:paraId="3CCE79BC" w14:textId="77777777" w:rsidR="00A27C4B" w:rsidRPr="0076421C" w:rsidRDefault="00A27C4B" w:rsidP="00036485">
      <w:pPr>
        <w:rPr>
          <w:rFonts w:ascii="Ping LCG Regular" w:hAnsi="Ping LCG Regular"/>
          <w:b/>
          <w:sz w:val="20"/>
          <w:szCs w:val="20"/>
          <w:lang w:val="el-GR"/>
        </w:rPr>
      </w:pPr>
    </w:p>
    <w:p w14:paraId="0554D39F" w14:textId="77777777" w:rsidR="00A27C4B" w:rsidRPr="0076421C" w:rsidRDefault="00A27C4B" w:rsidP="00036485">
      <w:pPr>
        <w:rPr>
          <w:rFonts w:ascii="Ping LCG Regular" w:hAnsi="Ping LCG Regular"/>
          <w:b/>
          <w:sz w:val="20"/>
          <w:szCs w:val="20"/>
          <w:lang w:val="el-GR"/>
        </w:rPr>
      </w:pPr>
    </w:p>
    <w:p w14:paraId="5597BEEE" w14:textId="582101F4" w:rsidR="00036485" w:rsidRPr="007F6BE6" w:rsidRDefault="00036485" w:rsidP="00036485">
      <w:pPr>
        <w:rPr>
          <w:rFonts w:ascii="Ping LCG Regular" w:hAnsi="Ping LCG Regular"/>
          <w:b/>
          <w:sz w:val="20"/>
          <w:szCs w:val="20"/>
          <w:highlight w:val="yellow"/>
          <w:lang w:val="el-GR"/>
        </w:rPr>
      </w:pPr>
      <w:r w:rsidRPr="007F6BE6">
        <w:rPr>
          <w:rFonts w:ascii="Ping LCG Regular" w:hAnsi="Ping LCG Regular"/>
          <w:b/>
          <w:sz w:val="20"/>
          <w:szCs w:val="20"/>
          <w:lang w:val="el-GR"/>
        </w:rPr>
        <w:lastRenderedPageBreak/>
        <w:t>Ενοποιημένη Κατάσταση Αποτελεσμάτων (Συνοπτική)</w:t>
      </w:r>
    </w:p>
    <w:p w14:paraId="293C3A4E" w14:textId="77777777" w:rsidR="007A0F36" w:rsidRDefault="007A0F36" w:rsidP="00036485">
      <w:pPr>
        <w:jc w:val="both"/>
        <w:rPr>
          <w:rFonts w:ascii="Ping LCG Regular" w:hAnsi="Ping LCG Regular"/>
          <w:b/>
          <w:sz w:val="20"/>
          <w:szCs w:val="20"/>
          <w:lang w:val="el-GR"/>
        </w:rPr>
      </w:pPr>
    </w:p>
    <w:p w14:paraId="54C40D83" w14:textId="6C3BFFF6" w:rsidR="00036485" w:rsidRPr="007F6BE6" w:rsidRDefault="00A919E1" w:rsidP="00036485">
      <w:pPr>
        <w:jc w:val="both"/>
        <w:rPr>
          <w:rFonts w:ascii="Ping LCG Regular" w:hAnsi="Ping LCG Regular"/>
          <w:b/>
          <w:sz w:val="20"/>
          <w:szCs w:val="20"/>
          <w:lang w:val="el-GR"/>
        </w:rPr>
      </w:pPr>
      <w:r w:rsidRPr="00A919E1">
        <w:rPr>
          <w:noProof/>
        </w:rPr>
        <w:drawing>
          <wp:inline distT="0" distB="0" distL="0" distR="0" wp14:anchorId="451CD9E3" wp14:editId="1ACB81D1">
            <wp:extent cx="5594350" cy="4838700"/>
            <wp:effectExtent l="0" t="0" r="6350" b="0"/>
            <wp:docPr id="1379675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4350" cy="4838700"/>
                    </a:xfrm>
                    <a:prstGeom prst="rect">
                      <a:avLst/>
                    </a:prstGeom>
                    <a:noFill/>
                    <a:ln>
                      <a:noFill/>
                    </a:ln>
                  </pic:spPr>
                </pic:pic>
              </a:graphicData>
            </a:graphic>
          </wp:inline>
        </w:drawing>
      </w:r>
    </w:p>
    <w:p w14:paraId="67E1F4E7" w14:textId="2A637406" w:rsidR="00036485" w:rsidRPr="007F6BE6" w:rsidRDefault="00036485" w:rsidP="00036485">
      <w:pPr>
        <w:jc w:val="both"/>
        <w:rPr>
          <w:rFonts w:ascii="Ping LCG Regular" w:hAnsi="Ping LCG Regular"/>
          <w:b/>
          <w:sz w:val="20"/>
          <w:szCs w:val="20"/>
          <w:lang w:val="el-GR"/>
        </w:rPr>
      </w:pPr>
    </w:p>
    <w:p w14:paraId="627D25F2" w14:textId="77777777" w:rsidR="00036485" w:rsidRPr="007F6BE6" w:rsidRDefault="00036485" w:rsidP="00036485">
      <w:pPr>
        <w:jc w:val="both"/>
        <w:rPr>
          <w:rFonts w:ascii="Ping LCG Regular" w:hAnsi="Ping LCG Regular"/>
          <w:b/>
          <w:sz w:val="20"/>
          <w:szCs w:val="20"/>
          <w:lang w:val="el-GR"/>
        </w:rPr>
      </w:pPr>
    </w:p>
    <w:p w14:paraId="2D2AAA5E" w14:textId="77777777" w:rsidR="00EC50C7" w:rsidRDefault="00EC50C7" w:rsidP="00036485">
      <w:pPr>
        <w:rPr>
          <w:rFonts w:ascii="Ping LCG Regular" w:hAnsi="Ping LCG Regular"/>
          <w:b/>
          <w:sz w:val="20"/>
          <w:szCs w:val="20"/>
          <w:lang w:val="el-GR"/>
        </w:rPr>
      </w:pPr>
    </w:p>
    <w:p w14:paraId="639D06B5" w14:textId="77777777" w:rsidR="00542974" w:rsidRDefault="00542974" w:rsidP="00036485">
      <w:pPr>
        <w:rPr>
          <w:rFonts w:ascii="Ping LCG Regular" w:hAnsi="Ping LCG Regular"/>
          <w:b/>
          <w:sz w:val="20"/>
          <w:szCs w:val="20"/>
        </w:rPr>
      </w:pPr>
    </w:p>
    <w:p w14:paraId="6BCB261E" w14:textId="77777777" w:rsidR="00A27C4B" w:rsidRDefault="00A27C4B" w:rsidP="00036485">
      <w:pPr>
        <w:rPr>
          <w:rFonts w:ascii="Ping LCG Regular" w:hAnsi="Ping LCG Regular"/>
          <w:b/>
          <w:sz w:val="20"/>
          <w:szCs w:val="20"/>
        </w:rPr>
      </w:pPr>
    </w:p>
    <w:p w14:paraId="01504AB6" w14:textId="77777777" w:rsidR="00A27C4B" w:rsidRDefault="00A27C4B" w:rsidP="00036485">
      <w:pPr>
        <w:rPr>
          <w:rFonts w:ascii="Ping LCG Regular" w:hAnsi="Ping LCG Regular"/>
          <w:b/>
          <w:sz w:val="20"/>
          <w:szCs w:val="20"/>
        </w:rPr>
      </w:pPr>
    </w:p>
    <w:p w14:paraId="6AC4397A" w14:textId="77777777" w:rsidR="00A27C4B" w:rsidRDefault="00A27C4B" w:rsidP="00036485">
      <w:pPr>
        <w:rPr>
          <w:rFonts w:ascii="Ping LCG Regular" w:hAnsi="Ping LCG Regular"/>
          <w:b/>
          <w:sz w:val="20"/>
          <w:szCs w:val="20"/>
        </w:rPr>
      </w:pPr>
    </w:p>
    <w:p w14:paraId="52BCD206" w14:textId="77777777" w:rsidR="00A27C4B" w:rsidRDefault="00A27C4B" w:rsidP="00036485">
      <w:pPr>
        <w:rPr>
          <w:rFonts w:ascii="Ping LCG Regular" w:hAnsi="Ping LCG Regular"/>
          <w:b/>
          <w:sz w:val="20"/>
          <w:szCs w:val="20"/>
        </w:rPr>
      </w:pPr>
    </w:p>
    <w:p w14:paraId="04055CEF" w14:textId="77777777" w:rsidR="00A27C4B" w:rsidRDefault="00A27C4B" w:rsidP="00036485">
      <w:pPr>
        <w:rPr>
          <w:rFonts w:ascii="Ping LCG Regular" w:hAnsi="Ping LCG Regular"/>
          <w:b/>
          <w:sz w:val="20"/>
          <w:szCs w:val="20"/>
        </w:rPr>
      </w:pPr>
    </w:p>
    <w:p w14:paraId="6F7776E5" w14:textId="77777777" w:rsidR="00A27C4B" w:rsidRDefault="00A27C4B" w:rsidP="00036485">
      <w:pPr>
        <w:rPr>
          <w:rFonts w:ascii="Ping LCG Regular" w:hAnsi="Ping LCG Regular"/>
          <w:b/>
          <w:sz w:val="20"/>
          <w:szCs w:val="20"/>
        </w:rPr>
      </w:pPr>
    </w:p>
    <w:p w14:paraId="3E67D39D" w14:textId="77777777" w:rsidR="00A27C4B" w:rsidRDefault="00A27C4B" w:rsidP="00036485">
      <w:pPr>
        <w:rPr>
          <w:rFonts w:ascii="Ping LCG Regular" w:hAnsi="Ping LCG Regular"/>
          <w:b/>
          <w:sz w:val="20"/>
          <w:szCs w:val="20"/>
        </w:rPr>
      </w:pPr>
    </w:p>
    <w:p w14:paraId="70D70F35" w14:textId="77777777" w:rsidR="00A27C4B" w:rsidRDefault="00A27C4B" w:rsidP="00036485">
      <w:pPr>
        <w:rPr>
          <w:rFonts w:ascii="Ping LCG Regular" w:hAnsi="Ping LCG Regular"/>
          <w:b/>
          <w:sz w:val="20"/>
          <w:szCs w:val="20"/>
        </w:rPr>
      </w:pPr>
    </w:p>
    <w:p w14:paraId="1D2B9127" w14:textId="77777777" w:rsidR="00A27C4B" w:rsidRDefault="00A27C4B" w:rsidP="00036485">
      <w:pPr>
        <w:rPr>
          <w:rFonts w:ascii="Ping LCG Regular" w:hAnsi="Ping LCG Regular"/>
          <w:b/>
          <w:sz w:val="20"/>
          <w:szCs w:val="20"/>
        </w:rPr>
      </w:pPr>
    </w:p>
    <w:p w14:paraId="74696538" w14:textId="77777777" w:rsidR="00A27C4B" w:rsidRDefault="00A27C4B" w:rsidP="00036485">
      <w:pPr>
        <w:rPr>
          <w:rFonts w:ascii="Ping LCG Regular" w:hAnsi="Ping LCG Regular"/>
          <w:b/>
          <w:sz w:val="20"/>
          <w:szCs w:val="20"/>
        </w:rPr>
      </w:pPr>
    </w:p>
    <w:p w14:paraId="2E97DE79" w14:textId="77777777" w:rsidR="00A27C4B" w:rsidRDefault="00A27C4B" w:rsidP="00036485">
      <w:pPr>
        <w:rPr>
          <w:rFonts w:ascii="Ping LCG Regular" w:hAnsi="Ping LCG Regular"/>
          <w:b/>
          <w:sz w:val="20"/>
          <w:szCs w:val="20"/>
          <w:lang w:val="el-GR"/>
        </w:rPr>
      </w:pPr>
    </w:p>
    <w:p w14:paraId="78D63EAC" w14:textId="77777777" w:rsidR="00B0227A" w:rsidRDefault="00B0227A" w:rsidP="00036485">
      <w:pPr>
        <w:rPr>
          <w:rFonts w:ascii="Ping LCG Regular" w:hAnsi="Ping LCG Regular"/>
          <w:b/>
          <w:sz w:val="20"/>
          <w:szCs w:val="20"/>
          <w:lang w:val="el-GR"/>
        </w:rPr>
      </w:pPr>
    </w:p>
    <w:p w14:paraId="4C6192AA" w14:textId="77777777" w:rsidR="00B0227A" w:rsidRDefault="00B0227A" w:rsidP="00036485">
      <w:pPr>
        <w:rPr>
          <w:rFonts w:ascii="Ping LCG Regular" w:hAnsi="Ping LCG Regular"/>
          <w:b/>
          <w:sz w:val="20"/>
          <w:szCs w:val="20"/>
          <w:lang w:val="el-GR"/>
        </w:rPr>
      </w:pPr>
    </w:p>
    <w:p w14:paraId="16BC3449" w14:textId="77777777" w:rsidR="00B0227A" w:rsidRDefault="00B0227A" w:rsidP="00036485">
      <w:pPr>
        <w:rPr>
          <w:rFonts w:ascii="Ping LCG Regular" w:hAnsi="Ping LCG Regular"/>
          <w:b/>
          <w:sz w:val="20"/>
          <w:szCs w:val="20"/>
          <w:lang w:val="el-GR"/>
        </w:rPr>
      </w:pPr>
    </w:p>
    <w:p w14:paraId="0D0474BC" w14:textId="77777777" w:rsidR="00B0227A" w:rsidRDefault="00B0227A" w:rsidP="00036485">
      <w:pPr>
        <w:rPr>
          <w:rFonts w:ascii="Ping LCG Regular" w:hAnsi="Ping LCG Regular"/>
          <w:b/>
          <w:sz w:val="20"/>
          <w:szCs w:val="20"/>
          <w:lang w:val="el-GR"/>
        </w:rPr>
      </w:pPr>
    </w:p>
    <w:p w14:paraId="193AA95A" w14:textId="77777777" w:rsidR="00B0227A" w:rsidRDefault="00B0227A" w:rsidP="00036485">
      <w:pPr>
        <w:rPr>
          <w:rFonts w:ascii="Ping LCG Regular" w:hAnsi="Ping LCG Regular"/>
          <w:b/>
          <w:sz w:val="20"/>
          <w:szCs w:val="20"/>
          <w:lang w:val="el-GR"/>
        </w:rPr>
      </w:pPr>
    </w:p>
    <w:p w14:paraId="0F3F1FFB" w14:textId="77777777" w:rsidR="00B0227A" w:rsidRPr="00B0227A" w:rsidRDefault="00B0227A" w:rsidP="00036485">
      <w:pPr>
        <w:rPr>
          <w:rFonts w:ascii="Ping LCG Regular" w:hAnsi="Ping LCG Regular"/>
          <w:b/>
          <w:sz w:val="20"/>
          <w:szCs w:val="20"/>
          <w:lang w:val="el-GR"/>
        </w:rPr>
      </w:pPr>
    </w:p>
    <w:p w14:paraId="3AA08A9B" w14:textId="70EC1D3D" w:rsidR="00036485" w:rsidRPr="007F6BE6" w:rsidRDefault="00036485" w:rsidP="00036485">
      <w:pPr>
        <w:rPr>
          <w:rFonts w:ascii="Ping LCG Regular" w:hAnsi="Ping LCG Regular"/>
          <w:noProof/>
          <w:lang w:val="el-GR"/>
        </w:rPr>
      </w:pPr>
      <w:r w:rsidRPr="007F6BE6">
        <w:rPr>
          <w:rFonts w:ascii="Ping LCG Regular" w:hAnsi="Ping LCG Regular"/>
          <w:b/>
          <w:sz w:val="20"/>
          <w:szCs w:val="20"/>
          <w:lang w:val="el-GR"/>
        </w:rPr>
        <w:lastRenderedPageBreak/>
        <w:t xml:space="preserve">Ενοποιημένη κατάσταση ταμιακών ροών (Συνοπτική) </w:t>
      </w:r>
    </w:p>
    <w:p w14:paraId="3BF22D4F" w14:textId="77777777" w:rsidR="00036485" w:rsidRPr="007F6BE6" w:rsidRDefault="00036485" w:rsidP="00036485">
      <w:pPr>
        <w:rPr>
          <w:rFonts w:ascii="Ping LCG Regular" w:hAnsi="Ping LCG Regular"/>
          <w:b/>
          <w:sz w:val="20"/>
          <w:szCs w:val="20"/>
          <w:lang w:val="el-GR"/>
        </w:rPr>
      </w:pPr>
    </w:p>
    <w:p w14:paraId="54C0F0BC" w14:textId="02138545" w:rsidR="00036485" w:rsidRPr="007F6BE6" w:rsidRDefault="000F3A7B" w:rsidP="00036485">
      <w:pPr>
        <w:rPr>
          <w:rFonts w:ascii="Ping LCG Regular" w:hAnsi="Ping LCG Regular"/>
          <w:b/>
          <w:sz w:val="20"/>
          <w:szCs w:val="20"/>
          <w:lang w:val="el-GR"/>
        </w:rPr>
      </w:pPr>
      <w:r w:rsidRPr="007F6BE6">
        <w:rPr>
          <w:rFonts w:ascii="Ping LCG Regular" w:hAnsi="Ping LCG Regular"/>
          <w:b/>
          <w:sz w:val="20"/>
          <w:szCs w:val="20"/>
          <w:lang w:val="el-GR"/>
        </w:rPr>
        <w:t xml:space="preserve"> </w:t>
      </w:r>
      <w:r w:rsidR="00B0227A" w:rsidRPr="00B0227A">
        <w:rPr>
          <w:noProof/>
        </w:rPr>
        <w:drawing>
          <wp:inline distT="0" distB="0" distL="0" distR="0" wp14:anchorId="2509FA0C" wp14:editId="0E43C976">
            <wp:extent cx="5594350" cy="6737350"/>
            <wp:effectExtent l="0" t="0" r="6350" b="6350"/>
            <wp:docPr id="796939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4350" cy="6737350"/>
                    </a:xfrm>
                    <a:prstGeom prst="rect">
                      <a:avLst/>
                    </a:prstGeom>
                    <a:noFill/>
                    <a:ln>
                      <a:noFill/>
                    </a:ln>
                  </pic:spPr>
                </pic:pic>
              </a:graphicData>
            </a:graphic>
          </wp:inline>
        </w:drawing>
      </w:r>
    </w:p>
    <w:p w14:paraId="08E04F9D" w14:textId="4659818A" w:rsidR="00036485" w:rsidRPr="008C3D3F" w:rsidRDefault="00036485" w:rsidP="00036485">
      <w:pPr>
        <w:rPr>
          <w:rFonts w:ascii="Ping LCG Regular" w:eastAsia="Calibri" w:hAnsi="Ping LCG Regular" w:cs="Arial"/>
          <w:b/>
          <w:color w:val="000000"/>
          <w:sz w:val="20"/>
          <w:szCs w:val="20"/>
        </w:rPr>
      </w:pPr>
    </w:p>
    <w:p w14:paraId="205B026B" w14:textId="73B888E4" w:rsidR="00036485" w:rsidRPr="007F6BE6" w:rsidRDefault="00036485" w:rsidP="00036485">
      <w:pPr>
        <w:pStyle w:val="DehPressRelease"/>
        <w:jc w:val="both"/>
      </w:pPr>
      <w:r w:rsidRPr="007F6BE6">
        <w:t xml:space="preserve">  </w:t>
      </w:r>
    </w:p>
    <w:p w14:paraId="5E78882E" w14:textId="08B05CFD" w:rsidR="00036485" w:rsidRDefault="00036485" w:rsidP="00036485">
      <w:pPr>
        <w:rPr>
          <w:rFonts w:ascii="Ping LCG Regular" w:hAnsi="Ping LCG Regular"/>
          <w:sz w:val="22"/>
          <w:szCs w:val="28"/>
          <w:lang w:val="el-GR"/>
        </w:rPr>
      </w:pPr>
    </w:p>
    <w:p w14:paraId="0926C41A" w14:textId="77777777" w:rsidR="00FC650D" w:rsidRDefault="00FC650D" w:rsidP="00036485">
      <w:pPr>
        <w:rPr>
          <w:rFonts w:ascii="Ping LCG Regular" w:hAnsi="Ping LCG Regular"/>
          <w:sz w:val="22"/>
          <w:szCs w:val="28"/>
          <w:lang w:val="el-GR"/>
        </w:rPr>
      </w:pPr>
    </w:p>
    <w:p w14:paraId="12E6F929" w14:textId="77777777" w:rsidR="00914B53" w:rsidRPr="00317034" w:rsidRDefault="00914B53" w:rsidP="005C6289">
      <w:pPr>
        <w:autoSpaceDE w:val="0"/>
        <w:autoSpaceDN w:val="0"/>
        <w:adjustRightInd w:val="0"/>
        <w:spacing w:after="160" w:line="259" w:lineRule="auto"/>
        <w:rPr>
          <w:rFonts w:ascii="Ping LCG Regular" w:hAnsi="Ping LCG Regular" w:cstheme="minorHAnsi"/>
          <w:b/>
          <w:color w:val="000000"/>
          <w:sz w:val="20"/>
          <w:szCs w:val="20"/>
          <w:lang w:val="el-GR"/>
        </w:rPr>
      </w:pPr>
    </w:p>
    <w:p w14:paraId="4F7CDB1E" w14:textId="37A01233" w:rsidR="005C6289" w:rsidRPr="009F4BE7" w:rsidRDefault="005C6289" w:rsidP="005C6289">
      <w:pPr>
        <w:autoSpaceDE w:val="0"/>
        <w:autoSpaceDN w:val="0"/>
        <w:adjustRightInd w:val="0"/>
        <w:spacing w:after="160" w:line="259" w:lineRule="auto"/>
        <w:rPr>
          <w:rFonts w:ascii="Ping LCG Regular" w:hAnsi="Ping LCG Regular" w:cstheme="minorHAnsi"/>
          <w:b/>
          <w:color w:val="000000"/>
          <w:sz w:val="20"/>
          <w:szCs w:val="20"/>
          <w:lang w:val="el-GR"/>
        </w:rPr>
      </w:pPr>
      <w:r w:rsidRPr="005C6289">
        <w:rPr>
          <w:rFonts w:ascii="Ping LCG Regular" w:hAnsi="Ping LCG Regular" w:cstheme="minorHAnsi"/>
          <w:b/>
          <w:color w:val="000000"/>
          <w:sz w:val="20"/>
          <w:szCs w:val="20"/>
          <w:lang w:val="el-GR"/>
        </w:rPr>
        <w:lastRenderedPageBreak/>
        <w:t>ΠΑΡΑΡΤΗΜΑ</w:t>
      </w:r>
      <w:r w:rsidR="00186FD6" w:rsidRPr="009F4BE7">
        <w:rPr>
          <w:rFonts w:ascii="Ping LCG Regular" w:hAnsi="Ping LCG Regular" w:cstheme="minorHAnsi"/>
          <w:b/>
          <w:color w:val="000000"/>
          <w:sz w:val="20"/>
          <w:szCs w:val="20"/>
          <w:lang w:val="el-GR"/>
        </w:rPr>
        <w:t xml:space="preserve"> </w:t>
      </w:r>
      <w:r w:rsidR="00186FD6">
        <w:rPr>
          <w:rFonts w:ascii="Ping LCG Regular" w:hAnsi="Ping LCG Regular" w:cstheme="minorHAnsi"/>
          <w:b/>
          <w:color w:val="000000"/>
          <w:sz w:val="20"/>
          <w:szCs w:val="20"/>
        </w:rPr>
        <w:t>II</w:t>
      </w:r>
    </w:p>
    <w:p w14:paraId="03EEE75E" w14:textId="77777777" w:rsidR="005C6289" w:rsidRPr="005C6289" w:rsidRDefault="005C6289" w:rsidP="005C6289">
      <w:pPr>
        <w:autoSpaceDE w:val="0"/>
        <w:autoSpaceDN w:val="0"/>
        <w:adjustRightInd w:val="0"/>
        <w:spacing w:after="160" w:line="259" w:lineRule="auto"/>
        <w:rPr>
          <w:rFonts w:ascii="Ping LCG Regular" w:hAnsi="Ping LCG Regular" w:cstheme="minorHAnsi"/>
          <w:b/>
          <w:color w:val="000000"/>
          <w:sz w:val="20"/>
          <w:szCs w:val="20"/>
          <w:lang w:val="el-GR"/>
        </w:rPr>
      </w:pPr>
    </w:p>
    <w:p w14:paraId="7F2EAFFA" w14:textId="77777777" w:rsidR="005C6289" w:rsidRPr="005C6289" w:rsidRDefault="005C6289" w:rsidP="005C6289">
      <w:pPr>
        <w:autoSpaceDE w:val="0"/>
        <w:autoSpaceDN w:val="0"/>
        <w:adjustRightInd w:val="0"/>
        <w:spacing w:after="160" w:line="259" w:lineRule="auto"/>
        <w:rPr>
          <w:rFonts w:ascii="Ping LCG Regular" w:hAnsi="Ping LCG Regular" w:cstheme="minorHAnsi"/>
          <w:b/>
          <w:color w:val="000000"/>
          <w:sz w:val="20"/>
          <w:szCs w:val="20"/>
          <w:lang w:val="el-GR"/>
        </w:rPr>
      </w:pPr>
      <w:r w:rsidRPr="005C6289">
        <w:rPr>
          <w:rFonts w:ascii="Ping LCG Regular" w:hAnsi="Ping LCG Regular" w:cstheme="minorHAnsi"/>
          <w:b/>
          <w:color w:val="000000"/>
          <w:sz w:val="20"/>
          <w:szCs w:val="20"/>
          <w:lang w:val="el-GR"/>
        </w:rPr>
        <w:t>Ορισμοί και συμφωνία των Εναλλακτικών Δεικτών Μέτρησης Απόδοσης (“ΕΔΜΑ”)</w:t>
      </w:r>
    </w:p>
    <w:p w14:paraId="3D21F7D1" w14:textId="77777777" w:rsidR="005C6289" w:rsidRPr="005C6289" w:rsidRDefault="005C6289" w:rsidP="005C6289">
      <w:pPr>
        <w:autoSpaceDE w:val="0"/>
        <w:autoSpaceDN w:val="0"/>
        <w:adjustRightInd w:val="0"/>
        <w:spacing w:after="160" w:line="276" w:lineRule="auto"/>
        <w:rPr>
          <w:rFonts w:ascii="Ping LCG Regular" w:hAnsi="Ping LCG Regular" w:cstheme="minorHAnsi"/>
          <w:b/>
          <w:color w:val="000000"/>
          <w:sz w:val="20"/>
          <w:szCs w:val="20"/>
          <w:lang w:val="el-GR"/>
        </w:rPr>
      </w:pPr>
      <w:r w:rsidRPr="005C6289">
        <w:rPr>
          <w:rFonts w:ascii="Ping LCG Regular" w:hAnsi="Ping LCG Regular" w:cstheme="minorHAnsi"/>
          <w:b/>
          <w:color w:val="000000"/>
          <w:sz w:val="20"/>
          <w:szCs w:val="20"/>
          <w:lang w:val="el-GR"/>
        </w:rPr>
        <w:t xml:space="preserve">ΕΝΑΛΛΑΚΤΙΚΟΙ ΔΕΙΚΤΕΣ ΜΕΤΡΗΣΗΣ ΑΠΟΔΟΣΗΣ (“ΕΔΜΑ”) </w:t>
      </w:r>
    </w:p>
    <w:p w14:paraId="3D9275DB" w14:textId="77777777" w:rsidR="007A1ADC" w:rsidRDefault="00414C08" w:rsidP="005C6289">
      <w:pPr>
        <w:autoSpaceDE w:val="0"/>
        <w:autoSpaceDN w:val="0"/>
        <w:adjustRightInd w:val="0"/>
        <w:spacing w:after="160" w:line="276" w:lineRule="auto"/>
        <w:jc w:val="both"/>
        <w:rPr>
          <w:rFonts w:ascii="Ping LCG Regular" w:hAnsi="Ping LCG Regular" w:cstheme="minorHAnsi"/>
          <w:color w:val="000000"/>
          <w:sz w:val="20"/>
          <w:szCs w:val="20"/>
          <w:lang w:val="el-GR"/>
        </w:rPr>
      </w:pPr>
      <w:r w:rsidRPr="00414C08">
        <w:rPr>
          <w:rFonts w:ascii="Ping LCG Regular" w:hAnsi="Ping LCG Regular" w:cstheme="minorHAnsi"/>
          <w:color w:val="000000"/>
          <w:sz w:val="20"/>
          <w:szCs w:val="20"/>
          <w:lang w:val="el-GR"/>
        </w:rPr>
        <w:t xml:space="preserve">Ο Όμιλος χρησιμοποιεί Εναλλακτικούς Δείκτες Μέτρησης Απόδοσης (“ΕΔΜΑ”) στα πλαίσια λήψης αποφάσεων σχετικά με τον χρηματοοικονομικό, λειτουργικό και στρατηγικό σχεδιασμό του καθώς και για την αξιολόγηση και την δημοσίευση των επιδόσεών του. Αυτοί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ροών.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 </w:t>
      </w:r>
    </w:p>
    <w:p w14:paraId="62985627" w14:textId="2F53D155" w:rsidR="005C6289" w:rsidRPr="005C6289" w:rsidRDefault="005C6289" w:rsidP="005C6289">
      <w:pPr>
        <w:autoSpaceDE w:val="0"/>
        <w:autoSpaceDN w:val="0"/>
        <w:adjustRightInd w:val="0"/>
        <w:spacing w:after="160" w:line="276" w:lineRule="auto"/>
        <w:jc w:val="both"/>
        <w:rPr>
          <w:rFonts w:ascii="Ping LCG Regular" w:hAnsi="Ping LCG Regular" w:cstheme="minorHAnsi"/>
          <w:b/>
          <w:color w:val="000000"/>
          <w:sz w:val="20"/>
          <w:szCs w:val="20"/>
          <w:lang w:val="el-GR"/>
        </w:rPr>
      </w:pPr>
      <w:r w:rsidRPr="005C6289">
        <w:rPr>
          <w:rFonts w:ascii="Ping LCG Regular" w:hAnsi="Ping LCG Regular" w:cstheme="minorHAnsi"/>
          <w:b/>
          <w:color w:val="000000"/>
          <w:sz w:val="20"/>
          <w:szCs w:val="20"/>
          <w:lang w:val="el-GR"/>
        </w:rPr>
        <w:t xml:space="preserve">Εναλλακτικοί Δείκτες Μέτρησης Απόδοσης (“ΕΔΜΑ”) </w:t>
      </w:r>
    </w:p>
    <w:p w14:paraId="092DFC73" w14:textId="77777777" w:rsidR="005C6289" w:rsidRPr="005C6289" w:rsidRDefault="005C6289" w:rsidP="005C6289">
      <w:pPr>
        <w:autoSpaceDE w:val="0"/>
        <w:autoSpaceDN w:val="0"/>
        <w:adjustRightInd w:val="0"/>
        <w:spacing w:after="160" w:line="276" w:lineRule="auto"/>
        <w:jc w:val="both"/>
        <w:rPr>
          <w:rFonts w:ascii="Ping LCG Regular" w:hAnsi="Ping LCG Regular" w:cstheme="minorHAnsi"/>
          <w:color w:val="000000"/>
          <w:sz w:val="20"/>
          <w:szCs w:val="20"/>
          <w:lang w:val="el-GR"/>
        </w:rPr>
      </w:pPr>
      <w:r w:rsidRPr="005C6289">
        <w:rPr>
          <w:rFonts w:ascii="Ping LCG Regular" w:hAnsi="Ping LCG Regular" w:cstheme="minorHAnsi"/>
          <w:color w:val="000000"/>
          <w:sz w:val="20"/>
          <w:szCs w:val="20"/>
          <w:lang w:val="el-GR"/>
        </w:rPr>
        <w:t xml:space="preserve">Κατά την περιγραφή των επιδόσεων του Ομίλου χρησιμοποιούνται “Προσαρμοσμένοι” δείκτες όπως: Προσαρμοσμένο </w:t>
      </w:r>
      <w:r w:rsidRPr="005C6289">
        <w:rPr>
          <w:rFonts w:ascii="Ping LCG Regular" w:hAnsi="Ping LCG Regular" w:cstheme="minorHAnsi"/>
          <w:color w:val="000000"/>
          <w:sz w:val="20"/>
          <w:szCs w:val="20"/>
        </w:rPr>
        <w:t>EBITDA</w:t>
      </w:r>
      <w:r w:rsidRPr="005C6289">
        <w:rPr>
          <w:rFonts w:ascii="Ping LCG Regular" w:hAnsi="Ping LCG Regular" w:cstheme="minorHAnsi"/>
          <w:color w:val="000000"/>
          <w:sz w:val="20"/>
          <w:szCs w:val="20"/>
          <w:lang w:val="el-GR"/>
        </w:rPr>
        <w:t xml:space="preserve"> χωρίς ειδικές προσαρμογές, Λειτουργικές δαπάνες προ αποσβέσεων και απομειώσεων</w:t>
      </w:r>
      <w:bookmarkStart w:id="0" w:name="_Hlk198646463"/>
      <w:r w:rsidRPr="005C6289">
        <w:rPr>
          <w:rFonts w:ascii="Ping LCG Regular" w:hAnsi="Ping LCG Regular" w:cstheme="minorHAnsi"/>
          <w:color w:val="000000"/>
          <w:sz w:val="20"/>
          <w:szCs w:val="20"/>
          <w:lang w:val="el-GR"/>
        </w:rPr>
        <w:t xml:space="preserve"> χωρίς ειδικές προσαρμογές</w:t>
      </w:r>
      <w:bookmarkEnd w:id="0"/>
      <w:r w:rsidRPr="005C6289">
        <w:rPr>
          <w:rFonts w:ascii="Ping LCG Regular" w:hAnsi="Ping LCG Regular" w:cstheme="minorHAnsi"/>
          <w:color w:val="000000"/>
          <w:sz w:val="20"/>
          <w:szCs w:val="20"/>
          <w:lang w:val="el-GR"/>
        </w:rPr>
        <w:t>, Προσαρμοσμένα καθαρά κέρδη / (ζημίες) χωρίς ειδικές προσαρμογές και Προσαρμοσμένα καθαρά κέρδη/(ζημίες) μετά από δικαιώματα μειοψηφίας χωρίς ειδικές προσαρμογές. Οι δείκτες αυτοί υπολογίζονται αφαιρώντας από τους οικονομικούς δείκτες, οι οποίοι έχουν υπολογιστεί από κονδύλια των ετήσιων ή ενδιάμεσων χρηματοοικονομικών καταστάσεων, την επίδραση και τα κόστη που προκύπτουν από γεγονότα τα οποία συνέβησαν κατά την εκάστοτε περίοδο αναφοράς και τα οποία δεν έχουν επηρεάσει τα ποσά των προηγούμενων περιόδων.</w:t>
      </w:r>
    </w:p>
    <w:p w14:paraId="443A78EE" w14:textId="77777777" w:rsidR="005C6289" w:rsidRPr="005C6289" w:rsidRDefault="005C6289" w:rsidP="005C6289">
      <w:pPr>
        <w:autoSpaceDE w:val="0"/>
        <w:autoSpaceDN w:val="0"/>
        <w:adjustRightInd w:val="0"/>
        <w:spacing w:after="160" w:line="276" w:lineRule="auto"/>
        <w:jc w:val="both"/>
        <w:rPr>
          <w:rFonts w:ascii="Ping LCG Regular" w:hAnsi="Ping LCG Regular" w:cstheme="minorHAnsi"/>
          <w:b/>
          <w:color w:val="000000"/>
          <w:sz w:val="20"/>
          <w:szCs w:val="20"/>
          <w:lang w:val="el-GR"/>
        </w:rPr>
      </w:pPr>
      <w:r w:rsidRPr="005C6289">
        <w:rPr>
          <w:rFonts w:ascii="Ping LCG Regular" w:hAnsi="Ping LCG Regular" w:cstheme="minorHAnsi"/>
          <w:b/>
          <w:color w:val="000000"/>
          <w:sz w:val="20"/>
          <w:szCs w:val="20"/>
        </w:rPr>
        <w:t>EBITDA</w:t>
      </w:r>
      <w:r w:rsidRPr="005C6289">
        <w:rPr>
          <w:rFonts w:ascii="Ping LCG Regular" w:hAnsi="Ping LCG Regular" w:cstheme="minorHAnsi"/>
          <w:b/>
          <w:color w:val="000000"/>
          <w:sz w:val="20"/>
          <w:szCs w:val="20"/>
          <w:lang w:val="el-GR"/>
        </w:rPr>
        <w:t xml:space="preserve"> (Δείκτης λειτουργικών κερδών πριν από αποσβέσεις και απομειώσεις, καθαρές χρηματοοικονομικές δαπάνες και  φόρους) </w:t>
      </w:r>
    </w:p>
    <w:p w14:paraId="123E224C" w14:textId="77777777" w:rsidR="005C6289" w:rsidRPr="005C6289" w:rsidRDefault="005C6289" w:rsidP="005C6289">
      <w:pPr>
        <w:autoSpaceDE w:val="0"/>
        <w:autoSpaceDN w:val="0"/>
        <w:adjustRightInd w:val="0"/>
        <w:spacing w:after="160" w:line="276" w:lineRule="auto"/>
        <w:jc w:val="both"/>
        <w:rPr>
          <w:rFonts w:ascii="Ping LCG Regular" w:hAnsi="Ping LCG Regular" w:cstheme="minorHAnsi"/>
          <w:color w:val="000000"/>
          <w:sz w:val="20"/>
          <w:szCs w:val="20"/>
          <w:lang w:val="el-GR"/>
        </w:rPr>
      </w:pPr>
      <w:r w:rsidRPr="005C6289">
        <w:rPr>
          <w:rFonts w:ascii="Ping LCG Regular" w:hAnsi="Ping LCG Regular" w:cstheme="minorHAnsi"/>
          <w:color w:val="000000"/>
          <w:sz w:val="20"/>
          <w:szCs w:val="20"/>
          <w:lang w:val="el-GR"/>
        </w:rPr>
        <w:t xml:space="preserve">Ο δείκτης </w:t>
      </w:r>
      <w:r w:rsidRPr="005C6289">
        <w:rPr>
          <w:rFonts w:ascii="Ping LCG Regular" w:hAnsi="Ping LCG Regular" w:cstheme="minorHAnsi"/>
          <w:color w:val="000000"/>
          <w:sz w:val="20"/>
          <w:szCs w:val="20"/>
        </w:rPr>
        <w:t>EBITDA</w:t>
      </w:r>
      <w:r w:rsidRPr="005C6289">
        <w:rPr>
          <w:rFonts w:ascii="Ping LCG Regular" w:hAnsi="Ping LCG Regular" w:cstheme="minorHAnsi"/>
          <w:color w:val="000000"/>
          <w:sz w:val="20"/>
          <w:szCs w:val="20"/>
          <w:lang w:val="el-GR"/>
        </w:rPr>
        <w:t xml:space="preserve"> εξυπηρετεί στην καλύτερη ανάλυση των λειτουργικών αποτελεσμάτων του Ομίλου υπολογίζεται ως εξής: Σύνολο κύκλου εργασιών μείον το σύνολο των λειτουργικών εξόδων πριν από αποσβέσεις και απομειώσεις. Οι υπολογισμοί παρουσιάζονται στον Πίνακα Α.</w:t>
      </w:r>
    </w:p>
    <w:p w14:paraId="74B67D4C" w14:textId="77777777" w:rsidR="005C6289" w:rsidRPr="005C6289" w:rsidRDefault="005C6289" w:rsidP="005C6289">
      <w:pPr>
        <w:autoSpaceDE w:val="0"/>
        <w:autoSpaceDN w:val="0"/>
        <w:adjustRightInd w:val="0"/>
        <w:spacing w:after="160" w:line="276" w:lineRule="auto"/>
        <w:jc w:val="both"/>
        <w:rPr>
          <w:rFonts w:ascii="Ping LCG Regular" w:hAnsi="Ping LCG Regular" w:cstheme="minorHAnsi"/>
          <w:b/>
          <w:color w:val="000000"/>
          <w:sz w:val="20"/>
          <w:szCs w:val="20"/>
          <w:lang w:val="el-GR"/>
        </w:rPr>
      </w:pPr>
      <w:r w:rsidRPr="005C6289">
        <w:rPr>
          <w:rFonts w:ascii="Ping LCG Regular" w:hAnsi="Ping LCG Regular" w:cstheme="minorHAnsi"/>
          <w:b/>
          <w:color w:val="000000"/>
          <w:sz w:val="20"/>
          <w:szCs w:val="20"/>
          <w:lang w:val="el-GR"/>
        </w:rPr>
        <w:t>Λειτουργικές δαπάνες προ αποσβέσεων και απομειώσεων χωρίς ειδικές προσαρμογές</w:t>
      </w:r>
    </w:p>
    <w:p w14:paraId="17F1B596" w14:textId="77777777" w:rsidR="005C6289" w:rsidRPr="005C6289" w:rsidRDefault="005C6289" w:rsidP="005C6289">
      <w:pPr>
        <w:autoSpaceDE w:val="0"/>
        <w:autoSpaceDN w:val="0"/>
        <w:adjustRightInd w:val="0"/>
        <w:spacing w:after="160" w:line="276" w:lineRule="auto"/>
        <w:jc w:val="both"/>
        <w:rPr>
          <w:rFonts w:ascii="Ping LCG Regular" w:hAnsi="Ping LCG Regular" w:cstheme="minorHAnsi"/>
          <w:color w:val="000000"/>
          <w:sz w:val="20"/>
          <w:szCs w:val="20"/>
          <w:lang w:val="el-GR"/>
        </w:rPr>
      </w:pPr>
      <w:r w:rsidRPr="005C6289">
        <w:rPr>
          <w:rFonts w:ascii="Ping LCG Regular" w:hAnsi="Ping LCG Regular" w:cstheme="minorHAnsi"/>
          <w:color w:val="000000"/>
          <w:sz w:val="20"/>
          <w:szCs w:val="20"/>
          <w:lang w:val="el-GR"/>
        </w:rPr>
        <w:t xml:space="preserve">Ο δείκτης αυτός προκύπτει αν από τη γραμμή «Λειτουργικές δαπάνες προ αποσβέσεων και απομειώσεων» του πίνακα του </w:t>
      </w:r>
      <w:r w:rsidRPr="005C6289">
        <w:rPr>
          <w:rFonts w:ascii="Ping LCG Regular" w:hAnsi="Ping LCG Regular" w:cstheme="minorHAnsi"/>
          <w:color w:val="000000"/>
          <w:sz w:val="20"/>
          <w:szCs w:val="20"/>
        </w:rPr>
        <w:t>EBITDA</w:t>
      </w:r>
      <w:r w:rsidRPr="005C6289">
        <w:rPr>
          <w:rFonts w:ascii="Ping LCG Regular" w:hAnsi="Ping LCG Regular" w:cstheme="minorHAnsi"/>
          <w:color w:val="000000"/>
          <w:sz w:val="20"/>
          <w:szCs w:val="20"/>
          <w:lang w:val="el-GR"/>
        </w:rPr>
        <w:t xml:space="preserve"> όπως παρουσιάζεται ανωτέρω, αφαιρεθούν οι ειδικές προσαρμογές που αναφέρονται στη σημείωση του Προσαρμοσμένου </w:t>
      </w:r>
      <w:r w:rsidRPr="005C6289">
        <w:rPr>
          <w:rFonts w:ascii="Ping LCG Regular" w:hAnsi="Ping LCG Regular" w:cstheme="minorHAnsi"/>
          <w:color w:val="000000"/>
          <w:sz w:val="20"/>
          <w:szCs w:val="20"/>
        </w:rPr>
        <w:t>EBITDA</w:t>
      </w:r>
      <w:r w:rsidRPr="005C6289">
        <w:rPr>
          <w:rFonts w:ascii="Ping LCG Regular" w:hAnsi="Ping LCG Regular" w:cstheme="minorHAnsi"/>
          <w:color w:val="000000"/>
          <w:sz w:val="20"/>
          <w:szCs w:val="20"/>
          <w:lang w:val="el-GR"/>
        </w:rPr>
        <w:t xml:space="preserve"> κατωτέρω. Ο δείκτης παρουσιάζεται στον Πίνακα Β.</w:t>
      </w:r>
    </w:p>
    <w:p w14:paraId="2ED00167" w14:textId="77777777" w:rsidR="005C6289" w:rsidRPr="005C6289" w:rsidRDefault="005C6289" w:rsidP="005C6289">
      <w:pPr>
        <w:autoSpaceDE w:val="0"/>
        <w:autoSpaceDN w:val="0"/>
        <w:adjustRightInd w:val="0"/>
        <w:spacing w:after="160" w:line="276" w:lineRule="auto"/>
        <w:jc w:val="both"/>
        <w:rPr>
          <w:rFonts w:ascii="Ping LCG Regular" w:hAnsi="Ping LCG Regular" w:cstheme="minorHAnsi"/>
          <w:b/>
          <w:color w:val="000000"/>
          <w:sz w:val="20"/>
          <w:szCs w:val="20"/>
          <w:lang w:val="el-GR"/>
        </w:rPr>
      </w:pPr>
      <w:r w:rsidRPr="005C6289">
        <w:rPr>
          <w:rFonts w:ascii="Ping LCG Regular" w:hAnsi="Ping LCG Regular" w:cstheme="minorHAnsi"/>
          <w:b/>
          <w:bCs/>
          <w:color w:val="000000"/>
          <w:sz w:val="20"/>
          <w:szCs w:val="20"/>
          <w:lang w:val="el-GR"/>
        </w:rPr>
        <w:t xml:space="preserve">Προσαρμοσμένο </w:t>
      </w:r>
      <w:r w:rsidRPr="005C6289">
        <w:rPr>
          <w:rFonts w:ascii="Ping LCG Regular" w:hAnsi="Ping LCG Regular" w:cstheme="minorHAnsi"/>
          <w:b/>
          <w:bCs/>
          <w:color w:val="000000"/>
          <w:sz w:val="20"/>
          <w:szCs w:val="20"/>
        </w:rPr>
        <w:t>EBITDA</w:t>
      </w:r>
      <w:r w:rsidRPr="005C6289">
        <w:rPr>
          <w:rFonts w:ascii="Ping LCG Regular" w:hAnsi="Ping LCG Regular" w:cstheme="minorHAnsi"/>
          <w:b/>
          <w:color w:val="000000"/>
          <w:sz w:val="20"/>
          <w:szCs w:val="20"/>
          <w:lang w:val="el-GR"/>
        </w:rPr>
        <w:t xml:space="preserve"> (Δείκτης λειτουργικών κερδών πριν από αποσβέσεις και απομειώσεις, καθαρές χρηματοοικονομικές δαπάνες και  φόρους) </w:t>
      </w:r>
    </w:p>
    <w:p w14:paraId="7CD291F3" w14:textId="17ED6432" w:rsidR="005C6289" w:rsidRPr="005C6289" w:rsidRDefault="00D618FE" w:rsidP="005C6289">
      <w:pPr>
        <w:autoSpaceDE w:val="0"/>
        <w:autoSpaceDN w:val="0"/>
        <w:adjustRightInd w:val="0"/>
        <w:spacing w:after="160" w:line="276" w:lineRule="auto"/>
        <w:jc w:val="both"/>
        <w:rPr>
          <w:rFonts w:ascii="Ping LCG Regular" w:hAnsi="Ping LCG Regular" w:cstheme="minorHAnsi"/>
          <w:color w:val="000000"/>
          <w:sz w:val="20"/>
          <w:szCs w:val="20"/>
          <w:lang w:val="el-GR"/>
        </w:rPr>
      </w:pPr>
      <w:r w:rsidRPr="00D618FE">
        <w:rPr>
          <w:rFonts w:ascii="Ping LCG Regular" w:hAnsi="Ping LCG Regular" w:cstheme="minorHAnsi"/>
          <w:color w:val="000000"/>
          <w:sz w:val="20"/>
          <w:szCs w:val="20"/>
          <w:lang w:val="el-GR"/>
        </w:rPr>
        <w:t xml:space="preserve">Το Προσαρμοσμένο EBITDΑ εξυπηρετεί στην καλύτερη ανάλυση των λειτουργικών αποτελεσμάτων του Ομίλου, εξαιρουμένης της επίδρασης των ειδικών προσαρμογών. Για τη χρήση 2024 οι ειδικές προσαρμογές που επηρέασαν το Προσαρμοσμένο EBITDA είναι οι ακόλουθες: α) πρόβλεψη για αποζημίωση κινήτρου αποχώρησης προσωπικού λόγω εξόδου από την υπηρεσία ποσού ύψους € 9 εκατ. (αρνητική επίπτωση) β) αποτίμηση συμβάσεων αγοραπωλησίας ηλεκτρικής ενέργειας ύψους €86 εκατ. (αρνητική επίπτωση). Για τη χρήση </w:t>
      </w:r>
      <w:r w:rsidRPr="00D618FE">
        <w:rPr>
          <w:rFonts w:ascii="Ping LCG Regular" w:hAnsi="Ping LCG Regular" w:cstheme="minorHAnsi"/>
          <w:color w:val="000000"/>
          <w:sz w:val="20"/>
          <w:szCs w:val="20"/>
          <w:lang w:val="el-GR"/>
        </w:rPr>
        <w:lastRenderedPageBreak/>
        <w:t>2025 οι ειδικές προσαρμογές που επηρέασαν το προσαρμοσμένο EBITDA είναι οι ακόλουθες: α) πρόβλεψη για αποζημίωση κινήτρου αποχώρησης προσωπικού λόγω εξόδου από την υπηρεσία ποσού ύψους €113 εκατ. (αρνητική επίπτωση) β) αποτίμηση συμβάσεων αγοραπωλησίας ηλεκτρικής ενέργειας ύψους €98 εκατ. (θετική επίπτωση). Ο υπολογισμός του Προσαρμοσμένου EBITDA παρουσιάζεται στον Πίνακα Γ.</w:t>
      </w:r>
    </w:p>
    <w:p w14:paraId="2FA340BD" w14:textId="77777777" w:rsidR="009471E5" w:rsidRDefault="009471E5" w:rsidP="009471E5">
      <w:pPr>
        <w:autoSpaceDE w:val="0"/>
        <w:autoSpaceDN w:val="0"/>
        <w:adjustRightInd w:val="0"/>
        <w:spacing w:after="160" w:line="276" w:lineRule="auto"/>
        <w:jc w:val="both"/>
        <w:rPr>
          <w:rFonts w:ascii="Ping LCG Regular" w:hAnsi="Ping LCG Regular" w:cstheme="minorHAnsi"/>
          <w:b/>
          <w:bCs/>
          <w:color w:val="000000"/>
          <w:sz w:val="20"/>
          <w:szCs w:val="20"/>
          <w:lang w:val="el-GR"/>
        </w:rPr>
      </w:pPr>
    </w:p>
    <w:p w14:paraId="353606B2" w14:textId="73842598" w:rsidR="005C6289" w:rsidRPr="005C6289" w:rsidRDefault="005C6289" w:rsidP="009471E5">
      <w:pPr>
        <w:autoSpaceDE w:val="0"/>
        <w:autoSpaceDN w:val="0"/>
        <w:adjustRightInd w:val="0"/>
        <w:spacing w:after="160" w:line="276" w:lineRule="auto"/>
        <w:jc w:val="both"/>
        <w:rPr>
          <w:rFonts w:ascii="Ping LCG Regular" w:hAnsi="Ping LCG Regular" w:cstheme="minorHAnsi"/>
          <w:b/>
          <w:bCs/>
          <w:color w:val="000000"/>
          <w:sz w:val="20"/>
          <w:szCs w:val="20"/>
          <w:lang w:val="el-GR"/>
        </w:rPr>
      </w:pPr>
      <w:r w:rsidRPr="005C6289">
        <w:rPr>
          <w:rFonts w:ascii="Ping LCG Regular" w:hAnsi="Ping LCG Regular" w:cstheme="minorHAnsi"/>
          <w:b/>
          <w:bCs/>
          <w:color w:val="000000"/>
          <w:sz w:val="20"/>
          <w:szCs w:val="20"/>
          <w:lang w:val="el-GR"/>
        </w:rPr>
        <w:t xml:space="preserve">Προσαρμοσμένα καθαρά κέρδη/(ζημίες)  </w:t>
      </w:r>
    </w:p>
    <w:p w14:paraId="7ACE03CF" w14:textId="77777777" w:rsidR="005C6289" w:rsidRPr="009471E5" w:rsidRDefault="005C6289" w:rsidP="009471E5">
      <w:pPr>
        <w:autoSpaceDE w:val="0"/>
        <w:autoSpaceDN w:val="0"/>
        <w:adjustRightInd w:val="0"/>
        <w:spacing w:after="160" w:line="276" w:lineRule="auto"/>
        <w:jc w:val="both"/>
        <w:rPr>
          <w:rFonts w:ascii="Ping LCG Regular" w:hAnsi="Ping LCG Regular" w:cstheme="minorHAnsi"/>
          <w:color w:val="000000"/>
          <w:sz w:val="20"/>
          <w:szCs w:val="20"/>
          <w:lang w:val="el-GR"/>
        </w:rPr>
      </w:pPr>
      <w:r w:rsidRPr="009471E5">
        <w:rPr>
          <w:rFonts w:ascii="Ping LCG Regular" w:hAnsi="Ping LCG Regular" w:cstheme="minorHAnsi"/>
          <w:color w:val="000000"/>
          <w:sz w:val="20"/>
          <w:szCs w:val="20"/>
          <w:lang w:val="el-GR"/>
        </w:rPr>
        <w:t>Ο δείκτης αυτός εξυπηρετεί στην καλύτερη ανάλυση των αποτελεσμάτων του Ομίλου, εξαιρουμένης της επίδρασης των ειδικών προσαρμογών και του υπολογισμένου φόρου επί αυτών. Για την χρήση που έληξε την 31η Δεκεμβρίου 2024 και 31η Δεκεμβρίου 2025, έχουν επιπρόσθετα εξαιρεθεί οι απομειώσεις περιουσιακών στοιχείων και οι αποσβέσεις από αναπροσαρμογή παγίων περιουσιακών στοιχείων καθώς και ο φόρος επί αυτών, ενώ για την χρήση που έληξε την 31η Δεκεμβρίου 2025, έχουν επιπρόσθετα εξαιρεθεί οι συναλλαγματικές διαφορές αποτίμησης δανείων, το κέρδος από επανεκτίμηση συμμετοχής σε συγγενείς, το κέρδος από εξαγορά θυγατρικών, η ζημία από πώληση θυγατρικής και ο φόρος επί όλων αυτών. Οι υπολογισμοί παρουσιάζονται στον Πίνακα Δ.</w:t>
      </w:r>
    </w:p>
    <w:p w14:paraId="4C75059F" w14:textId="77777777" w:rsidR="005C6289" w:rsidRPr="009471E5" w:rsidRDefault="005C6289" w:rsidP="009471E5">
      <w:pPr>
        <w:autoSpaceDE w:val="0"/>
        <w:autoSpaceDN w:val="0"/>
        <w:adjustRightInd w:val="0"/>
        <w:spacing w:after="160" w:line="276" w:lineRule="auto"/>
        <w:jc w:val="both"/>
        <w:rPr>
          <w:rFonts w:ascii="Ping LCG Regular" w:hAnsi="Ping LCG Regular" w:cstheme="minorHAnsi"/>
          <w:b/>
          <w:bCs/>
          <w:color w:val="000000"/>
          <w:sz w:val="20"/>
          <w:szCs w:val="20"/>
          <w:lang w:val="el-GR"/>
        </w:rPr>
      </w:pPr>
    </w:p>
    <w:p w14:paraId="4065947B" w14:textId="77777777" w:rsidR="005C6289" w:rsidRPr="005C6289" w:rsidRDefault="005C6289" w:rsidP="009471E5">
      <w:pPr>
        <w:autoSpaceDE w:val="0"/>
        <w:autoSpaceDN w:val="0"/>
        <w:adjustRightInd w:val="0"/>
        <w:spacing w:after="160" w:line="276" w:lineRule="auto"/>
        <w:jc w:val="both"/>
        <w:rPr>
          <w:rFonts w:ascii="Ping LCG Regular" w:hAnsi="Ping LCG Regular" w:cstheme="minorHAnsi"/>
          <w:b/>
          <w:bCs/>
          <w:color w:val="000000"/>
          <w:sz w:val="20"/>
          <w:szCs w:val="20"/>
          <w:lang w:val="el-GR"/>
        </w:rPr>
      </w:pPr>
      <w:r w:rsidRPr="005C6289">
        <w:rPr>
          <w:rFonts w:ascii="Ping LCG Regular" w:hAnsi="Ping LCG Regular" w:cstheme="minorHAnsi"/>
          <w:b/>
          <w:bCs/>
          <w:color w:val="000000"/>
          <w:sz w:val="20"/>
          <w:szCs w:val="20"/>
          <w:lang w:val="el-GR"/>
        </w:rPr>
        <w:t xml:space="preserve">Προσαρμοσμένα καθαρά κέρδη/(ζημίες) μετά από δικαιώματα μειοψηφίας </w:t>
      </w:r>
    </w:p>
    <w:p w14:paraId="13336DDD" w14:textId="77777777" w:rsidR="005C6289" w:rsidRPr="009471E5" w:rsidRDefault="005C6289" w:rsidP="009471E5">
      <w:pPr>
        <w:autoSpaceDE w:val="0"/>
        <w:autoSpaceDN w:val="0"/>
        <w:adjustRightInd w:val="0"/>
        <w:spacing w:after="160" w:line="276" w:lineRule="auto"/>
        <w:jc w:val="both"/>
        <w:rPr>
          <w:rFonts w:ascii="Ping LCG Regular" w:hAnsi="Ping LCG Regular" w:cstheme="minorHAnsi"/>
          <w:color w:val="000000"/>
          <w:sz w:val="20"/>
          <w:szCs w:val="20"/>
          <w:lang w:val="el-GR"/>
        </w:rPr>
      </w:pPr>
      <w:r w:rsidRPr="009471E5">
        <w:rPr>
          <w:rFonts w:ascii="Ping LCG Regular" w:hAnsi="Ping LCG Regular" w:cstheme="minorHAnsi"/>
          <w:color w:val="000000"/>
          <w:sz w:val="20"/>
          <w:szCs w:val="20"/>
          <w:lang w:val="el-GR"/>
        </w:rPr>
        <w:t>Τα Προσαρμοσμένα καθαρά κέρδη/(ζημίες) μετά από δικαιώματα μειοψηφίας εξυπηρετούν στην καλύτερη ανάλυση των αποτελεσμάτων του Ομίλου, εξαιρουμένης της επίδρασης των δικαιωμάτων μειοψηφίας, και των δικαιωμάτων μειοψηφίας επί των ειδικών προσαρμογών. Οι ειδικές προσαρμογές που επηρέασαν τα Προσαρμοσμένα καθαρά κέρδη/(ζημίες) μετά από δικαιώματα μειοψηφίας για τον Όμιλο για την χρήση που έληξε την 31 Δεκεμβρίου 2025 ήταν α) κέρδος από αποτίμηση συμβάσεων αγοραπωλησίας ηλεκτρικής ενέργειας και β) πρόβλεψη για αποζημίωση κινήτρου αποχώρησης προσωπικού λόγω εξόδου από την υπηρεσία, ενώ για την χρήση που έληξε την 31 Δεκεμβρίου 2024, η ειδική προσαρμογή που επηρέασε τον δείκτη ήταν μόνο οι ζημίες από αποτίμηση συμβάσεων αγοραπωλησίας ηλεκτρικής ενέργειας. Οι υπολογισμοί παρουσιάζονται στον Πίνακα Ε.</w:t>
      </w:r>
    </w:p>
    <w:p w14:paraId="370A7FD1" w14:textId="77777777" w:rsidR="005C6289" w:rsidRPr="009471E5" w:rsidRDefault="005C6289" w:rsidP="009471E5">
      <w:pPr>
        <w:autoSpaceDE w:val="0"/>
        <w:autoSpaceDN w:val="0"/>
        <w:adjustRightInd w:val="0"/>
        <w:spacing w:after="160" w:line="276" w:lineRule="auto"/>
        <w:jc w:val="both"/>
        <w:rPr>
          <w:rFonts w:ascii="Ping LCG Regular" w:hAnsi="Ping LCG Regular" w:cstheme="minorHAnsi"/>
          <w:b/>
          <w:bCs/>
          <w:color w:val="000000"/>
          <w:sz w:val="20"/>
          <w:szCs w:val="20"/>
          <w:lang w:val="el-GR"/>
        </w:rPr>
      </w:pPr>
    </w:p>
    <w:p w14:paraId="28D6482C" w14:textId="77777777" w:rsidR="005C6289" w:rsidRPr="009471E5" w:rsidRDefault="005C6289" w:rsidP="009471E5">
      <w:pPr>
        <w:autoSpaceDE w:val="0"/>
        <w:autoSpaceDN w:val="0"/>
        <w:adjustRightInd w:val="0"/>
        <w:spacing w:after="160" w:line="276" w:lineRule="auto"/>
        <w:jc w:val="both"/>
        <w:rPr>
          <w:rFonts w:ascii="Ping LCG Regular" w:hAnsi="Ping LCG Regular" w:cstheme="minorHAnsi"/>
          <w:b/>
          <w:bCs/>
          <w:color w:val="000000"/>
          <w:sz w:val="20"/>
          <w:szCs w:val="20"/>
          <w:lang w:val="el-GR"/>
        </w:rPr>
      </w:pPr>
      <w:r w:rsidRPr="009471E5">
        <w:rPr>
          <w:rFonts w:ascii="Ping LCG Regular" w:hAnsi="Ping LCG Regular" w:cstheme="minorHAnsi"/>
          <w:b/>
          <w:bCs/>
          <w:color w:val="000000"/>
          <w:sz w:val="20"/>
          <w:szCs w:val="20"/>
          <w:lang w:val="el-GR"/>
        </w:rPr>
        <w:t xml:space="preserve">Καθαρός δανεισμός </w:t>
      </w:r>
    </w:p>
    <w:p w14:paraId="17CF7714" w14:textId="77777777" w:rsidR="005C6289" w:rsidRDefault="005C6289" w:rsidP="009471E5">
      <w:pPr>
        <w:autoSpaceDE w:val="0"/>
        <w:autoSpaceDN w:val="0"/>
        <w:adjustRightInd w:val="0"/>
        <w:spacing w:after="160" w:line="276" w:lineRule="auto"/>
        <w:jc w:val="both"/>
        <w:rPr>
          <w:rFonts w:ascii="Ping LCG Regular" w:hAnsi="Ping LCG Regular" w:cstheme="minorHAnsi"/>
          <w:color w:val="000000"/>
          <w:sz w:val="20"/>
          <w:szCs w:val="20"/>
          <w:lang w:val="el-GR"/>
        </w:rPr>
      </w:pPr>
      <w:r w:rsidRPr="009471E5">
        <w:rPr>
          <w:rFonts w:ascii="Ping LCG Regular" w:hAnsi="Ping LCG Regular" w:cstheme="minorHAnsi"/>
          <w:color w:val="000000"/>
          <w:sz w:val="20"/>
          <w:szCs w:val="20"/>
          <w:lang w:val="el-GR"/>
        </w:rPr>
        <w:t>Ο Καθαρός δανεισμός είναι ένας ΕΔΜΑ που χρησιμοποιεί η διοίκηση για να αξιολογήσει την κεφαλαιακή διάρθρωση του Ομίλου και την δυνατότητα μόχλευσης</w:t>
      </w:r>
      <w:r w:rsidRPr="005C6289">
        <w:rPr>
          <w:rFonts w:ascii="Ping LCG Regular" w:hAnsi="Ping LCG Regular" w:cstheme="minorHAnsi"/>
          <w:color w:val="000000"/>
          <w:sz w:val="20"/>
          <w:szCs w:val="20"/>
          <w:lang w:val="el-GR"/>
        </w:rPr>
        <w:t xml:space="preserve">. Ο Καθαρός δανεισμός υπολογίζεται προσθέτοντας στα μακροπρόθεσμα δάνεια το βραχυπρόθεσμο μέρος μακροπρόθεσμων δανείων και τα βραχυπρόθεσμα δάνεια, αφαιρώντας από το σύνολο τα χρηματικά διαθέσιμα, τις δεσμευμένες καταθέσεις που αφορούν σε δανειακές συμβάσεις και τα χρηματοοικονομικά περιουσιακά στοιχεία επιμετρούμενα στην εύλογη αξία μέσω των συνολικών εισοδημάτων </w:t>
      </w:r>
      <w:r w:rsidR="00324B67">
        <w:rPr>
          <w:rFonts w:ascii="Ping LCG Regular" w:hAnsi="Ping LCG Regular" w:cstheme="minorHAnsi"/>
          <w:color w:val="000000"/>
          <w:sz w:val="20"/>
          <w:szCs w:val="20"/>
          <w:lang w:val="el-GR"/>
        </w:rPr>
        <w:t xml:space="preserve">και αποτελεσμάτων </w:t>
      </w:r>
      <w:r w:rsidRPr="005C6289">
        <w:rPr>
          <w:rFonts w:ascii="Ping LCG Regular" w:hAnsi="Ping LCG Regular" w:cstheme="minorHAnsi"/>
          <w:color w:val="000000"/>
          <w:sz w:val="20"/>
          <w:szCs w:val="20"/>
          <w:lang w:val="el-GR"/>
        </w:rPr>
        <w:t xml:space="preserve">και προσθέτοντας το αναπόσβεστο μέρος των εξόδων σύναψης δανείων και προσαρμογών ΔΠΧΑ 9. </w:t>
      </w:r>
      <w:r w:rsidRPr="00324B67">
        <w:rPr>
          <w:rFonts w:ascii="Ping LCG Regular" w:hAnsi="Ping LCG Regular" w:cstheme="minorHAnsi"/>
          <w:color w:val="000000"/>
          <w:sz w:val="20"/>
          <w:szCs w:val="20"/>
          <w:lang w:val="el-GR"/>
        </w:rPr>
        <w:t>Οι υπολογισμοί παρουσιάζονται στον πίνακα ΣΤ.</w:t>
      </w:r>
    </w:p>
    <w:p w14:paraId="06479624" w14:textId="77777777" w:rsidR="00A761A2" w:rsidRDefault="00A761A2" w:rsidP="009471E5">
      <w:pPr>
        <w:autoSpaceDE w:val="0"/>
        <w:autoSpaceDN w:val="0"/>
        <w:adjustRightInd w:val="0"/>
        <w:spacing w:after="160" w:line="276" w:lineRule="auto"/>
        <w:jc w:val="both"/>
        <w:rPr>
          <w:rFonts w:ascii="Ping LCG Regular" w:hAnsi="Ping LCG Regular" w:cstheme="minorHAnsi"/>
          <w:color w:val="000000"/>
          <w:sz w:val="20"/>
          <w:szCs w:val="20"/>
        </w:rPr>
      </w:pPr>
    </w:p>
    <w:p w14:paraId="40D0BB01" w14:textId="1703C274" w:rsidR="00C801AD" w:rsidRDefault="007F0F97" w:rsidP="009471E5">
      <w:pPr>
        <w:autoSpaceDE w:val="0"/>
        <w:autoSpaceDN w:val="0"/>
        <w:adjustRightInd w:val="0"/>
        <w:spacing w:after="160" w:line="276" w:lineRule="auto"/>
        <w:jc w:val="both"/>
        <w:rPr>
          <w:rFonts w:ascii="Ping LCG Regular" w:hAnsi="Ping LCG Regular" w:cstheme="minorHAnsi"/>
          <w:color w:val="000000"/>
          <w:sz w:val="20"/>
          <w:szCs w:val="20"/>
        </w:rPr>
      </w:pPr>
      <w:r w:rsidRPr="007F0F97">
        <w:rPr>
          <w:noProof/>
        </w:rPr>
        <w:lastRenderedPageBreak/>
        <w:drawing>
          <wp:inline distT="0" distB="0" distL="0" distR="0" wp14:anchorId="121FE54F" wp14:editId="0372A84F">
            <wp:extent cx="5267325" cy="4781550"/>
            <wp:effectExtent l="0" t="0" r="9525" b="0"/>
            <wp:docPr id="19313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7325" cy="4781550"/>
                    </a:xfrm>
                    <a:prstGeom prst="rect">
                      <a:avLst/>
                    </a:prstGeom>
                    <a:noFill/>
                    <a:ln>
                      <a:noFill/>
                    </a:ln>
                  </pic:spPr>
                </pic:pic>
              </a:graphicData>
            </a:graphic>
          </wp:inline>
        </w:drawing>
      </w:r>
    </w:p>
    <w:p w14:paraId="276AA6AC" w14:textId="7E42FD7D" w:rsidR="00BE62E9" w:rsidRDefault="0044632B" w:rsidP="009471E5">
      <w:pPr>
        <w:autoSpaceDE w:val="0"/>
        <w:autoSpaceDN w:val="0"/>
        <w:adjustRightInd w:val="0"/>
        <w:spacing w:after="160" w:line="276" w:lineRule="auto"/>
        <w:jc w:val="both"/>
        <w:rPr>
          <w:rFonts w:ascii="Ping LCG Regular" w:hAnsi="Ping LCG Regular" w:cstheme="minorHAnsi"/>
          <w:color w:val="000000"/>
          <w:sz w:val="20"/>
          <w:szCs w:val="20"/>
        </w:rPr>
      </w:pPr>
      <w:r w:rsidRPr="0044632B">
        <w:rPr>
          <w:noProof/>
        </w:rPr>
        <w:drawing>
          <wp:inline distT="0" distB="0" distL="0" distR="0" wp14:anchorId="2CDDB732" wp14:editId="71334A48">
            <wp:extent cx="5267325" cy="2543175"/>
            <wp:effectExtent l="0" t="0" r="9525" b="9525"/>
            <wp:docPr id="10662920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67325" cy="2543175"/>
                    </a:xfrm>
                    <a:prstGeom prst="rect">
                      <a:avLst/>
                    </a:prstGeom>
                    <a:noFill/>
                    <a:ln>
                      <a:noFill/>
                    </a:ln>
                  </pic:spPr>
                </pic:pic>
              </a:graphicData>
            </a:graphic>
          </wp:inline>
        </w:drawing>
      </w:r>
    </w:p>
    <w:p w14:paraId="5B06EF20" w14:textId="6B03AE93" w:rsidR="00B651E1" w:rsidRDefault="00896B56" w:rsidP="00C60F28">
      <w:pPr>
        <w:autoSpaceDE w:val="0"/>
        <w:autoSpaceDN w:val="0"/>
        <w:adjustRightInd w:val="0"/>
        <w:spacing w:after="160" w:line="259" w:lineRule="auto"/>
        <w:jc w:val="both"/>
        <w:rPr>
          <w:rFonts w:ascii="Ping LCG Regular" w:hAnsi="Ping LCG Regular" w:cs="Calibri Light"/>
          <w:color w:val="000000"/>
          <w:sz w:val="20"/>
          <w:szCs w:val="20"/>
          <w:lang w:val="el-GR"/>
        </w:rPr>
      </w:pPr>
      <w:r w:rsidRPr="00896B56">
        <w:rPr>
          <w:noProof/>
        </w:rPr>
        <w:lastRenderedPageBreak/>
        <w:drawing>
          <wp:inline distT="0" distB="0" distL="0" distR="0" wp14:anchorId="21873F53" wp14:editId="2275CDE5">
            <wp:extent cx="5267325" cy="2352675"/>
            <wp:effectExtent l="0" t="0" r="9525" b="9525"/>
            <wp:docPr id="1136518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67325" cy="2352675"/>
                    </a:xfrm>
                    <a:prstGeom prst="rect">
                      <a:avLst/>
                    </a:prstGeom>
                    <a:noFill/>
                    <a:ln>
                      <a:noFill/>
                    </a:ln>
                  </pic:spPr>
                </pic:pic>
              </a:graphicData>
            </a:graphic>
          </wp:inline>
        </w:drawing>
      </w:r>
    </w:p>
    <w:p w14:paraId="7B958D36" w14:textId="77777777" w:rsidR="00AD018E" w:rsidRDefault="00AD018E" w:rsidP="00C60F28">
      <w:pPr>
        <w:autoSpaceDE w:val="0"/>
        <w:autoSpaceDN w:val="0"/>
        <w:adjustRightInd w:val="0"/>
        <w:spacing w:after="160" w:line="259" w:lineRule="auto"/>
        <w:jc w:val="both"/>
        <w:rPr>
          <w:rFonts w:ascii="Ping LCG Regular" w:hAnsi="Ping LCG Regular" w:cs="Calibri Light"/>
          <w:color w:val="000000"/>
          <w:sz w:val="20"/>
          <w:szCs w:val="20"/>
        </w:rPr>
      </w:pPr>
    </w:p>
    <w:p w14:paraId="5EF251CB" w14:textId="7EF7E687" w:rsidR="00A761A2" w:rsidRPr="00A761A2" w:rsidRDefault="00317034" w:rsidP="00C60F28">
      <w:pPr>
        <w:autoSpaceDE w:val="0"/>
        <w:autoSpaceDN w:val="0"/>
        <w:adjustRightInd w:val="0"/>
        <w:spacing w:after="160" w:line="259" w:lineRule="auto"/>
        <w:jc w:val="both"/>
        <w:rPr>
          <w:rFonts w:ascii="Ping LCG Regular" w:hAnsi="Ping LCG Regular" w:cs="Calibri Light"/>
          <w:color w:val="000000"/>
          <w:sz w:val="20"/>
          <w:szCs w:val="20"/>
        </w:rPr>
      </w:pPr>
      <w:r w:rsidRPr="00317034">
        <w:rPr>
          <w:noProof/>
        </w:rPr>
        <w:drawing>
          <wp:inline distT="0" distB="0" distL="0" distR="0" wp14:anchorId="7840F0A2" wp14:editId="55FFACC8">
            <wp:extent cx="5259629" cy="3742118"/>
            <wp:effectExtent l="0" t="0" r="0" b="0"/>
            <wp:docPr id="812447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65596" cy="3746363"/>
                    </a:xfrm>
                    <a:prstGeom prst="rect">
                      <a:avLst/>
                    </a:prstGeom>
                    <a:noFill/>
                    <a:ln>
                      <a:noFill/>
                    </a:ln>
                  </pic:spPr>
                </pic:pic>
              </a:graphicData>
            </a:graphic>
          </wp:inline>
        </w:drawing>
      </w:r>
    </w:p>
    <w:p w14:paraId="36AAA6B6" w14:textId="7639601F" w:rsidR="00AD018E" w:rsidRDefault="00AD018E" w:rsidP="00C60F28">
      <w:pPr>
        <w:autoSpaceDE w:val="0"/>
        <w:autoSpaceDN w:val="0"/>
        <w:adjustRightInd w:val="0"/>
        <w:spacing w:after="160" w:line="259" w:lineRule="auto"/>
        <w:jc w:val="both"/>
        <w:rPr>
          <w:rFonts w:ascii="Ping LCG Regular" w:hAnsi="Ping LCG Regular" w:cs="Calibri Light"/>
          <w:color w:val="000000"/>
          <w:sz w:val="20"/>
          <w:szCs w:val="20"/>
        </w:rPr>
      </w:pPr>
    </w:p>
    <w:p w14:paraId="55CFDF76" w14:textId="77777777" w:rsidR="00DA2F32" w:rsidRDefault="00DA2F32" w:rsidP="00C60F28">
      <w:pPr>
        <w:autoSpaceDE w:val="0"/>
        <w:autoSpaceDN w:val="0"/>
        <w:adjustRightInd w:val="0"/>
        <w:spacing w:after="160" w:line="259" w:lineRule="auto"/>
        <w:jc w:val="both"/>
        <w:rPr>
          <w:rFonts w:ascii="Ping LCG Regular" w:hAnsi="Ping LCG Regular" w:cs="Calibri Light"/>
          <w:color w:val="000000"/>
          <w:sz w:val="20"/>
          <w:szCs w:val="20"/>
        </w:rPr>
      </w:pPr>
    </w:p>
    <w:p w14:paraId="590BEEF7" w14:textId="77777777" w:rsidR="00DA2F32" w:rsidRDefault="00DA2F32" w:rsidP="00C60F28">
      <w:pPr>
        <w:autoSpaceDE w:val="0"/>
        <w:autoSpaceDN w:val="0"/>
        <w:adjustRightInd w:val="0"/>
        <w:spacing w:after="160" w:line="259" w:lineRule="auto"/>
        <w:jc w:val="both"/>
        <w:rPr>
          <w:rFonts w:ascii="Ping LCG Regular" w:hAnsi="Ping LCG Regular" w:cs="Calibri Light"/>
          <w:color w:val="000000"/>
          <w:sz w:val="20"/>
          <w:szCs w:val="20"/>
        </w:rPr>
      </w:pPr>
    </w:p>
    <w:p w14:paraId="2EFF2FC1" w14:textId="77777777" w:rsidR="00DA2F32" w:rsidRPr="00DA2F32" w:rsidRDefault="00DA2F32" w:rsidP="00C60F28">
      <w:pPr>
        <w:autoSpaceDE w:val="0"/>
        <w:autoSpaceDN w:val="0"/>
        <w:adjustRightInd w:val="0"/>
        <w:spacing w:after="160" w:line="259" w:lineRule="auto"/>
        <w:jc w:val="both"/>
        <w:rPr>
          <w:rFonts w:ascii="Ping LCG Regular" w:hAnsi="Ping LCG Regular" w:cs="Calibri Light"/>
          <w:color w:val="000000"/>
          <w:sz w:val="20"/>
          <w:szCs w:val="20"/>
        </w:rPr>
      </w:pPr>
    </w:p>
    <w:p w14:paraId="0A32A817" w14:textId="4D6E0121" w:rsidR="00384D52" w:rsidRPr="00BE62E9" w:rsidRDefault="00DA2F32" w:rsidP="00C60F28">
      <w:pPr>
        <w:autoSpaceDE w:val="0"/>
        <w:autoSpaceDN w:val="0"/>
        <w:adjustRightInd w:val="0"/>
        <w:spacing w:after="160" w:line="259" w:lineRule="auto"/>
        <w:jc w:val="both"/>
        <w:rPr>
          <w:rFonts w:ascii="Ping LCG Regular" w:hAnsi="Ping LCG Regular" w:cs="Calibri Light"/>
          <w:color w:val="000000"/>
          <w:sz w:val="20"/>
          <w:szCs w:val="20"/>
        </w:rPr>
      </w:pPr>
      <w:r w:rsidRPr="00DA2F32">
        <w:rPr>
          <w:noProof/>
        </w:rPr>
        <w:lastRenderedPageBreak/>
        <w:drawing>
          <wp:inline distT="0" distB="0" distL="0" distR="0" wp14:anchorId="4611B7FD" wp14:editId="41CF6BF9">
            <wp:extent cx="5219700" cy="2305050"/>
            <wp:effectExtent l="0" t="0" r="0" b="0"/>
            <wp:docPr id="19650789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9700" cy="2305050"/>
                    </a:xfrm>
                    <a:prstGeom prst="rect">
                      <a:avLst/>
                    </a:prstGeom>
                    <a:noFill/>
                    <a:ln>
                      <a:noFill/>
                    </a:ln>
                  </pic:spPr>
                </pic:pic>
              </a:graphicData>
            </a:graphic>
          </wp:inline>
        </w:drawing>
      </w:r>
    </w:p>
    <w:p w14:paraId="4D7FFED1" w14:textId="7C2DF353" w:rsidR="001F52C8" w:rsidRDefault="001F52C8" w:rsidP="00C60F28">
      <w:pPr>
        <w:autoSpaceDE w:val="0"/>
        <w:autoSpaceDN w:val="0"/>
        <w:adjustRightInd w:val="0"/>
        <w:spacing w:after="160" w:line="259" w:lineRule="auto"/>
        <w:jc w:val="both"/>
        <w:rPr>
          <w:rFonts w:ascii="Ping LCG Regular" w:hAnsi="Ping LCG Regular" w:cs="Calibri Light"/>
          <w:color w:val="000000"/>
          <w:sz w:val="20"/>
          <w:szCs w:val="20"/>
          <w:lang w:val="el-GR"/>
        </w:rPr>
      </w:pPr>
    </w:p>
    <w:p w14:paraId="36F6D88E" w14:textId="38F0B8AD" w:rsidR="00AA0405" w:rsidRDefault="00DA2F32" w:rsidP="00C60F28">
      <w:pPr>
        <w:autoSpaceDE w:val="0"/>
        <w:autoSpaceDN w:val="0"/>
        <w:adjustRightInd w:val="0"/>
        <w:spacing w:after="160" w:line="259" w:lineRule="auto"/>
        <w:jc w:val="both"/>
        <w:rPr>
          <w:rFonts w:ascii="Ping LCG Regular" w:hAnsi="Ping LCG Regular" w:cs="Calibri Light"/>
          <w:color w:val="000000"/>
          <w:sz w:val="20"/>
          <w:szCs w:val="20"/>
          <w:lang w:val="el-GR"/>
        </w:rPr>
      </w:pPr>
      <w:r w:rsidRPr="00DA2F32">
        <w:rPr>
          <w:noProof/>
        </w:rPr>
        <w:drawing>
          <wp:inline distT="0" distB="0" distL="0" distR="0" wp14:anchorId="25EBFEB3" wp14:editId="2E226419">
            <wp:extent cx="5219700" cy="2305050"/>
            <wp:effectExtent l="0" t="0" r="0" b="0"/>
            <wp:docPr id="20979699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9700" cy="2305050"/>
                    </a:xfrm>
                    <a:prstGeom prst="rect">
                      <a:avLst/>
                    </a:prstGeom>
                    <a:noFill/>
                    <a:ln>
                      <a:noFill/>
                    </a:ln>
                  </pic:spPr>
                </pic:pic>
              </a:graphicData>
            </a:graphic>
          </wp:inline>
        </w:drawing>
      </w:r>
    </w:p>
    <w:p w14:paraId="36EE7C67" w14:textId="77777777" w:rsidR="005F1688" w:rsidRDefault="005F1688" w:rsidP="00C60F28">
      <w:pPr>
        <w:autoSpaceDE w:val="0"/>
        <w:autoSpaceDN w:val="0"/>
        <w:adjustRightInd w:val="0"/>
        <w:spacing w:after="160" w:line="259" w:lineRule="auto"/>
        <w:jc w:val="both"/>
        <w:rPr>
          <w:rFonts w:ascii="Ping LCG Regular" w:hAnsi="Ping LCG Regular" w:cs="Calibri Light"/>
          <w:color w:val="000000"/>
          <w:sz w:val="20"/>
          <w:szCs w:val="20"/>
          <w:lang w:val="el-GR"/>
        </w:rPr>
      </w:pPr>
    </w:p>
    <w:p w14:paraId="03B698B2" w14:textId="0ED7CE17" w:rsidR="0067562E" w:rsidRDefault="0067562E" w:rsidP="00C60F28">
      <w:pPr>
        <w:autoSpaceDE w:val="0"/>
        <w:autoSpaceDN w:val="0"/>
        <w:adjustRightInd w:val="0"/>
        <w:spacing w:after="160" w:line="259" w:lineRule="auto"/>
        <w:jc w:val="both"/>
        <w:rPr>
          <w:rFonts w:ascii="Ping LCG Regular" w:hAnsi="Ping LCG Regular" w:cs="Calibri Light"/>
          <w:color w:val="000000"/>
          <w:sz w:val="20"/>
          <w:szCs w:val="20"/>
          <w:lang w:val="el-GR"/>
        </w:rPr>
      </w:pPr>
    </w:p>
    <w:p w14:paraId="2A112812" w14:textId="77777777" w:rsidR="00AD5758" w:rsidRDefault="00AD5758" w:rsidP="00C60F28">
      <w:pPr>
        <w:autoSpaceDE w:val="0"/>
        <w:autoSpaceDN w:val="0"/>
        <w:adjustRightInd w:val="0"/>
        <w:spacing w:after="160" w:line="259" w:lineRule="auto"/>
        <w:jc w:val="both"/>
        <w:rPr>
          <w:rFonts w:ascii="Ping LCG Regular" w:hAnsi="Ping LCG Regular" w:cs="Calibri Light"/>
          <w:color w:val="000000"/>
          <w:sz w:val="20"/>
          <w:szCs w:val="20"/>
          <w:lang w:val="el-GR"/>
        </w:rPr>
      </w:pPr>
    </w:p>
    <w:p w14:paraId="4F4FDE41" w14:textId="1C8D6B4D" w:rsidR="00AD5758" w:rsidRPr="009A63EF" w:rsidRDefault="00AD5758" w:rsidP="00C60F28">
      <w:pPr>
        <w:autoSpaceDE w:val="0"/>
        <w:autoSpaceDN w:val="0"/>
        <w:adjustRightInd w:val="0"/>
        <w:spacing w:after="160" w:line="259" w:lineRule="auto"/>
        <w:jc w:val="both"/>
        <w:rPr>
          <w:rFonts w:ascii="Ping LCG Regular" w:hAnsi="Ping LCG Regular" w:cs="Calibri Light"/>
          <w:color w:val="000000"/>
          <w:sz w:val="20"/>
          <w:szCs w:val="20"/>
          <w:lang w:val="el-GR"/>
        </w:rPr>
      </w:pPr>
    </w:p>
    <w:sectPr w:rsidR="00AD5758" w:rsidRPr="009A63EF" w:rsidSect="00DA3CBB">
      <w:headerReference w:type="even" r:id="rId24"/>
      <w:headerReference w:type="default" r:id="rId25"/>
      <w:footerReference w:type="even" r:id="rId26"/>
      <w:footerReference w:type="default" r:id="rId27"/>
      <w:headerReference w:type="first" r:id="rId28"/>
      <w:footerReference w:type="first" r:id="rId29"/>
      <w:pgSz w:w="11900" w:h="16840" w:code="9"/>
      <w:pgMar w:top="1985" w:right="1531" w:bottom="1276" w:left="1559" w:header="0" w:footer="13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BDA2" w14:textId="77777777" w:rsidR="001A6246" w:rsidRDefault="001A6246" w:rsidP="0054172F">
      <w:r>
        <w:separator/>
      </w:r>
    </w:p>
  </w:endnote>
  <w:endnote w:type="continuationSeparator" w:id="0">
    <w:p w14:paraId="37E3F872" w14:textId="77777777" w:rsidR="001A6246" w:rsidRDefault="001A6246" w:rsidP="0054172F">
      <w:r>
        <w:continuationSeparator/>
      </w:r>
    </w:p>
  </w:endnote>
  <w:endnote w:type="continuationNotice" w:id="1">
    <w:p w14:paraId="1FD6769F" w14:textId="77777777" w:rsidR="001A6246" w:rsidRDefault="001A6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ing LCG Regular">
    <w:panose1 w:val="00000000000000000000"/>
    <w:charset w:val="00"/>
    <w:family w:val="modern"/>
    <w:notTrueType/>
    <w:pitch w:val="variable"/>
    <w:sig w:usb0="E00002FF" w:usb1="5001E47B"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5490327"/>
      <w:docPartObj>
        <w:docPartGallery w:val="Page Numbers (Bottom of Page)"/>
        <w:docPartUnique/>
      </w:docPartObj>
    </w:sdtPr>
    <w:sdtEndPr>
      <w:rPr>
        <w:rStyle w:val="PageNumber"/>
      </w:rPr>
    </w:sdtEndPr>
    <w:sdtContent>
      <w:p w14:paraId="634B7564" w14:textId="7EE273B5" w:rsidR="00277187" w:rsidRDefault="00277187" w:rsidP="00C3009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070DBB">
          <w:rPr>
            <w:rStyle w:val="PageNumber"/>
            <w:noProof/>
          </w:rPr>
          <w:t>2</w:t>
        </w:r>
        <w:r>
          <w:rPr>
            <w:rStyle w:val="PageNumber"/>
          </w:rPr>
          <w:fldChar w:fldCharType="end"/>
        </w:r>
      </w:p>
    </w:sdtContent>
  </w:sdt>
  <w:p w14:paraId="1B38097A" w14:textId="77777777" w:rsidR="00277187" w:rsidRDefault="00277187" w:rsidP="0027718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ing LCG Regular" w:hAnsi="Ping LCG Regular"/>
        <w:sz w:val="16"/>
        <w:szCs w:val="16"/>
      </w:rPr>
      <w:id w:val="-472456482"/>
      <w:docPartObj>
        <w:docPartGallery w:val="Page Numbers (Bottom of Page)"/>
        <w:docPartUnique/>
      </w:docPartObj>
    </w:sdtPr>
    <w:sdtEndPr>
      <w:rPr>
        <w:rStyle w:val="PageNumber"/>
        <w:color w:val="FFFFFF" w:themeColor="background1"/>
      </w:rPr>
    </w:sdtEndPr>
    <w:sdtContent>
      <w:p w14:paraId="44C738F4" w14:textId="750F5C83" w:rsidR="00277187" w:rsidRPr="0028254A" w:rsidRDefault="00277187" w:rsidP="00F5169D">
        <w:pPr>
          <w:pStyle w:val="Footer"/>
          <w:framePr w:w="561" w:wrap="notBeside" w:vAnchor="page" w:hAnchor="page" w:x="10601" w:y="16267"/>
          <w:jc w:val="right"/>
          <w:rPr>
            <w:rStyle w:val="PageNumber"/>
            <w:rFonts w:ascii="Ping LCG Regular" w:hAnsi="Ping LCG Regular"/>
            <w:color w:val="FFFFFF" w:themeColor="background1"/>
            <w:sz w:val="16"/>
            <w:szCs w:val="16"/>
          </w:rPr>
        </w:pPr>
        <w:r w:rsidRPr="0028254A">
          <w:rPr>
            <w:rStyle w:val="PageNumber"/>
            <w:rFonts w:ascii="Ping LCG Regular" w:hAnsi="Ping LCG Regular"/>
            <w:color w:val="FFFFFF" w:themeColor="background1"/>
            <w:sz w:val="16"/>
            <w:szCs w:val="16"/>
          </w:rPr>
          <w:fldChar w:fldCharType="begin"/>
        </w:r>
        <w:r w:rsidRPr="0028254A">
          <w:rPr>
            <w:rStyle w:val="PageNumber"/>
            <w:rFonts w:ascii="Ping LCG Regular" w:hAnsi="Ping LCG Regular"/>
            <w:color w:val="FFFFFF" w:themeColor="background1"/>
            <w:sz w:val="16"/>
            <w:szCs w:val="16"/>
          </w:rPr>
          <w:instrText xml:space="preserve"> PAGE </w:instrText>
        </w:r>
        <w:r w:rsidRPr="0028254A">
          <w:rPr>
            <w:rStyle w:val="PageNumber"/>
            <w:rFonts w:ascii="Ping LCG Regular" w:hAnsi="Ping LCG Regular"/>
            <w:color w:val="FFFFFF" w:themeColor="background1"/>
            <w:sz w:val="16"/>
            <w:szCs w:val="16"/>
          </w:rPr>
          <w:fldChar w:fldCharType="separate"/>
        </w:r>
        <w:r w:rsidRPr="0028254A">
          <w:rPr>
            <w:rStyle w:val="PageNumber"/>
            <w:rFonts w:ascii="Ping LCG Regular" w:hAnsi="Ping LCG Regular"/>
            <w:noProof/>
            <w:color w:val="FFFFFF" w:themeColor="background1"/>
            <w:sz w:val="16"/>
            <w:szCs w:val="16"/>
          </w:rPr>
          <w:t>2</w:t>
        </w:r>
        <w:r w:rsidRPr="0028254A">
          <w:rPr>
            <w:rStyle w:val="PageNumber"/>
            <w:rFonts w:ascii="Ping LCG Regular" w:hAnsi="Ping LCG Regular"/>
            <w:color w:val="FFFFFF" w:themeColor="background1"/>
            <w:sz w:val="16"/>
            <w:szCs w:val="16"/>
          </w:rPr>
          <w:fldChar w:fldCharType="end"/>
        </w:r>
      </w:p>
    </w:sdtContent>
  </w:sdt>
  <w:p w14:paraId="4A55A45F" w14:textId="01CBC603" w:rsidR="00351929" w:rsidRPr="00F95A9D" w:rsidRDefault="0078225D" w:rsidP="00C30099">
    <w:pPr>
      <w:pStyle w:val="Footer"/>
      <w:ind w:firstLine="360"/>
      <w:rPr>
        <w:lang w:val="el-GR"/>
      </w:rPr>
    </w:pPr>
    <w:r>
      <w:rPr>
        <w:noProof/>
      </w:rPr>
      <w:drawing>
        <wp:anchor distT="0" distB="0" distL="114300" distR="114300" simplePos="0" relativeHeight="251658752" behindDoc="1" locked="0" layoutInCell="1" allowOverlap="1" wp14:anchorId="0178250E" wp14:editId="2DE3AD3D">
          <wp:simplePos x="0" y="0"/>
          <wp:positionH relativeFrom="page">
            <wp:align>left</wp:align>
          </wp:positionH>
          <wp:positionV relativeFrom="page">
            <wp:align>bottom</wp:align>
          </wp:positionV>
          <wp:extent cx="7560000" cy="1044000"/>
          <wp:effectExtent l="0" t="0" r="3175" b="3810"/>
          <wp:wrapNone/>
          <wp:docPr id="17863359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053605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44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0C8E" w14:textId="0CCCA918" w:rsidR="001B100F" w:rsidRDefault="00C24C12" w:rsidP="00277187">
    <w:pPr>
      <w:pStyle w:val="Footer"/>
      <w:ind w:firstLine="360"/>
    </w:pPr>
    <w:r>
      <w:rPr>
        <w:noProof/>
      </w:rPr>
      <w:drawing>
        <wp:anchor distT="0" distB="0" distL="114300" distR="114300" simplePos="0" relativeHeight="251656704" behindDoc="1" locked="0" layoutInCell="1" allowOverlap="1" wp14:anchorId="227FB731" wp14:editId="6974C5BB">
          <wp:simplePos x="0" y="0"/>
          <wp:positionH relativeFrom="margin">
            <wp:align>center</wp:align>
          </wp:positionH>
          <wp:positionV relativeFrom="page">
            <wp:align>bottom</wp:align>
          </wp:positionV>
          <wp:extent cx="7560000" cy="1044000"/>
          <wp:effectExtent l="0" t="0" r="3175" b="3810"/>
          <wp:wrapNone/>
          <wp:docPr id="110520527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340653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4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E0FD" w14:textId="77777777" w:rsidR="001A6246" w:rsidRDefault="001A6246" w:rsidP="0054172F">
      <w:r>
        <w:separator/>
      </w:r>
    </w:p>
  </w:footnote>
  <w:footnote w:type="continuationSeparator" w:id="0">
    <w:p w14:paraId="7BDB56B2" w14:textId="77777777" w:rsidR="001A6246" w:rsidRDefault="001A6246" w:rsidP="0054172F">
      <w:r>
        <w:continuationSeparator/>
      </w:r>
    </w:p>
  </w:footnote>
  <w:footnote w:type="continuationNotice" w:id="1">
    <w:p w14:paraId="330AE173" w14:textId="77777777" w:rsidR="001A6246" w:rsidRDefault="001A6246"/>
  </w:footnote>
  <w:footnote w:id="2">
    <w:p w14:paraId="7C1B1D88" w14:textId="77777777" w:rsidR="00036485" w:rsidRPr="00F625F0" w:rsidRDefault="00036485" w:rsidP="00036485">
      <w:pPr>
        <w:pStyle w:val="FootnoteText"/>
        <w:rPr>
          <w:lang w:val="el-GR"/>
        </w:rPr>
      </w:pPr>
      <w:r>
        <w:rPr>
          <w:rStyle w:val="FootnoteReference"/>
        </w:rPr>
        <w:footnoteRef/>
      </w:r>
      <w:r w:rsidRPr="00F625F0">
        <w:rPr>
          <w:lang w:val="el-GR"/>
        </w:rPr>
        <w:t xml:space="preserve"> </w:t>
      </w:r>
      <w:r w:rsidRPr="00F625F0">
        <w:rPr>
          <w:sz w:val="16"/>
          <w:szCs w:val="16"/>
          <w:lang w:val="el-GR"/>
        </w:rPr>
        <w:t>Ανάλυση των μεγεθών παρέχεται στους Εναλλακτικούς Δείκτες Μέτρησης και Απόδοσης στο Παράρτημα ΙΙ.</w:t>
      </w:r>
    </w:p>
  </w:footnote>
  <w:footnote w:id="3">
    <w:p w14:paraId="3748E7FD" w14:textId="77777777" w:rsidR="00036485" w:rsidRPr="0004155E" w:rsidRDefault="00036485" w:rsidP="00036485">
      <w:pPr>
        <w:pStyle w:val="FootnoteText"/>
        <w:rPr>
          <w:sz w:val="16"/>
          <w:szCs w:val="16"/>
          <w:lang w:val="el-GR"/>
        </w:rPr>
      </w:pPr>
      <w:r w:rsidRPr="007571A5">
        <w:rPr>
          <w:rStyle w:val="FootnoteReference"/>
        </w:rPr>
        <w:footnoteRef/>
      </w:r>
      <w:r w:rsidRPr="007571A5">
        <w:rPr>
          <w:rStyle w:val="FootnoteReference"/>
          <w:lang w:val="el-GR"/>
        </w:rPr>
        <w:t xml:space="preserve"> </w:t>
      </w:r>
      <w:r w:rsidRPr="007571A5">
        <w:rPr>
          <w:sz w:val="16"/>
          <w:szCs w:val="16"/>
          <w:lang w:val="el-GR"/>
        </w:rPr>
        <w:t>Ανάλυση των μεγεθών παρέχεται στους Εναλλακτικούς Δείκτες Μέτρησης και Απόδοσης στο Παράρτημα ΙΙ.</w:t>
      </w:r>
      <w:r>
        <w:rPr>
          <w:sz w:val="16"/>
          <w:szCs w:val="16"/>
          <w:lang w:val="el-GR"/>
        </w:rPr>
        <w:t xml:space="preserve"> </w:t>
      </w:r>
    </w:p>
  </w:footnote>
  <w:footnote w:id="4">
    <w:p w14:paraId="02F898E0" w14:textId="77777777" w:rsidR="00036485" w:rsidRPr="006370B9" w:rsidRDefault="00036485" w:rsidP="00036485">
      <w:pPr>
        <w:pStyle w:val="FootnoteText"/>
        <w:rPr>
          <w:lang w:val="el-GR"/>
        </w:rPr>
      </w:pPr>
      <w:r w:rsidRPr="007F5EDD">
        <w:rPr>
          <w:rStyle w:val="FootnoteReference"/>
        </w:rPr>
        <w:footnoteRef/>
      </w:r>
      <w:r w:rsidRPr="00E12EDA">
        <w:rPr>
          <w:rStyle w:val="FootnoteReference"/>
          <w:lang w:val="el-GR"/>
        </w:rPr>
        <w:t xml:space="preserve"> </w:t>
      </w:r>
      <w:r w:rsidRPr="00DB2C46">
        <w:rPr>
          <w:sz w:val="16"/>
          <w:szCs w:val="16"/>
          <w:lang w:val="el-GR"/>
        </w:rPr>
        <w:t xml:space="preserve">Με βάση τα στοιχεία της </w:t>
      </w:r>
      <w:r w:rsidRPr="00DB2C46">
        <w:rPr>
          <w:sz w:val="16"/>
          <w:szCs w:val="16"/>
        </w:rPr>
        <w:t>Transelectrica</w:t>
      </w:r>
    </w:p>
  </w:footnote>
  <w:footnote w:id="5">
    <w:p w14:paraId="160D7330" w14:textId="77777777" w:rsidR="00036485" w:rsidRPr="00D80E92" w:rsidRDefault="00036485" w:rsidP="00036485">
      <w:pPr>
        <w:pStyle w:val="FootnoteText"/>
        <w:rPr>
          <w:sz w:val="16"/>
          <w:szCs w:val="16"/>
          <w:lang w:val="el-GR"/>
        </w:rPr>
      </w:pPr>
      <w:r w:rsidRPr="00E12EDA">
        <w:rPr>
          <w:rStyle w:val="FootnoteReference"/>
        </w:rPr>
        <w:footnoteRef/>
      </w:r>
      <w:r w:rsidRPr="00D80E92">
        <w:rPr>
          <w:sz w:val="16"/>
          <w:szCs w:val="16"/>
          <w:lang w:val="el-GR"/>
        </w:rPr>
        <w:t xml:space="preserve"> </w:t>
      </w:r>
      <w:r w:rsidRPr="00E12EDA">
        <w:rPr>
          <w:sz w:val="16"/>
          <w:szCs w:val="16"/>
          <w:lang w:val="el-GR"/>
        </w:rPr>
        <w:t>M</w:t>
      </w:r>
      <w:r w:rsidRPr="00D80E92">
        <w:rPr>
          <w:sz w:val="16"/>
          <w:szCs w:val="16"/>
          <w:lang w:val="el-GR"/>
        </w:rPr>
        <w:t>ε βάση τα στοιχεία του Ομίλου Χρηματιστηρίου Ενέργειας (</w:t>
      </w:r>
      <w:r w:rsidRPr="00D80E92">
        <w:rPr>
          <w:sz w:val="16"/>
          <w:szCs w:val="16"/>
        </w:rPr>
        <w:t>EnEx</w:t>
      </w:r>
      <w:r w:rsidRPr="00D80E92">
        <w:rPr>
          <w:sz w:val="16"/>
          <w:szCs w:val="16"/>
          <w:lang w:val="el-GR"/>
        </w:rPr>
        <w:t>)</w:t>
      </w:r>
    </w:p>
  </w:footnote>
  <w:footnote w:id="6">
    <w:p w14:paraId="1D08B98E" w14:textId="60EDD8E4" w:rsidR="00036485" w:rsidRPr="005D2065" w:rsidRDefault="00036485" w:rsidP="00036485">
      <w:pPr>
        <w:pStyle w:val="FootnoteText"/>
        <w:rPr>
          <w:lang w:val="el-GR"/>
        </w:rPr>
      </w:pPr>
      <w:r w:rsidRPr="00E12EDA">
        <w:rPr>
          <w:rStyle w:val="FootnoteReference"/>
        </w:rPr>
        <w:footnoteRef/>
      </w:r>
      <w:r w:rsidRPr="00D80E92">
        <w:rPr>
          <w:sz w:val="16"/>
          <w:szCs w:val="16"/>
          <w:lang w:val="el-GR"/>
        </w:rPr>
        <w:t xml:space="preserve"> </w:t>
      </w:r>
      <w:r w:rsidRPr="004A422B">
        <w:rPr>
          <w:sz w:val="16"/>
          <w:szCs w:val="16"/>
          <w:lang w:val="el-GR"/>
        </w:rPr>
        <w:t xml:space="preserve">Εκτίμηση με βάση τα στοιχεία της </w:t>
      </w:r>
      <w:r w:rsidRPr="004A422B">
        <w:rPr>
          <w:sz w:val="16"/>
          <w:szCs w:val="16"/>
        </w:rPr>
        <w:t>ANRE</w:t>
      </w:r>
    </w:p>
  </w:footnote>
  <w:footnote w:id="7">
    <w:p w14:paraId="7A8C6A78" w14:textId="38C2FA21" w:rsidR="00555D3A" w:rsidRPr="006E51D1" w:rsidRDefault="00555D3A">
      <w:pPr>
        <w:pStyle w:val="FootnoteText"/>
        <w:rPr>
          <w:lang w:val="el-GR"/>
        </w:rPr>
      </w:pPr>
      <w:r w:rsidRPr="007F5EDD">
        <w:rPr>
          <w:rStyle w:val="FootnoteReference"/>
        </w:rPr>
        <w:footnoteRef/>
      </w:r>
      <w:r w:rsidRPr="006E51D1">
        <w:rPr>
          <w:lang w:val="el-GR"/>
        </w:rPr>
        <w:t xml:space="preserve"> </w:t>
      </w:r>
      <w:r w:rsidR="000454E1" w:rsidRPr="006E51D1">
        <w:rPr>
          <w:sz w:val="16"/>
          <w:szCs w:val="16"/>
          <w:lang w:val="el-GR"/>
        </w:rPr>
        <w:t>Τα μεγέθη του 2024 βασίζονται σε απολογιστικά στοιχεία και του 2025 σε εκτιμήσεις με βάση τα τελευταία διαθέσιμα στοιχεία</w:t>
      </w:r>
    </w:p>
  </w:footnote>
  <w:footnote w:id="8">
    <w:p w14:paraId="37046822" w14:textId="77777777" w:rsidR="00D03459" w:rsidRPr="006E51D1" w:rsidRDefault="00D03459" w:rsidP="00D03459">
      <w:pPr>
        <w:pStyle w:val="FootnoteText"/>
        <w:rPr>
          <w:lang w:val="el-GR"/>
        </w:rPr>
      </w:pPr>
      <w:r w:rsidRPr="007F5EDD">
        <w:rPr>
          <w:rStyle w:val="FootnoteReference"/>
        </w:rPr>
        <w:footnoteRef/>
      </w:r>
      <w:r w:rsidRPr="006E51D1">
        <w:rPr>
          <w:lang w:val="el-GR"/>
        </w:rPr>
        <w:t xml:space="preserve"> </w:t>
      </w:r>
      <w:r w:rsidRPr="00112D47">
        <w:rPr>
          <w:sz w:val="16"/>
          <w:szCs w:val="16"/>
          <w:lang w:val="el-GR"/>
        </w:rPr>
        <w:t>Τα μεγέθη του 2024 βασίζονται σε απολογιστικά στοιχεία και του 2025 σε εκτιμήσεις με βάση τα τελευταία διαθέσιμα στοιχεία</w:t>
      </w:r>
    </w:p>
  </w:footnote>
  <w:footnote w:id="9">
    <w:p w14:paraId="10AD4674" w14:textId="7F141BB1" w:rsidR="00B643AC" w:rsidRPr="00B643AC" w:rsidRDefault="00B643AC">
      <w:pPr>
        <w:pStyle w:val="FootnoteText"/>
      </w:pPr>
      <w:r>
        <w:rPr>
          <w:rStyle w:val="FootnoteReference"/>
        </w:rPr>
        <w:footnoteRef/>
      </w:r>
      <w:r w:rsidRPr="00B643AC">
        <w:rPr>
          <w:lang w:val="el-GR"/>
        </w:rPr>
        <w:t xml:space="preserve"> </w:t>
      </w:r>
      <w:r w:rsidRPr="00B643AC">
        <w:rPr>
          <w:sz w:val="16"/>
          <w:szCs w:val="16"/>
          <w:lang w:val="el-GR"/>
        </w:rPr>
        <w:t>Αναθεωρημένα μεγέθη σε σχέση με τα δημοσιευμένα της 31.12.2024. Περισσότερες πληροφορίες στη Σημείωση 6 της Ετήσιας Οικονομικής Έκθεσης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A6EF" w14:textId="5C03BB37" w:rsidR="0054172F" w:rsidRDefault="00E3180A">
    <w:pPr>
      <w:pStyle w:val="Header"/>
    </w:pPr>
    <w:r>
      <w:rPr>
        <w:noProof/>
      </w:rPr>
      <w:pict w14:anchorId="16320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6270" o:spid="_x0000_s1025" type="#_x0000_t75" alt="/Volumes/BriefMe_06/005-DDB/2020/113-DEH/035-PressRealesa/Telikes_Maketes/Press-Release 21x29,7cm-01-72ppi.jpg" style="position:absolute;margin-left:0;margin-top:0;width:297.5pt;height:421pt;z-index:-251656704;mso-wrap-edited:f;mso-position-horizontal:center;mso-position-horizontal-relative:margin;mso-position-vertical:center;mso-position-vertical-relative:margin" o:allowincell="f">
          <v:imagedata r:id="rId1" o:title="Press-Release 21x29,7cm-01-72pp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D1C" w14:textId="125C9428" w:rsidR="0054172F" w:rsidRDefault="008B0BF1" w:rsidP="00C86599">
    <w:pPr>
      <w:pStyle w:val="Header"/>
      <w:tabs>
        <w:tab w:val="clear" w:pos="4680"/>
        <w:tab w:val="clear" w:pos="9360"/>
        <w:tab w:val="right" w:pos="8810"/>
      </w:tabs>
    </w:pPr>
    <w:r>
      <w:rPr>
        <w:noProof/>
      </w:rPr>
      <w:drawing>
        <wp:anchor distT="0" distB="0" distL="114300" distR="114300" simplePos="0" relativeHeight="251657728" behindDoc="1" locked="0" layoutInCell="1" allowOverlap="1" wp14:anchorId="531482FE" wp14:editId="3481F78E">
          <wp:simplePos x="0" y="0"/>
          <wp:positionH relativeFrom="page">
            <wp:align>right</wp:align>
          </wp:positionH>
          <wp:positionV relativeFrom="page">
            <wp:posOffset>7620</wp:posOffset>
          </wp:positionV>
          <wp:extent cx="7560000" cy="1044000"/>
          <wp:effectExtent l="0" t="0" r="3175" b="3810"/>
          <wp:wrapNone/>
          <wp:docPr id="14199639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916834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44000"/>
                  </a:xfrm>
                  <a:prstGeom prst="rect">
                    <a:avLst/>
                  </a:prstGeom>
                </pic:spPr>
              </pic:pic>
            </a:graphicData>
          </a:graphic>
          <wp14:sizeRelH relativeFrom="page">
            <wp14:pctWidth>0</wp14:pctWidth>
          </wp14:sizeRelH>
          <wp14:sizeRelV relativeFrom="page">
            <wp14:pctHeight>0</wp14:pctHeight>
          </wp14:sizeRelV>
        </wp:anchor>
      </w:drawing>
    </w:r>
    <w:r w:rsidR="00C8659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B506" w14:textId="4CECD6F2" w:rsidR="00F75AF1" w:rsidRDefault="0089587D" w:rsidP="00B23FC6">
    <w:pPr>
      <w:tabs>
        <w:tab w:val="left" w:pos="3540"/>
        <w:tab w:val="right" w:pos="10632"/>
      </w:tabs>
      <w:rPr>
        <w:rFonts w:ascii="Ping LCG Regular" w:hAnsi="Ping LCG Regular"/>
        <w:color w:val="FFFFFF" w:themeColor="background1"/>
        <w:sz w:val="40"/>
        <w:szCs w:val="40"/>
        <w:lang w:val="el-GR"/>
      </w:rPr>
    </w:pPr>
    <w:r w:rsidRPr="00FC6F96">
      <w:rPr>
        <w:noProof/>
        <w:sz w:val="40"/>
        <w:szCs w:val="40"/>
      </w:rPr>
      <w:drawing>
        <wp:anchor distT="0" distB="0" distL="114300" distR="114300" simplePos="0" relativeHeight="251655680" behindDoc="1" locked="0" layoutInCell="1" allowOverlap="1" wp14:anchorId="40437D32" wp14:editId="16BA6A4A">
          <wp:simplePos x="0" y="0"/>
          <wp:positionH relativeFrom="page">
            <wp:posOffset>6350</wp:posOffset>
          </wp:positionH>
          <wp:positionV relativeFrom="page">
            <wp:posOffset>0</wp:posOffset>
          </wp:positionV>
          <wp:extent cx="7546663" cy="1247139"/>
          <wp:effectExtent l="0" t="0" r="0" b="0"/>
          <wp:wrapNone/>
          <wp:docPr id="1316061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5711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663" cy="1247139"/>
                  </a:xfrm>
                  <a:prstGeom prst="rect">
                    <a:avLst/>
                  </a:prstGeom>
                </pic:spPr>
              </pic:pic>
            </a:graphicData>
          </a:graphic>
          <wp14:sizeRelH relativeFrom="page">
            <wp14:pctWidth>0</wp14:pctWidth>
          </wp14:sizeRelH>
          <wp14:sizeRelV relativeFrom="page">
            <wp14:pctHeight>0</wp14:pctHeight>
          </wp14:sizeRelV>
        </wp:anchor>
      </w:drawing>
    </w:r>
  </w:p>
  <w:p w14:paraId="2596DB4B" w14:textId="79BD2A39" w:rsidR="00F75AF1" w:rsidRDefault="00F75AF1" w:rsidP="00F75AF1">
    <w:pPr>
      <w:tabs>
        <w:tab w:val="left" w:pos="3540"/>
        <w:tab w:val="right" w:pos="10632"/>
      </w:tabs>
      <w:jc w:val="center"/>
      <w:rPr>
        <w:rFonts w:ascii="Ping LCG Regular" w:hAnsi="Ping LCG Regular"/>
        <w:color w:val="FFFFFF" w:themeColor="background1"/>
        <w:sz w:val="40"/>
        <w:szCs w:val="40"/>
        <w:lang w:val="el-GR"/>
      </w:rPr>
    </w:pPr>
  </w:p>
  <w:p w14:paraId="0159BD0F" w14:textId="0D5801D1" w:rsidR="0054172F" w:rsidRPr="00F75AF1" w:rsidRDefault="0000452E" w:rsidP="0000452E">
    <w:pPr>
      <w:tabs>
        <w:tab w:val="left" w:pos="795"/>
        <w:tab w:val="left" w:pos="3540"/>
        <w:tab w:val="right" w:pos="10632"/>
      </w:tabs>
      <w:ind w:right="-829"/>
      <w:rPr>
        <w:rFonts w:ascii="Ping LCG Regular" w:hAnsi="Ping LCG Regular"/>
        <w:color w:val="FFFFFF" w:themeColor="background1"/>
        <w:sz w:val="40"/>
        <w:szCs w:val="40"/>
        <w:lang w:val="el-GR"/>
      </w:rPr>
    </w:pPr>
    <w:r>
      <w:rPr>
        <w:rFonts w:ascii="Ping LCG Regular" w:hAnsi="Ping LCG Regular"/>
        <w:color w:val="FFFFFF" w:themeColor="background1"/>
        <w:sz w:val="40"/>
        <w:szCs w:val="40"/>
        <w:lang w:val="el-GR"/>
      </w:rPr>
      <w:tab/>
    </w:r>
    <w:r>
      <w:rPr>
        <w:rFonts w:ascii="Ping LCG Regular" w:hAnsi="Ping LCG Regular"/>
        <w:color w:val="FFFFFF" w:themeColor="background1"/>
        <w:sz w:val="40"/>
        <w:szCs w:val="40"/>
        <w:lang w:val="el-G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DBC"/>
    <w:multiLevelType w:val="hybridMultilevel"/>
    <w:tmpl w:val="9E581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1956DB0"/>
    <w:multiLevelType w:val="hybridMultilevel"/>
    <w:tmpl w:val="84FC3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064C1C"/>
    <w:multiLevelType w:val="hybridMultilevel"/>
    <w:tmpl w:val="27288026"/>
    <w:lvl w:ilvl="0" w:tplc="9144543C">
      <w:start w:val="1"/>
      <w:numFmt w:val="bullet"/>
      <w:lvlText w:val=""/>
      <w:lvlJc w:val="left"/>
      <w:pPr>
        <w:ind w:left="1080" w:hanging="360"/>
      </w:pPr>
      <w:rPr>
        <w:rFonts w:ascii="Symbol" w:hAnsi="Symbol"/>
      </w:rPr>
    </w:lvl>
    <w:lvl w:ilvl="1" w:tplc="0DC24678">
      <w:start w:val="1"/>
      <w:numFmt w:val="bullet"/>
      <w:lvlText w:val=""/>
      <w:lvlJc w:val="left"/>
      <w:pPr>
        <w:ind w:left="1080" w:hanging="360"/>
      </w:pPr>
      <w:rPr>
        <w:rFonts w:ascii="Symbol" w:hAnsi="Symbol"/>
      </w:rPr>
    </w:lvl>
    <w:lvl w:ilvl="2" w:tplc="C60417A0">
      <w:start w:val="1"/>
      <w:numFmt w:val="bullet"/>
      <w:lvlText w:val=""/>
      <w:lvlJc w:val="left"/>
      <w:pPr>
        <w:ind w:left="1080" w:hanging="360"/>
      </w:pPr>
      <w:rPr>
        <w:rFonts w:ascii="Symbol" w:hAnsi="Symbol"/>
      </w:rPr>
    </w:lvl>
    <w:lvl w:ilvl="3" w:tplc="AE1A9116">
      <w:start w:val="1"/>
      <w:numFmt w:val="bullet"/>
      <w:lvlText w:val=""/>
      <w:lvlJc w:val="left"/>
      <w:pPr>
        <w:ind w:left="1080" w:hanging="360"/>
      </w:pPr>
      <w:rPr>
        <w:rFonts w:ascii="Symbol" w:hAnsi="Symbol"/>
      </w:rPr>
    </w:lvl>
    <w:lvl w:ilvl="4" w:tplc="79263734">
      <w:start w:val="1"/>
      <w:numFmt w:val="bullet"/>
      <w:lvlText w:val=""/>
      <w:lvlJc w:val="left"/>
      <w:pPr>
        <w:ind w:left="1080" w:hanging="360"/>
      </w:pPr>
      <w:rPr>
        <w:rFonts w:ascii="Symbol" w:hAnsi="Symbol"/>
      </w:rPr>
    </w:lvl>
    <w:lvl w:ilvl="5" w:tplc="0EF073D4">
      <w:start w:val="1"/>
      <w:numFmt w:val="bullet"/>
      <w:lvlText w:val=""/>
      <w:lvlJc w:val="left"/>
      <w:pPr>
        <w:ind w:left="1080" w:hanging="360"/>
      </w:pPr>
      <w:rPr>
        <w:rFonts w:ascii="Symbol" w:hAnsi="Symbol"/>
      </w:rPr>
    </w:lvl>
    <w:lvl w:ilvl="6" w:tplc="1710113C">
      <w:start w:val="1"/>
      <w:numFmt w:val="bullet"/>
      <w:lvlText w:val=""/>
      <w:lvlJc w:val="left"/>
      <w:pPr>
        <w:ind w:left="1080" w:hanging="360"/>
      </w:pPr>
      <w:rPr>
        <w:rFonts w:ascii="Symbol" w:hAnsi="Symbol"/>
      </w:rPr>
    </w:lvl>
    <w:lvl w:ilvl="7" w:tplc="6C4E471C">
      <w:start w:val="1"/>
      <w:numFmt w:val="bullet"/>
      <w:lvlText w:val=""/>
      <w:lvlJc w:val="left"/>
      <w:pPr>
        <w:ind w:left="1080" w:hanging="360"/>
      </w:pPr>
      <w:rPr>
        <w:rFonts w:ascii="Symbol" w:hAnsi="Symbol"/>
      </w:rPr>
    </w:lvl>
    <w:lvl w:ilvl="8" w:tplc="568A5B94">
      <w:start w:val="1"/>
      <w:numFmt w:val="bullet"/>
      <w:lvlText w:val=""/>
      <w:lvlJc w:val="left"/>
      <w:pPr>
        <w:ind w:left="1080" w:hanging="360"/>
      </w:pPr>
      <w:rPr>
        <w:rFonts w:ascii="Symbol" w:hAnsi="Symbol"/>
      </w:rPr>
    </w:lvl>
  </w:abstractNum>
  <w:abstractNum w:abstractNumId="3" w15:restartNumberingAfterBreak="0">
    <w:nsid w:val="09BA687D"/>
    <w:multiLevelType w:val="hybridMultilevel"/>
    <w:tmpl w:val="2BBC35E6"/>
    <w:lvl w:ilvl="0" w:tplc="4C142C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C18ED"/>
    <w:multiLevelType w:val="hybridMultilevel"/>
    <w:tmpl w:val="C04A8D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587159D"/>
    <w:multiLevelType w:val="hybridMultilevel"/>
    <w:tmpl w:val="AA365A92"/>
    <w:lvl w:ilvl="0" w:tplc="E8CA2482">
      <w:start w:val="1"/>
      <w:numFmt w:val="bullet"/>
      <w:lvlText w:val=""/>
      <w:lvlJc w:val="left"/>
      <w:pPr>
        <w:ind w:left="720" w:hanging="360"/>
      </w:pPr>
      <w:rPr>
        <w:rFonts w:ascii="Symbol" w:hAnsi="Symbol"/>
      </w:rPr>
    </w:lvl>
    <w:lvl w:ilvl="1" w:tplc="F8F8D380">
      <w:start w:val="1"/>
      <w:numFmt w:val="bullet"/>
      <w:lvlText w:val=""/>
      <w:lvlJc w:val="left"/>
      <w:pPr>
        <w:ind w:left="720" w:hanging="360"/>
      </w:pPr>
      <w:rPr>
        <w:rFonts w:ascii="Symbol" w:hAnsi="Symbol"/>
      </w:rPr>
    </w:lvl>
    <w:lvl w:ilvl="2" w:tplc="904C6052">
      <w:start w:val="1"/>
      <w:numFmt w:val="bullet"/>
      <w:lvlText w:val=""/>
      <w:lvlJc w:val="left"/>
      <w:pPr>
        <w:ind w:left="720" w:hanging="360"/>
      </w:pPr>
      <w:rPr>
        <w:rFonts w:ascii="Symbol" w:hAnsi="Symbol"/>
      </w:rPr>
    </w:lvl>
    <w:lvl w:ilvl="3" w:tplc="7FAA1CAC">
      <w:start w:val="1"/>
      <w:numFmt w:val="bullet"/>
      <w:lvlText w:val=""/>
      <w:lvlJc w:val="left"/>
      <w:pPr>
        <w:ind w:left="720" w:hanging="360"/>
      </w:pPr>
      <w:rPr>
        <w:rFonts w:ascii="Symbol" w:hAnsi="Symbol"/>
      </w:rPr>
    </w:lvl>
    <w:lvl w:ilvl="4" w:tplc="5508AC86">
      <w:start w:val="1"/>
      <w:numFmt w:val="bullet"/>
      <w:lvlText w:val=""/>
      <w:lvlJc w:val="left"/>
      <w:pPr>
        <w:ind w:left="720" w:hanging="360"/>
      </w:pPr>
      <w:rPr>
        <w:rFonts w:ascii="Symbol" w:hAnsi="Symbol"/>
      </w:rPr>
    </w:lvl>
    <w:lvl w:ilvl="5" w:tplc="238E4F88">
      <w:start w:val="1"/>
      <w:numFmt w:val="bullet"/>
      <w:lvlText w:val=""/>
      <w:lvlJc w:val="left"/>
      <w:pPr>
        <w:ind w:left="720" w:hanging="360"/>
      </w:pPr>
      <w:rPr>
        <w:rFonts w:ascii="Symbol" w:hAnsi="Symbol"/>
      </w:rPr>
    </w:lvl>
    <w:lvl w:ilvl="6" w:tplc="75D25542">
      <w:start w:val="1"/>
      <w:numFmt w:val="bullet"/>
      <w:lvlText w:val=""/>
      <w:lvlJc w:val="left"/>
      <w:pPr>
        <w:ind w:left="720" w:hanging="360"/>
      </w:pPr>
      <w:rPr>
        <w:rFonts w:ascii="Symbol" w:hAnsi="Symbol"/>
      </w:rPr>
    </w:lvl>
    <w:lvl w:ilvl="7" w:tplc="1564E658">
      <w:start w:val="1"/>
      <w:numFmt w:val="bullet"/>
      <w:lvlText w:val=""/>
      <w:lvlJc w:val="left"/>
      <w:pPr>
        <w:ind w:left="720" w:hanging="360"/>
      </w:pPr>
      <w:rPr>
        <w:rFonts w:ascii="Symbol" w:hAnsi="Symbol"/>
      </w:rPr>
    </w:lvl>
    <w:lvl w:ilvl="8" w:tplc="56A8D1E0">
      <w:start w:val="1"/>
      <w:numFmt w:val="bullet"/>
      <w:lvlText w:val=""/>
      <w:lvlJc w:val="left"/>
      <w:pPr>
        <w:ind w:left="720" w:hanging="360"/>
      </w:pPr>
      <w:rPr>
        <w:rFonts w:ascii="Symbol" w:hAnsi="Symbol"/>
      </w:rPr>
    </w:lvl>
  </w:abstractNum>
  <w:abstractNum w:abstractNumId="6" w15:restartNumberingAfterBreak="0">
    <w:nsid w:val="15A76EF7"/>
    <w:multiLevelType w:val="hybridMultilevel"/>
    <w:tmpl w:val="55F2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41245"/>
    <w:multiLevelType w:val="hybridMultilevel"/>
    <w:tmpl w:val="0A5CF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C61F6A"/>
    <w:multiLevelType w:val="hybridMultilevel"/>
    <w:tmpl w:val="DA6E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D0F36"/>
    <w:multiLevelType w:val="hybridMultilevel"/>
    <w:tmpl w:val="8E5E3AC4"/>
    <w:lvl w:ilvl="0" w:tplc="C0C24CB8">
      <w:start w:val="1"/>
      <w:numFmt w:val="bullet"/>
      <w:lvlText w:val=""/>
      <w:lvlJc w:val="left"/>
      <w:pPr>
        <w:ind w:left="720" w:hanging="360"/>
      </w:pPr>
      <w:rPr>
        <w:rFonts w:ascii="Symbol" w:hAnsi="Symbol"/>
      </w:rPr>
    </w:lvl>
    <w:lvl w:ilvl="1" w:tplc="C7B04B52">
      <w:start w:val="1"/>
      <w:numFmt w:val="bullet"/>
      <w:lvlText w:val=""/>
      <w:lvlJc w:val="left"/>
      <w:pPr>
        <w:ind w:left="720" w:hanging="360"/>
      </w:pPr>
      <w:rPr>
        <w:rFonts w:ascii="Symbol" w:hAnsi="Symbol"/>
      </w:rPr>
    </w:lvl>
    <w:lvl w:ilvl="2" w:tplc="EE3CF544">
      <w:start w:val="1"/>
      <w:numFmt w:val="bullet"/>
      <w:lvlText w:val=""/>
      <w:lvlJc w:val="left"/>
      <w:pPr>
        <w:ind w:left="720" w:hanging="360"/>
      </w:pPr>
      <w:rPr>
        <w:rFonts w:ascii="Symbol" w:hAnsi="Symbol"/>
      </w:rPr>
    </w:lvl>
    <w:lvl w:ilvl="3" w:tplc="D21C0C0C">
      <w:start w:val="1"/>
      <w:numFmt w:val="bullet"/>
      <w:lvlText w:val=""/>
      <w:lvlJc w:val="left"/>
      <w:pPr>
        <w:ind w:left="720" w:hanging="360"/>
      </w:pPr>
      <w:rPr>
        <w:rFonts w:ascii="Symbol" w:hAnsi="Symbol"/>
      </w:rPr>
    </w:lvl>
    <w:lvl w:ilvl="4" w:tplc="82EC37BC">
      <w:start w:val="1"/>
      <w:numFmt w:val="bullet"/>
      <w:lvlText w:val=""/>
      <w:lvlJc w:val="left"/>
      <w:pPr>
        <w:ind w:left="720" w:hanging="360"/>
      </w:pPr>
      <w:rPr>
        <w:rFonts w:ascii="Symbol" w:hAnsi="Symbol"/>
      </w:rPr>
    </w:lvl>
    <w:lvl w:ilvl="5" w:tplc="8E249C90">
      <w:start w:val="1"/>
      <w:numFmt w:val="bullet"/>
      <w:lvlText w:val=""/>
      <w:lvlJc w:val="left"/>
      <w:pPr>
        <w:ind w:left="720" w:hanging="360"/>
      </w:pPr>
      <w:rPr>
        <w:rFonts w:ascii="Symbol" w:hAnsi="Symbol"/>
      </w:rPr>
    </w:lvl>
    <w:lvl w:ilvl="6" w:tplc="C9D46DE0">
      <w:start w:val="1"/>
      <w:numFmt w:val="bullet"/>
      <w:lvlText w:val=""/>
      <w:lvlJc w:val="left"/>
      <w:pPr>
        <w:ind w:left="720" w:hanging="360"/>
      </w:pPr>
      <w:rPr>
        <w:rFonts w:ascii="Symbol" w:hAnsi="Symbol"/>
      </w:rPr>
    </w:lvl>
    <w:lvl w:ilvl="7" w:tplc="9F2259F6">
      <w:start w:val="1"/>
      <w:numFmt w:val="bullet"/>
      <w:lvlText w:val=""/>
      <w:lvlJc w:val="left"/>
      <w:pPr>
        <w:ind w:left="720" w:hanging="360"/>
      </w:pPr>
      <w:rPr>
        <w:rFonts w:ascii="Symbol" w:hAnsi="Symbol"/>
      </w:rPr>
    </w:lvl>
    <w:lvl w:ilvl="8" w:tplc="852EB8DC">
      <w:start w:val="1"/>
      <w:numFmt w:val="bullet"/>
      <w:lvlText w:val=""/>
      <w:lvlJc w:val="left"/>
      <w:pPr>
        <w:ind w:left="720" w:hanging="360"/>
      </w:pPr>
      <w:rPr>
        <w:rFonts w:ascii="Symbol" w:hAnsi="Symbol"/>
      </w:rPr>
    </w:lvl>
  </w:abstractNum>
  <w:abstractNum w:abstractNumId="10" w15:restartNumberingAfterBreak="0">
    <w:nsid w:val="24342735"/>
    <w:multiLevelType w:val="hybridMultilevel"/>
    <w:tmpl w:val="1C32F6D4"/>
    <w:lvl w:ilvl="0" w:tplc="DB781F1E">
      <w:numFmt w:val="bullet"/>
      <w:lvlText w:val="-"/>
      <w:lvlJc w:val="left"/>
      <w:pPr>
        <w:ind w:left="720" w:hanging="360"/>
      </w:pPr>
      <w:rPr>
        <w:rFonts w:ascii="Ping LCG Regular" w:eastAsiaTheme="minorHAnsi" w:hAnsi="Ping LCG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C727F"/>
    <w:multiLevelType w:val="hybridMultilevel"/>
    <w:tmpl w:val="A5C2B7DE"/>
    <w:lvl w:ilvl="0" w:tplc="9EDCC9D4">
      <w:start w:val="1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F1D79"/>
    <w:multiLevelType w:val="hybridMultilevel"/>
    <w:tmpl w:val="A2DEC630"/>
    <w:lvl w:ilvl="0" w:tplc="4F0A8AD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AC7773"/>
    <w:multiLevelType w:val="hybridMultilevel"/>
    <w:tmpl w:val="7A601456"/>
    <w:lvl w:ilvl="0" w:tplc="714A9320">
      <w:start w:val="1"/>
      <w:numFmt w:val="bullet"/>
      <w:lvlText w:val=""/>
      <w:lvlJc w:val="left"/>
      <w:pPr>
        <w:ind w:left="720" w:hanging="360"/>
      </w:pPr>
      <w:rPr>
        <w:rFonts w:ascii="Symbol" w:hAnsi="Symbol"/>
      </w:rPr>
    </w:lvl>
    <w:lvl w:ilvl="1" w:tplc="DAC07072">
      <w:start w:val="1"/>
      <w:numFmt w:val="bullet"/>
      <w:lvlText w:val=""/>
      <w:lvlJc w:val="left"/>
      <w:pPr>
        <w:ind w:left="720" w:hanging="360"/>
      </w:pPr>
      <w:rPr>
        <w:rFonts w:ascii="Symbol" w:hAnsi="Symbol"/>
      </w:rPr>
    </w:lvl>
    <w:lvl w:ilvl="2" w:tplc="28A23BBC">
      <w:start w:val="1"/>
      <w:numFmt w:val="bullet"/>
      <w:lvlText w:val=""/>
      <w:lvlJc w:val="left"/>
      <w:pPr>
        <w:ind w:left="720" w:hanging="360"/>
      </w:pPr>
      <w:rPr>
        <w:rFonts w:ascii="Symbol" w:hAnsi="Symbol"/>
      </w:rPr>
    </w:lvl>
    <w:lvl w:ilvl="3" w:tplc="0B841056">
      <w:start w:val="1"/>
      <w:numFmt w:val="bullet"/>
      <w:lvlText w:val=""/>
      <w:lvlJc w:val="left"/>
      <w:pPr>
        <w:ind w:left="720" w:hanging="360"/>
      </w:pPr>
      <w:rPr>
        <w:rFonts w:ascii="Symbol" w:hAnsi="Symbol"/>
      </w:rPr>
    </w:lvl>
    <w:lvl w:ilvl="4" w:tplc="FC82C76E">
      <w:start w:val="1"/>
      <w:numFmt w:val="bullet"/>
      <w:lvlText w:val=""/>
      <w:lvlJc w:val="left"/>
      <w:pPr>
        <w:ind w:left="720" w:hanging="360"/>
      </w:pPr>
      <w:rPr>
        <w:rFonts w:ascii="Symbol" w:hAnsi="Symbol"/>
      </w:rPr>
    </w:lvl>
    <w:lvl w:ilvl="5" w:tplc="547EB6E8">
      <w:start w:val="1"/>
      <w:numFmt w:val="bullet"/>
      <w:lvlText w:val=""/>
      <w:lvlJc w:val="left"/>
      <w:pPr>
        <w:ind w:left="720" w:hanging="360"/>
      </w:pPr>
      <w:rPr>
        <w:rFonts w:ascii="Symbol" w:hAnsi="Symbol"/>
      </w:rPr>
    </w:lvl>
    <w:lvl w:ilvl="6" w:tplc="831AF712">
      <w:start w:val="1"/>
      <w:numFmt w:val="bullet"/>
      <w:lvlText w:val=""/>
      <w:lvlJc w:val="left"/>
      <w:pPr>
        <w:ind w:left="720" w:hanging="360"/>
      </w:pPr>
      <w:rPr>
        <w:rFonts w:ascii="Symbol" w:hAnsi="Symbol"/>
      </w:rPr>
    </w:lvl>
    <w:lvl w:ilvl="7" w:tplc="2800D586">
      <w:start w:val="1"/>
      <w:numFmt w:val="bullet"/>
      <w:lvlText w:val=""/>
      <w:lvlJc w:val="left"/>
      <w:pPr>
        <w:ind w:left="720" w:hanging="360"/>
      </w:pPr>
      <w:rPr>
        <w:rFonts w:ascii="Symbol" w:hAnsi="Symbol"/>
      </w:rPr>
    </w:lvl>
    <w:lvl w:ilvl="8" w:tplc="33D61CF6">
      <w:start w:val="1"/>
      <w:numFmt w:val="bullet"/>
      <w:lvlText w:val=""/>
      <w:lvlJc w:val="left"/>
      <w:pPr>
        <w:ind w:left="720" w:hanging="360"/>
      </w:pPr>
      <w:rPr>
        <w:rFonts w:ascii="Symbol" w:hAnsi="Symbol"/>
      </w:rPr>
    </w:lvl>
  </w:abstractNum>
  <w:abstractNum w:abstractNumId="14" w15:restartNumberingAfterBreak="0">
    <w:nsid w:val="485D58DC"/>
    <w:multiLevelType w:val="hybridMultilevel"/>
    <w:tmpl w:val="886C0C90"/>
    <w:lvl w:ilvl="0" w:tplc="6DD872AE">
      <w:start w:val="1"/>
      <w:numFmt w:val="bullet"/>
      <w:lvlText w:val=""/>
      <w:lvlJc w:val="left"/>
      <w:pPr>
        <w:ind w:left="720" w:hanging="360"/>
      </w:pPr>
      <w:rPr>
        <w:rFonts w:ascii="Symbol" w:hAnsi="Symbol"/>
      </w:rPr>
    </w:lvl>
    <w:lvl w:ilvl="1" w:tplc="EF60CA7E">
      <w:start w:val="1"/>
      <w:numFmt w:val="bullet"/>
      <w:lvlText w:val=""/>
      <w:lvlJc w:val="left"/>
      <w:pPr>
        <w:ind w:left="720" w:hanging="360"/>
      </w:pPr>
      <w:rPr>
        <w:rFonts w:ascii="Symbol" w:hAnsi="Symbol"/>
      </w:rPr>
    </w:lvl>
    <w:lvl w:ilvl="2" w:tplc="DC6CABD4">
      <w:start w:val="1"/>
      <w:numFmt w:val="bullet"/>
      <w:lvlText w:val=""/>
      <w:lvlJc w:val="left"/>
      <w:pPr>
        <w:ind w:left="720" w:hanging="360"/>
      </w:pPr>
      <w:rPr>
        <w:rFonts w:ascii="Symbol" w:hAnsi="Symbol"/>
      </w:rPr>
    </w:lvl>
    <w:lvl w:ilvl="3" w:tplc="5D085A9E">
      <w:start w:val="1"/>
      <w:numFmt w:val="bullet"/>
      <w:lvlText w:val=""/>
      <w:lvlJc w:val="left"/>
      <w:pPr>
        <w:ind w:left="720" w:hanging="360"/>
      </w:pPr>
      <w:rPr>
        <w:rFonts w:ascii="Symbol" w:hAnsi="Symbol"/>
      </w:rPr>
    </w:lvl>
    <w:lvl w:ilvl="4" w:tplc="E600206A">
      <w:start w:val="1"/>
      <w:numFmt w:val="bullet"/>
      <w:lvlText w:val=""/>
      <w:lvlJc w:val="left"/>
      <w:pPr>
        <w:ind w:left="720" w:hanging="360"/>
      </w:pPr>
      <w:rPr>
        <w:rFonts w:ascii="Symbol" w:hAnsi="Symbol"/>
      </w:rPr>
    </w:lvl>
    <w:lvl w:ilvl="5" w:tplc="C29EA2B2">
      <w:start w:val="1"/>
      <w:numFmt w:val="bullet"/>
      <w:lvlText w:val=""/>
      <w:lvlJc w:val="left"/>
      <w:pPr>
        <w:ind w:left="720" w:hanging="360"/>
      </w:pPr>
      <w:rPr>
        <w:rFonts w:ascii="Symbol" w:hAnsi="Symbol"/>
      </w:rPr>
    </w:lvl>
    <w:lvl w:ilvl="6" w:tplc="0DCC9644">
      <w:start w:val="1"/>
      <w:numFmt w:val="bullet"/>
      <w:lvlText w:val=""/>
      <w:lvlJc w:val="left"/>
      <w:pPr>
        <w:ind w:left="720" w:hanging="360"/>
      </w:pPr>
      <w:rPr>
        <w:rFonts w:ascii="Symbol" w:hAnsi="Symbol"/>
      </w:rPr>
    </w:lvl>
    <w:lvl w:ilvl="7" w:tplc="27380D48">
      <w:start w:val="1"/>
      <w:numFmt w:val="bullet"/>
      <w:lvlText w:val=""/>
      <w:lvlJc w:val="left"/>
      <w:pPr>
        <w:ind w:left="720" w:hanging="360"/>
      </w:pPr>
      <w:rPr>
        <w:rFonts w:ascii="Symbol" w:hAnsi="Symbol"/>
      </w:rPr>
    </w:lvl>
    <w:lvl w:ilvl="8" w:tplc="F77044CE">
      <w:start w:val="1"/>
      <w:numFmt w:val="bullet"/>
      <w:lvlText w:val=""/>
      <w:lvlJc w:val="left"/>
      <w:pPr>
        <w:ind w:left="720" w:hanging="360"/>
      </w:pPr>
      <w:rPr>
        <w:rFonts w:ascii="Symbol" w:hAnsi="Symbol"/>
      </w:rPr>
    </w:lvl>
  </w:abstractNum>
  <w:abstractNum w:abstractNumId="15" w15:restartNumberingAfterBreak="0">
    <w:nsid w:val="4CD30DDE"/>
    <w:multiLevelType w:val="hybridMultilevel"/>
    <w:tmpl w:val="E00019AE"/>
    <w:lvl w:ilvl="0" w:tplc="BB2ABFE8">
      <w:numFmt w:val="bullet"/>
      <w:lvlText w:val="•"/>
      <w:lvlJc w:val="left"/>
      <w:pPr>
        <w:ind w:left="720" w:hanging="360"/>
      </w:pPr>
      <w:rPr>
        <w:rFonts w:ascii="Ping LCG Regular" w:eastAsiaTheme="minorHAnsi" w:hAnsi="Ping LCG Regular"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2048C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D554E99"/>
    <w:multiLevelType w:val="hybridMultilevel"/>
    <w:tmpl w:val="26FC1DD4"/>
    <w:lvl w:ilvl="0" w:tplc="BB2ABFE8">
      <w:numFmt w:val="bullet"/>
      <w:lvlText w:val="•"/>
      <w:lvlJc w:val="left"/>
      <w:pPr>
        <w:ind w:left="720" w:hanging="360"/>
      </w:pPr>
      <w:rPr>
        <w:rFonts w:ascii="Ping LCG Regular" w:eastAsiaTheme="minorHAnsi" w:hAnsi="Ping LCG Regular"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3CF38C4"/>
    <w:multiLevelType w:val="hybridMultilevel"/>
    <w:tmpl w:val="0A408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F9610B"/>
    <w:multiLevelType w:val="hybridMultilevel"/>
    <w:tmpl w:val="A0DCAA9C"/>
    <w:lvl w:ilvl="0" w:tplc="5AF86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F0A46"/>
    <w:multiLevelType w:val="hybridMultilevel"/>
    <w:tmpl w:val="5718C70C"/>
    <w:lvl w:ilvl="0" w:tplc="9B92B656">
      <w:start w:val="1"/>
      <w:numFmt w:val="bullet"/>
      <w:lvlText w:val="n"/>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B322877"/>
    <w:multiLevelType w:val="hybridMultilevel"/>
    <w:tmpl w:val="5F246BE4"/>
    <w:lvl w:ilvl="0" w:tplc="0408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DE707D9"/>
    <w:multiLevelType w:val="hybridMultilevel"/>
    <w:tmpl w:val="84DA23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0B50DF"/>
    <w:multiLevelType w:val="hybridMultilevel"/>
    <w:tmpl w:val="A43043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12B4092"/>
    <w:multiLevelType w:val="hybridMultilevel"/>
    <w:tmpl w:val="C3369D3A"/>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28B7D05"/>
    <w:multiLevelType w:val="hybridMultilevel"/>
    <w:tmpl w:val="C382F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5C78F7"/>
    <w:multiLevelType w:val="multilevel"/>
    <w:tmpl w:val="DE4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776108"/>
    <w:multiLevelType w:val="hybridMultilevel"/>
    <w:tmpl w:val="678037EA"/>
    <w:lvl w:ilvl="0" w:tplc="9B92B656">
      <w:start w:val="1"/>
      <w:numFmt w:val="bullet"/>
      <w:lvlText w:val="n"/>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5032382">
    <w:abstractNumId w:val="22"/>
  </w:num>
  <w:num w:numId="2" w16cid:durableId="542209210">
    <w:abstractNumId w:val="20"/>
  </w:num>
  <w:num w:numId="3" w16cid:durableId="689646081">
    <w:abstractNumId w:val="27"/>
  </w:num>
  <w:num w:numId="4" w16cid:durableId="1604342890">
    <w:abstractNumId w:val="21"/>
  </w:num>
  <w:num w:numId="5" w16cid:durableId="1900900844">
    <w:abstractNumId w:val="24"/>
  </w:num>
  <w:num w:numId="6" w16cid:durableId="661660842">
    <w:abstractNumId w:val="0"/>
  </w:num>
  <w:num w:numId="7" w16cid:durableId="1574581921">
    <w:abstractNumId w:val="1"/>
  </w:num>
  <w:num w:numId="8" w16cid:durableId="1417750542">
    <w:abstractNumId w:val="21"/>
  </w:num>
  <w:num w:numId="9" w16cid:durableId="167446193">
    <w:abstractNumId w:val="10"/>
  </w:num>
  <w:num w:numId="10" w16cid:durableId="625352236">
    <w:abstractNumId w:val="25"/>
  </w:num>
  <w:num w:numId="11" w16cid:durableId="961695150">
    <w:abstractNumId w:val="6"/>
  </w:num>
  <w:num w:numId="12" w16cid:durableId="160629590">
    <w:abstractNumId w:val="18"/>
  </w:num>
  <w:num w:numId="13" w16cid:durableId="1317878920">
    <w:abstractNumId w:val="3"/>
  </w:num>
  <w:num w:numId="14" w16cid:durableId="1662345728">
    <w:abstractNumId w:val="11"/>
  </w:num>
  <w:num w:numId="15" w16cid:durableId="627929397">
    <w:abstractNumId w:val="19"/>
  </w:num>
  <w:num w:numId="16" w16cid:durableId="1509326642">
    <w:abstractNumId w:val="12"/>
  </w:num>
  <w:num w:numId="17" w16cid:durableId="2032368816">
    <w:abstractNumId w:val="14"/>
  </w:num>
  <w:num w:numId="18" w16cid:durableId="632635270">
    <w:abstractNumId w:val="16"/>
  </w:num>
  <w:num w:numId="19" w16cid:durableId="126973774">
    <w:abstractNumId w:val="5"/>
  </w:num>
  <w:num w:numId="20" w16cid:durableId="997656533">
    <w:abstractNumId w:val="9"/>
  </w:num>
  <w:num w:numId="21" w16cid:durableId="707530389">
    <w:abstractNumId w:val="13"/>
  </w:num>
  <w:num w:numId="22" w16cid:durableId="1320695721">
    <w:abstractNumId w:val="2"/>
  </w:num>
  <w:num w:numId="23" w16cid:durableId="1708410441">
    <w:abstractNumId w:val="8"/>
  </w:num>
  <w:num w:numId="24" w16cid:durableId="1879581728">
    <w:abstractNumId w:val="7"/>
  </w:num>
  <w:num w:numId="25" w16cid:durableId="1810784097">
    <w:abstractNumId w:val="26"/>
  </w:num>
  <w:num w:numId="26" w16cid:durableId="786923000">
    <w:abstractNumId w:val="23"/>
  </w:num>
  <w:num w:numId="27" w16cid:durableId="816191611">
    <w:abstractNumId w:val="15"/>
  </w:num>
  <w:num w:numId="28" w16cid:durableId="495615430">
    <w:abstractNumId w:val="17"/>
  </w:num>
  <w:num w:numId="29" w16cid:durableId="1839342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F"/>
    <w:rsid w:val="00000B90"/>
    <w:rsid w:val="00000EE3"/>
    <w:rsid w:val="000012B6"/>
    <w:rsid w:val="0000130E"/>
    <w:rsid w:val="00001316"/>
    <w:rsid w:val="000018B0"/>
    <w:rsid w:val="0000199F"/>
    <w:rsid w:val="00001C4A"/>
    <w:rsid w:val="00001D4A"/>
    <w:rsid w:val="00002004"/>
    <w:rsid w:val="00002298"/>
    <w:rsid w:val="000024DE"/>
    <w:rsid w:val="000029A9"/>
    <w:rsid w:val="0000343E"/>
    <w:rsid w:val="00003515"/>
    <w:rsid w:val="000036FD"/>
    <w:rsid w:val="0000389A"/>
    <w:rsid w:val="000038C9"/>
    <w:rsid w:val="00004105"/>
    <w:rsid w:val="0000421A"/>
    <w:rsid w:val="0000452E"/>
    <w:rsid w:val="00004FCA"/>
    <w:rsid w:val="00005178"/>
    <w:rsid w:val="00005624"/>
    <w:rsid w:val="00005871"/>
    <w:rsid w:val="00005B4C"/>
    <w:rsid w:val="00005E9F"/>
    <w:rsid w:val="000062C5"/>
    <w:rsid w:val="000063DF"/>
    <w:rsid w:val="000068B2"/>
    <w:rsid w:val="00006AE6"/>
    <w:rsid w:val="00006C16"/>
    <w:rsid w:val="00006CF9"/>
    <w:rsid w:val="00006F1F"/>
    <w:rsid w:val="00007045"/>
    <w:rsid w:val="0000717C"/>
    <w:rsid w:val="0000730B"/>
    <w:rsid w:val="00007361"/>
    <w:rsid w:val="0000768F"/>
    <w:rsid w:val="000078B3"/>
    <w:rsid w:val="00007E2D"/>
    <w:rsid w:val="0001007F"/>
    <w:rsid w:val="000101DB"/>
    <w:rsid w:val="000106C2"/>
    <w:rsid w:val="00010801"/>
    <w:rsid w:val="0001102B"/>
    <w:rsid w:val="0001112B"/>
    <w:rsid w:val="0001163D"/>
    <w:rsid w:val="0001178D"/>
    <w:rsid w:val="00011963"/>
    <w:rsid w:val="00011FD0"/>
    <w:rsid w:val="00011FF4"/>
    <w:rsid w:val="000123F3"/>
    <w:rsid w:val="000126F2"/>
    <w:rsid w:val="0001309B"/>
    <w:rsid w:val="00013A9A"/>
    <w:rsid w:val="00013DBB"/>
    <w:rsid w:val="0001421E"/>
    <w:rsid w:val="0001424D"/>
    <w:rsid w:val="000142E2"/>
    <w:rsid w:val="000143A3"/>
    <w:rsid w:val="00014624"/>
    <w:rsid w:val="000147C6"/>
    <w:rsid w:val="000150C6"/>
    <w:rsid w:val="00015628"/>
    <w:rsid w:val="00015B62"/>
    <w:rsid w:val="000164ED"/>
    <w:rsid w:val="000165C2"/>
    <w:rsid w:val="000168AF"/>
    <w:rsid w:val="000169EA"/>
    <w:rsid w:val="00016A01"/>
    <w:rsid w:val="000171F8"/>
    <w:rsid w:val="00017297"/>
    <w:rsid w:val="00017A34"/>
    <w:rsid w:val="000200E5"/>
    <w:rsid w:val="00020297"/>
    <w:rsid w:val="00020680"/>
    <w:rsid w:val="00020966"/>
    <w:rsid w:val="00020A98"/>
    <w:rsid w:val="0002120E"/>
    <w:rsid w:val="000212C2"/>
    <w:rsid w:val="0002199B"/>
    <w:rsid w:val="00021C11"/>
    <w:rsid w:val="00021C80"/>
    <w:rsid w:val="00021EE8"/>
    <w:rsid w:val="0002204D"/>
    <w:rsid w:val="00022266"/>
    <w:rsid w:val="00022D76"/>
    <w:rsid w:val="000234AD"/>
    <w:rsid w:val="00023A0A"/>
    <w:rsid w:val="00023D14"/>
    <w:rsid w:val="00023D55"/>
    <w:rsid w:val="00024230"/>
    <w:rsid w:val="000243CD"/>
    <w:rsid w:val="000247EA"/>
    <w:rsid w:val="00024C0E"/>
    <w:rsid w:val="000258D9"/>
    <w:rsid w:val="00025D2A"/>
    <w:rsid w:val="0002671F"/>
    <w:rsid w:val="000269AF"/>
    <w:rsid w:val="00027292"/>
    <w:rsid w:val="00027678"/>
    <w:rsid w:val="000278E0"/>
    <w:rsid w:val="0002791D"/>
    <w:rsid w:val="0003011A"/>
    <w:rsid w:val="000301BA"/>
    <w:rsid w:val="00030616"/>
    <w:rsid w:val="00030A10"/>
    <w:rsid w:val="00030C1E"/>
    <w:rsid w:val="00030D67"/>
    <w:rsid w:val="00031284"/>
    <w:rsid w:val="0003161F"/>
    <w:rsid w:val="000316CA"/>
    <w:rsid w:val="000318E5"/>
    <w:rsid w:val="00031F23"/>
    <w:rsid w:val="00031F40"/>
    <w:rsid w:val="00032219"/>
    <w:rsid w:val="00032485"/>
    <w:rsid w:val="00032ECD"/>
    <w:rsid w:val="0003309E"/>
    <w:rsid w:val="000334A5"/>
    <w:rsid w:val="00033784"/>
    <w:rsid w:val="00033953"/>
    <w:rsid w:val="00033FBA"/>
    <w:rsid w:val="00034203"/>
    <w:rsid w:val="000342E8"/>
    <w:rsid w:val="00034487"/>
    <w:rsid w:val="00034B65"/>
    <w:rsid w:val="00034BBF"/>
    <w:rsid w:val="00034F16"/>
    <w:rsid w:val="00034F7C"/>
    <w:rsid w:val="000352F3"/>
    <w:rsid w:val="000355CC"/>
    <w:rsid w:val="000357C4"/>
    <w:rsid w:val="00035927"/>
    <w:rsid w:val="000359BE"/>
    <w:rsid w:val="00035FE1"/>
    <w:rsid w:val="00035FE7"/>
    <w:rsid w:val="0003604A"/>
    <w:rsid w:val="000361E0"/>
    <w:rsid w:val="00036368"/>
    <w:rsid w:val="00036485"/>
    <w:rsid w:val="00036594"/>
    <w:rsid w:val="000366B4"/>
    <w:rsid w:val="0003691C"/>
    <w:rsid w:val="00036F0D"/>
    <w:rsid w:val="0003707B"/>
    <w:rsid w:val="00037178"/>
    <w:rsid w:val="000373CD"/>
    <w:rsid w:val="000373D9"/>
    <w:rsid w:val="0003750C"/>
    <w:rsid w:val="00037728"/>
    <w:rsid w:val="0003794A"/>
    <w:rsid w:val="00037A1F"/>
    <w:rsid w:val="00037AAB"/>
    <w:rsid w:val="00037BFC"/>
    <w:rsid w:val="00037CB7"/>
    <w:rsid w:val="00037F56"/>
    <w:rsid w:val="00040330"/>
    <w:rsid w:val="00040371"/>
    <w:rsid w:val="00040547"/>
    <w:rsid w:val="000409CC"/>
    <w:rsid w:val="00040BAE"/>
    <w:rsid w:val="00040F50"/>
    <w:rsid w:val="00040FC6"/>
    <w:rsid w:val="000410BA"/>
    <w:rsid w:val="000411B5"/>
    <w:rsid w:val="0004150D"/>
    <w:rsid w:val="0004155E"/>
    <w:rsid w:val="00041F1F"/>
    <w:rsid w:val="000420FB"/>
    <w:rsid w:val="0004234F"/>
    <w:rsid w:val="000429FD"/>
    <w:rsid w:val="00042BBA"/>
    <w:rsid w:val="00043E1D"/>
    <w:rsid w:val="000441CA"/>
    <w:rsid w:val="00044249"/>
    <w:rsid w:val="00044B43"/>
    <w:rsid w:val="00044E64"/>
    <w:rsid w:val="00044E6D"/>
    <w:rsid w:val="000451B9"/>
    <w:rsid w:val="000454E1"/>
    <w:rsid w:val="0004552A"/>
    <w:rsid w:val="00045B03"/>
    <w:rsid w:val="00045BDC"/>
    <w:rsid w:val="00045E47"/>
    <w:rsid w:val="00045FE6"/>
    <w:rsid w:val="000465E4"/>
    <w:rsid w:val="000466CD"/>
    <w:rsid w:val="00046A71"/>
    <w:rsid w:val="00046E4D"/>
    <w:rsid w:val="00046EE0"/>
    <w:rsid w:val="00046F32"/>
    <w:rsid w:val="000473B1"/>
    <w:rsid w:val="000475DA"/>
    <w:rsid w:val="0005002E"/>
    <w:rsid w:val="000502EF"/>
    <w:rsid w:val="00050545"/>
    <w:rsid w:val="00050B1E"/>
    <w:rsid w:val="00050C4D"/>
    <w:rsid w:val="00051089"/>
    <w:rsid w:val="000518AA"/>
    <w:rsid w:val="000518E9"/>
    <w:rsid w:val="00051F5D"/>
    <w:rsid w:val="00051FD9"/>
    <w:rsid w:val="0005251A"/>
    <w:rsid w:val="00052663"/>
    <w:rsid w:val="0005270D"/>
    <w:rsid w:val="000528FE"/>
    <w:rsid w:val="000530D6"/>
    <w:rsid w:val="00053987"/>
    <w:rsid w:val="000539A0"/>
    <w:rsid w:val="00053B59"/>
    <w:rsid w:val="00054068"/>
    <w:rsid w:val="000543A8"/>
    <w:rsid w:val="000545CB"/>
    <w:rsid w:val="0005464C"/>
    <w:rsid w:val="00055634"/>
    <w:rsid w:val="000556A6"/>
    <w:rsid w:val="00055B73"/>
    <w:rsid w:val="00056356"/>
    <w:rsid w:val="00056391"/>
    <w:rsid w:val="00056928"/>
    <w:rsid w:val="00056FEF"/>
    <w:rsid w:val="00057401"/>
    <w:rsid w:val="00057EDA"/>
    <w:rsid w:val="000601A4"/>
    <w:rsid w:val="000601F9"/>
    <w:rsid w:val="00060301"/>
    <w:rsid w:val="000605A2"/>
    <w:rsid w:val="000605A7"/>
    <w:rsid w:val="00060649"/>
    <w:rsid w:val="000608E0"/>
    <w:rsid w:val="00061290"/>
    <w:rsid w:val="00061728"/>
    <w:rsid w:val="00061776"/>
    <w:rsid w:val="000617E6"/>
    <w:rsid w:val="00061C5F"/>
    <w:rsid w:val="00062316"/>
    <w:rsid w:val="0006269A"/>
    <w:rsid w:val="000629E4"/>
    <w:rsid w:val="00063029"/>
    <w:rsid w:val="00063355"/>
    <w:rsid w:val="0006337B"/>
    <w:rsid w:val="00063407"/>
    <w:rsid w:val="000637A1"/>
    <w:rsid w:val="000639AB"/>
    <w:rsid w:val="00063B17"/>
    <w:rsid w:val="00063DA7"/>
    <w:rsid w:val="00063E65"/>
    <w:rsid w:val="000640E7"/>
    <w:rsid w:val="0006441B"/>
    <w:rsid w:val="000644F2"/>
    <w:rsid w:val="0006452A"/>
    <w:rsid w:val="0006466A"/>
    <w:rsid w:val="00064830"/>
    <w:rsid w:val="000653CD"/>
    <w:rsid w:val="000654F5"/>
    <w:rsid w:val="00065771"/>
    <w:rsid w:val="000658B3"/>
    <w:rsid w:val="000659E5"/>
    <w:rsid w:val="00065EFF"/>
    <w:rsid w:val="00066200"/>
    <w:rsid w:val="000664A3"/>
    <w:rsid w:val="00066B25"/>
    <w:rsid w:val="0006746A"/>
    <w:rsid w:val="000674AE"/>
    <w:rsid w:val="000700FC"/>
    <w:rsid w:val="00070491"/>
    <w:rsid w:val="000706A3"/>
    <w:rsid w:val="00070772"/>
    <w:rsid w:val="00070802"/>
    <w:rsid w:val="00070909"/>
    <w:rsid w:val="00070DBB"/>
    <w:rsid w:val="00071088"/>
    <w:rsid w:val="000710E2"/>
    <w:rsid w:val="000711B8"/>
    <w:rsid w:val="00071661"/>
    <w:rsid w:val="00071D88"/>
    <w:rsid w:val="00071DAE"/>
    <w:rsid w:val="00071F1D"/>
    <w:rsid w:val="00072349"/>
    <w:rsid w:val="00072416"/>
    <w:rsid w:val="00072849"/>
    <w:rsid w:val="00072957"/>
    <w:rsid w:val="00072974"/>
    <w:rsid w:val="00072B7D"/>
    <w:rsid w:val="00072BE3"/>
    <w:rsid w:val="00072E82"/>
    <w:rsid w:val="00073206"/>
    <w:rsid w:val="0007354E"/>
    <w:rsid w:val="000739ED"/>
    <w:rsid w:val="00073A06"/>
    <w:rsid w:val="00073E97"/>
    <w:rsid w:val="00073F0A"/>
    <w:rsid w:val="0007492C"/>
    <w:rsid w:val="0007496B"/>
    <w:rsid w:val="00074ADA"/>
    <w:rsid w:val="00074D34"/>
    <w:rsid w:val="00074E79"/>
    <w:rsid w:val="00074E93"/>
    <w:rsid w:val="00075A52"/>
    <w:rsid w:val="00075F75"/>
    <w:rsid w:val="00076678"/>
    <w:rsid w:val="000766EE"/>
    <w:rsid w:val="0007681F"/>
    <w:rsid w:val="0007684C"/>
    <w:rsid w:val="00076DA3"/>
    <w:rsid w:val="00076DE3"/>
    <w:rsid w:val="00077425"/>
    <w:rsid w:val="00077CF2"/>
    <w:rsid w:val="00077F74"/>
    <w:rsid w:val="000800A0"/>
    <w:rsid w:val="0008062F"/>
    <w:rsid w:val="00080A08"/>
    <w:rsid w:val="00080CC5"/>
    <w:rsid w:val="00080E3C"/>
    <w:rsid w:val="00080FC7"/>
    <w:rsid w:val="00080FC8"/>
    <w:rsid w:val="00080FDE"/>
    <w:rsid w:val="0008133F"/>
    <w:rsid w:val="0008150A"/>
    <w:rsid w:val="000817FA"/>
    <w:rsid w:val="0008194D"/>
    <w:rsid w:val="00081E12"/>
    <w:rsid w:val="0008244C"/>
    <w:rsid w:val="00082575"/>
    <w:rsid w:val="0008282B"/>
    <w:rsid w:val="00082830"/>
    <w:rsid w:val="00083330"/>
    <w:rsid w:val="000833FB"/>
    <w:rsid w:val="00083ACE"/>
    <w:rsid w:val="00084368"/>
    <w:rsid w:val="00084467"/>
    <w:rsid w:val="00084687"/>
    <w:rsid w:val="00084997"/>
    <w:rsid w:val="000849C4"/>
    <w:rsid w:val="00084F67"/>
    <w:rsid w:val="00085A07"/>
    <w:rsid w:val="00085B93"/>
    <w:rsid w:val="00085F3C"/>
    <w:rsid w:val="00086234"/>
    <w:rsid w:val="00086238"/>
    <w:rsid w:val="0008681E"/>
    <w:rsid w:val="00086E3F"/>
    <w:rsid w:val="00086F77"/>
    <w:rsid w:val="000873B5"/>
    <w:rsid w:val="000874B5"/>
    <w:rsid w:val="00087638"/>
    <w:rsid w:val="00087CD6"/>
    <w:rsid w:val="00087E22"/>
    <w:rsid w:val="000902B6"/>
    <w:rsid w:val="000903DA"/>
    <w:rsid w:val="00090A25"/>
    <w:rsid w:val="00090EBD"/>
    <w:rsid w:val="00090F06"/>
    <w:rsid w:val="0009108B"/>
    <w:rsid w:val="00091714"/>
    <w:rsid w:val="00091869"/>
    <w:rsid w:val="00091B71"/>
    <w:rsid w:val="00091DB9"/>
    <w:rsid w:val="00092040"/>
    <w:rsid w:val="00092142"/>
    <w:rsid w:val="00092172"/>
    <w:rsid w:val="00092366"/>
    <w:rsid w:val="00092392"/>
    <w:rsid w:val="000923AE"/>
    <w:rsid w:val="00092432"/>
    <w:rsid w:val="00092D10"/>
    <w:rsid w:val="00092D74"/>
    <w:rsid w:val="00092D85"/>
    <w:rsid w:val="000930F1"/>
    <w:rsid w:val="000934C0"/>
    <w:rsid w:val="000937A9"/>
    <w:rsid w:val="00093DB5"/>
    <w:rsid w:val="0009400F"/>
    <w:rsid w:val="00094322"/>
    <w:rsid w:val="00094530"/>
    <w:rsid w:val="0009469D"/>
    <w:rsid w:val="0009475A"/>
    <w:rsid w:val="0009479C"/>
    <w:rsid w:val="0009495F"/>
    <w:rsid w:val="00094AA8"/>
    <w:rsid w:val="00094C67"/>
    <w:rsid w:val="00094F95"/>
    <w:rsid w:val="0009553C"/>
    <w:rsid w:val="000956DB"/>
    <w:rsid w:val="00095AFB"/>
    <w:rsid w:val="00095C53"/>
    <w:rsid w:val="00096107"/>
    <w:rsid w:val="000968F4"/>
    <w:rsid w:val="00096C95"/>
    <w:rsid w:val="0009704F"/>
    <w:rsid w:val="0009735C"/>
    <w:rsid w:val="00097538"/>
    <w:rsid w:val="000A0136"/>
    <w:rsid w:val="000A02F1"/>
    <w:rsid w:val="000A04C8"/>
    <w:rsid w:val="000A06DC"/>
    <w:rsid w:val="000A081A"/>
    <w:rsid w:val="000A094C"/>
    <w:rsid w:val="000A0B1C"/>
    <w:rsid w:val="000A192E"/>
    <w:rsid w:val="000A198E"/>
    <w:rsid w:val="000A1ECB"/>
    <w:rsid w:val="000A1FF5"/>
    <w:rsid w:val="000A23C0"/>
    <w:rsid w:val="000A2414"/>
    <w:rsid w:val="000A26D2"/>
    <w:rsid w:val="000A26FF"/>
    <w:rsid w:val="000A2D31"/>
    <w:rsid w:val="000A2EEE"/>
    <w:rsid w:val="000A3229"/>
    <w:rsid w:val="000A36CB"/>
    <w:rsid w:val="000A36EE"/>
    <w:rsid w:val="000A377E"/>
    <w:rsid w:val="000A3B4B"/>
    <w:rsid w:val="000A3BA7"/>
    <w:rsid w:val="000A3F52"/>
    <w:rsid w:val="000A407F"/>
    <w:rsid w:val="000A4536"/>
    <w:rsid w:val="000A4537"/>
    <w:rsid w:val="000A4BDF"/>
    <w:rsid w:val="000A4E7E"/>
    <w:rsid w:val="000A57BE"/>
    <w:rsid w:val="000A5990"/>
    <w:rsid w:val="000A5B56"/>
    <w:rsid w:val="000A5BEB"/>
    <w:rsid w:val="000A5CA6"/>
    <w:rsid w:val="000A60A4"/>
    <w:rsid w:val="000A6219"/>
    <w:rsid w:val="000A6531"/>
    <w:rsid w:val="000A68B2"/>
    <w:rsid w:val="000A6BD5"/>
    <w:rsid w:val="000A6C47"/>
    <w:rsid w:val="000A7273"/>
    <w:rsid w:val="000A72F6"/>
    <w:rsid w:val="000A7890"/>
    <w:rsid w:val="000A789B"/>
    <w:rsid w:val="000A7E98"/>
    <w:rsid w:val="000A7F71"/>
    <w:rsid w:val="000B0353"/>
    <w:rsid w:val="000B0456"/>
    <w:rsid w:val="000B07A5"/>
    <w:rsid w:val="000B098F"/>
    <w:rsid w:val="000B09B8"/>
    <w:rsid w:val="000B0ACE"/>
    <w:rsid w:val="000B1022"/>
    <w:rsid w:val="000B133B"/>
    <w:rsid w:val="000B1345"/>
    <w:rsid w:val="000B186F"/>
    <w:rsid w:val="000B19A1"/>
    <w:rsid w:val="000B1E4F"/>
    <w:rsid w:val="000B22A2"/>
    <w:rsid w:val="000B2397"/>
    <w:rsid w:val="000B2640"/>
    <w:rsid w:val="000B2EE4"/>
    <w:rsid w:val="000B386A"/>
    <w:rsid w:val="000B38C4"/>
    <w:rsid w:val="000B3A22"/>
    <w:rsid w:val="000B4186"/>
    <w:rsid w:val="000B4514"/>
    <w:rsid w:val="000B4769"/>
    <w:rsid w:val="000B493C"/>
    <w:rsid w:val="000B4BFE"/>
    <w:rsid w:val="000B4CCF"/>
    <w:rsid w:val="000B4CED"/>
    <w:rsid w:val="000B4D7F"/>
    <w:rsid w:val="000B5013"/>
    <w:rsid w:val="000B51C4"/>
    <w:rsid w:val="000B54A7"/>
    <w:rsid w:val="000B5524"/>
    <w:rsid w:val="000B5A39"/>
    <w:rsid w:val="000B5C5F"/>
    <w:rsid w:val="000B6016"/>
    <w:rsid w:val="000B60CB"/>
    <w:rsid w:val="000B62EA"/>
    <w:rsid w:val="000B68B3"/>
    <w:rsid w:val="000B699B"/>
    <w:rsid w:val="000B6BE6"/>
    <w:rsid w:val="000B70F2"/>
    <w:rsid w:val="000B7360"/>
    <w:rsid w:val="000B73B5"/>
    <w:rsid w:val="000B77A6"/>
    <w:rsid w:val="000B7855"/>
    <w:rsid w:val="000B79BA"/>
    <w:rsid w:val="000B7B06"/>
    <w:rsid w:val="000B7CC0"/>
    <w:rsid w:val="000C01E1"/>
    <w:rsid w:val="000C023B"/>
    <w:rsid w:val="000C03A8"/>
    <w:rsid w:val="000C04C0"/>
    <w:rsid w:val="000C04F0"/>
    <w:rsid w:val="000C0625"/>
    <w:rsid w:val="000C0F50"/>
    <w:rsid w:val="000C12C5"/>
    <w:rsid w:val="000C1614"/>
    <w:rsid w:val="000C1A67"/>
    <w:rsid w:val="000C1DAB"/>
    <w:rsid w:val="000C1E5B"/>
    <w:rsid w:val="000C1FE1"/>
    <w:rsid w:val="000C23A6"/>
    <w:rsid w:val="000C37D8"/>
    <w:rsid w:val="000C393E"/>
    <w:rsid w:val="000C3A90"/>
    <w:rsid w:val="000C3E2F"/>
    <w:rsid w:val="000C3FC1"/>
    <w:rsid w:val="000C438C"/>
    <w:rsid w:val="000C45BE"/>
    <w:rsid w:val="000C4A38"/>
    <w:rsid w:val="000C4B74"/>
    <w:rsid w:val="000C4B91"/>
    <w:rsid w:val="000C5142"/>
    <w:rsid w:val="000C51D2"/>
    <w:rsid w:val="000C542D"/>
    <w:rsid w:val="000C5579"/>
    <w:rsid w:val="000C5D30"/>
    <w:rsid w:val="000C5DC1"/>
    <w:rsid w:val="000C60EB"/>
    <w:rsid w:val="000C61B2"/>
    <w:rsid w:val="000C64FD"/>
    <w:rsid w:val="000C68DD"/>
    <w:rsid w:val="000C6C68"/>
    <w:rsid w:val="000C7235"/>
    <w:rsid w:val="000C72DA"/>
    <w:rsid w:val="000C7A09"/>
    <w:rsid w:val="000C7A5D"/>
    <w:rsid w:val="000D01A3"/>
    <w:rsid w:val="000D01D9"/>
    <w:rsid w:val="000D0325"/>
    <w:rsid w:val="000D0593"/>
    <w:rsid w:val="000D0865"/>
    <w:rsid w:val="000D0AFD"/>
    <w:rsid w:val="000D0B7F"/>
    <w:rsid w:val="000D0D0F"/>
    <w:rsid w:val="000D0E83"/>
    <w:rsid w:val="000D11C1"/>
    <w:rsid w:val="000D14D6"/>
    <w:rsid w:val="000D1A8D"/>
    <w:rsid w:val="000D1C25"/>
    <w:rsid w:val="000D1D0E"/>
    <w:rsid w:val="000D1F89"/>
    <w:rsid w:val="000D1FE0"/>
    <w:rsid w:val="000D28C8"/>
    <w:rsid w:val="000D35B3"/>
    <w:rsid w:val="000D3D64"/>
    <w:rsid w:val="000D3DFA"/>
    <w:rsid w:val="000D4319"/>
    <w:rsid w:val="000D4BEE"/>
    <w:rsid w:val="000D527B"/>
    <w:rsid w:val="000D52F5"/>
    <w:rsid w:val="000D5AE9"/>
    <w:rsid w:val="000D5CEE"/>
    <w:rsid w:val="000D5F69"/>
    <w:rsid w:val="000D607C"/>
    <w:rsid w:val="000D6248"/>
    <w:rsid w:val="000D65A2"/>
    <w:rsid w:val="000D6F54"/>
    <w:rsid w:val="000D7232"/>
    <w:rsid w:val="000D7375"/>
    <w:rsid w:val="000D73E1"/>
    <w:rsid w:val="000D7473"/>
    <w:rsid w:val="000D7BB4"/>
    <w:rsid w:val="000D7BF6"/>
    <w:rsid w:val="000E0162"/>
    <w:rsid w:val="000E0740"/>
    <w:rsid w:val="000E0AFF"/>
    <w:rsid w:val="000E122A"/>
    <w:rsid w:val="000E1247"/>
    <w:rsid w:val="000E1492"/>
    <w:rsid w:val="000E1957"/>
    <w:rsid w:val="000E1C25"/>
    <w:rsid w:val="000E1D57"/>
    <w:rsid w:val="000E1EA2"/>
    <w:rsid w:val="000E2219"/>
    <w:rsid w:val="000E29A5"/>
    <w:rsid w:val="000E29E7"/>
    <w:rsid w:val="000E2A3B"/>
    <w:rsid w:val="000E2A86"/>
    <w:rsid w:val="000E2CEB"/>
    <w:rsid w:val="000E2F24"/>
    <w:rsid w:val="000E342C"/>
    <w:rsid w:val="000E343F"/>
    <w:rsid w:val="000E373D"/>
    <w:rsid w:val="000E3833"/>
    <w:rsid w:val="000E3B5D"/>
    <w:rsid w:val="000E3EDA"/>
    <w:rsid w:val="000E42FA"/>
    <w:rsid w:val="000E4553"/>
    <w:rsid w:val="000E4578"/>
    <w:rsid w:val="000E4A57"/>
    <w:rsid w:val="000E4C94"/>
    <w:rsid w:val="000E4DC2"/>
    <w:rsid w:val="000E4F47"/>
    <w:rsid w:val="000E54FE"/>
    <w:rsid w:val="000E56EB"/>
    <w:rsid w:val="000E5716"/>
    <w:rsid w:val="000E5AF3"/>
    <w:rsid w:val="000E5C95"/>
    <w:rsid w:val="000E5FE8"/>
    <w:rsid w:val="000E6657"/>
    <w:rsid w:val="000E6B0A"/>
    <w:rsid w:val="000E6B26"/>
    <w:rsid w:val="000E6CDF"/>
    <w:rsid w:val="000E7238"/>
    <w:rsid w:val="000E77A0"/>
    <w:rsid w:val="000E7F41"/>
    <w:rsid w:val="000E7FCF"/>
    <w:rsid w:val="000F04CF"/>
    <w:rsid w:val="000F09CC"/>
    <w:rsid w:val="000F0D00"/>
    <w:rsid w:val="000F0EFD"/>
    <w:rsid w:val="000F0FBB"/>
    <w:rsid w:val="000F13DE"/>
    <w:rsid w:val="000F154A"/>
    <w:rsid w:val="000F1F2D"/>
    <w:rsid w:val="000F216D"/>
    <w:rsid w:val="000F27E4"/>
    <w:rsid w:val="000F2DD5"/>
    <w:rsid w:val="000F3233"/>
    <w:rsid w:val="000F34DC"/>
    <w:rsid w:val="000F35B8"/>
    <w:rsid w:val="000F3628"/>
    <w:rsid w:val="000F3A7B"/>
    <w:rsid w:val="000F3E3B"/>
    <w:rsid w:val="000F41CF"/>
    <w:rsid w:val="000F4385"/>
    <w:rsid w:val="000F4506"/>
    <w:rsid w:val="000F4B18"/>
    <w:rsid w:val="000F4F19"/>
    <w:rsid w:val="000F50E7"/>
    <w:rsid w:val="000F55AA"/>
    <w:rsid w:val="000F59C9"/>
    <w:rsid w:val="000F6421"/>
    <w:rsid w:val="000F691C"/>
    <w:rsid w:val="000F6B5E"/>
    <w:rsid w:val="000F74BC"/>
    <w:rsid w:val="000F7B34"/>
    <w:rsid w:val="000F7DE5"/>
    <w:rsid w:val="000F7F76"/>
    <w:rsid w:val="001001C5"/>
    <w:rsid w:val="001003FC"/>
    <w:rsid w:val="00100561"/>
    <w:rsid w:val="00100AC3"/>
    <w:rsid w:val="00100B8C"/>
    <w:rsid w:val="00100E56"/>
    <w:rsid w:val="00100F86"/>
    <w:rsid w:val="001011B4"/>
    <w:rsid w:val="001012EF"/>
    <w:rsid w:val="001019DB"/>
    <w:rsid w:val="00101CF0"/>
    <w:rsid w:val="0010228D"/>
    <w:rsid w:val="001023C9"/>
    <w:rsid w:val="00102420"/>
    <w:rsid w:val="00102681"/>
    <w:rsid w:val="00102791"/>
    <w:rsid w:val="001027F3"/>
    <w:rsid w:val="00102B9B"/>
    <w:rsid w:val="00102DDB"/>
    <w:rsid w:val="0010322C"/>
    <w:rsid w:val="0010386B"/>
    <w:rsid w:val="00103908"/>
    <w:rsid w:val="00103B28"/>
    <w:rsid w:val="00103BAE"/>
    <w:rsid w:val="00103CB6"/>
    <w:rsid w:val="00103D0A"/>
    <w:rsid w:val="00103F6D"/>
    <w:rsid w:val="0010405D"/>
    <w:rsid w:val="001041C7"/>
    <w:rsid w:val="00104D30"/>
    <w:rsid w:val="001051E9"/>
    <w:rsid w:val="00105BE4"/>
    <w:rsid w:val="001066E9"/>
    <w:rsid w:val="00106CE5"/>
    <w:rsid w:val="00106E38"/>
    <w:rsid w:val="00107056"/>
    <w:rsid w:val="001071D1"/>
    <w:rsid w:val="001072A1"/>
    <w:rsid w:val="00107329"/>
    <w:rsid w:val="00107392"/>
    <w:rsid w:val="00107458"/>
    <w:rsid w:val="001075BF"/>
    <w:rsid w:val="00107D17"/>
    <w:rsid w:val="00107E89"/>
    <w:rsid w:val="001102B3"/>
    <w:rsid w:val="0011049E"/>
    <w:rsid w:val="00110822"/>
    <w:rsid w:val="00110A97"/>
    <w:rsid w:val="00110C81"/>
    <w:rsid w:val="00110E04"/>
    <w:rsid w:val="00111036"/>
    <w:rsid w:val="00111270"/>
    <w:rsid w:val="00111274"/>
    <w:rsid w:val="00111353"/>
    <w:rsid w:val="001114E7"/>
    <w:rsid w:val="0011160D"/>
    <w:rsid w:val="00111824"/>
    <w:rsid w:val="00111975"/>
    <w:rsid w:val="00111B07"/>
    <w:rsid w:val="00111E3A"/>
    <w:rsid w:val="0011216A"/>
    <w:rsid w:val="001125CC"/>
    <w:rsid w:val="001125E7"/>
    <w:rsid w:val="0011282C"/>
    <w:rsid w:val="001128EA"/>
    <w:rsid w:val="00112C96"/>
    <w:rsid w:val="00112D47"/>
    <w:rsid w:val="00113439"/>
    <w:rsid w:val="001137E1"/>
    <w:rsid w:val="001138EB"/>
    <w:rsid w:val="00113A4F"/>
    <w:rsid w:val="00113A58"/>
    <w:rsid w:val="00113BC5"/>
    <w:rsid w:val="00114696"/>
    <w:rsid w:val="00114898"/>
    <w:rsid w:val="00114CA4"/>
    <w:rsid w:val="0011509C"/>
    <w:rsid w:val="0011549E"/>
    <w:rsid w:val="001159EE"/>
    <w:rsid w:val="00115A33"/>
    <w:rsid w:val="00115FC5"/>
    <w:rsid w:val="001163D9"/>
    <w:rsid w:val="00116804"/>
    <w:rsid w:val="00116A28"/>
    <w:rsid w:val="00116BAC"/>
    <w:rsid w:val="001170DE"/>
    <w:rsid w:val="00117284"/>
    <w:rsid w:val="001173D5"/>
    <w:rsid w:val="0011764D"/>
    <w:rsid w:val="00117672"/>
    <w:rsid w:val="00117884"/>
    <w:rsid w:val="001178CD"/>
    <w:rsid w:val="00117915"/>
    <w:rsid w:val="00117A3B"/>
    <w:rsid w:val="00117AD7"/>
    <w:rsid w:val="00117FB8"/>
    <w:rsid w:val="00117FD9"/>
    <w:rsid w:val="001203D9"/>
    <w:rsid w:val="0012051D"/>
    <w:rsid w:val="001205E4"/>
    <w:rsid w:val="00121D13"/>
    <w:rsid w:val="00121D18"/>
    <w:rsid w:val="00121E5F"/>
    <w:rsid w:val="00121F51"/>
    <w:rsid w:val="00121FE3"/>
    <w:rsid w:val="001223CA"/>
    <w:rsid w:val="00122415"/>
    <w:rsid w:val="001224AD"/>
    <w:rsid w:val="0012256C"/>
    <w:rsid w:val="00122A62"/>
    <w:rsid w:val="00122AC6"/>
    <w:rsid w:val="00122AFD"/>
    <w:rsid w:val="00122E3B"/>
    <w:rsid w:val="001230C9"/>
    <w:rsid w:val="001231FF"/>
    <w:rsid w:val="001232ED"/>
    <w:rsid w:val="001234DA"/>
    <w:rsid w:val="001236B9"/>
    <w:rsid w:val="001239C4"/>
    <w:rsid w:val="00123E1B"/>
    <w:rsid w:val="0012400B"/>
    <w:rsid w:val="00124167"/>
    <w:rsid w:val="00124400"/>
    <w:rsid w:val="00124A0D"/>
    <w:rsid w:val="00124D2B"/>
    <w:rsid w:val="00124D96"/>
    <w:rsid w:val="0012524E"/>
    <w:rsid w:val="00125527"/>
    <w:rsid w:val="0012564D"/>
    <w:rsid w:val="00125B68"/>
    <w:rsid w:val="00125E6D"/>
    <w:rsid w:val="00125FD6"/>
    <w:rsid w:val="001261F4"/>
    <w:rsid w:val="001262CA"/>
    <w:rsid w:val="0012634E"/>
    <w:rsid w:val="00126652"/>
    <w:rsid w:val="00126924"/>
    <w:rsid w:val="00126B94"/>
    <w:rsid w:val="00126FC3"/>
    <w:rsid w:val="001271DB"/>
    <w:rsid w:val="00127C8E"/>
    <w:rsid w:val="00130072"/>
    <w:rsid w:val="00130538"/>
    <w:rsid w:val="00130647"/>
    <w:rsid w:val="00130EE4"/>
    <w:rsid w:val="00130F34"/>
    <w:rsid w:val="00130FBB"/>
    <w:rsid w:val="001312D0"/>
    <w:rsid w:val="00131509"/>
    <w:rsid w:val="001318A5"/>
    <w:rsid w:val="00131BB3"/>
    <w:rsid w:val="00131DF7"/>
    <w:rsid w:val="001323F8"/>
    <w:rsid w:val="00132481"/>
    <w:rsid w:val="0013255B"/>
    <w:rsid w:val="00132638"/>
    <w:rsid w:val="001328AC"/>
    <w:rsid w:val="00132F14"/>
    <w:rsid w:val="00132FFB"/>
    <w:rsid w:val="00133441"/>
    <w:rsid w:val="0013344C"/>
    <w:rsid w:val="00133F25"/>
    <w:rsid w:val="00134057"/>
    <w:rsid w:val="00134259"/>
    <w:rsid w:val="001342C6"/>
    <w:rsid w:val="001344DE"/>
    <w:rsid w:val="00134540"/>
    <w:rsid w:val="0013466A"/>
    <w:rsid w:val="00134754"/>
    <w:rsid w:val="00134781"/>
    <w:rsid w:val="00134E14"/>
    <w:rsid w:val="00134F6A"/>
    <w:rsid w:val="001354D2"/>
    <w:rsid w:val="00135963"/>
    <w:rsid w:val="00135A4D"/>
    <w:rsid w:val="00135E69"/>
    <w:rsid w:val="00135ED5"/>
    <w:rsid w:val="00136032"/>
    <w:rsid w:val="00136141"/>
    <w:rsid w:val="00136503"/>
    <w:rsid w:val="00136718"/>
    <w:rsid w:val="00136911"/>
    <w:rsid w:val="00136E22"/>
    <w:rsid w:val="00137FAA"/>
    <w:rsid w:val="001402C2"/>
    <w:rsid w:val="0014079D"/>
    <w:rsid w:val="001407FA"/>
    <w:rsid w:val="00140A17"/>
    <w:rsid w:val="00140C63"/>
    <w:rsid w:val="00140F7C"/>
    <w:rsid w:val="00141A68"/>
    <w:rsid w:val="00141E43"/>
    <w:rsid w:val="00141E8E"/>
    <w:rsid w:val="0014283C"/>
    <w:rsid w:val="00142B4C"/>
    <w:rsid w:val="0014301B"/>
    <w:rsid w:val="001430F9"/>
    <w:rsid w:val="00143285"/>
    <w:rsid w:val="0014337F"/>
    <w:rsid w:val="0014363A"/>
    <w:rsid w:val="001437AB"/>
    <w:rsid w:val="001437E4"/>
    <w:rsid w:val="00143FE5"/>
    <w:rsid w:val="00144649"/>
    <w:rsid w:val="0014481B"/>
    <w:rsid w:val="001448D6"/>
    <w:rsid w:val="00144A1E"/>
    <w:rsid w:val="00144C29"/>
    <w:rsid w:val="00144C42"/>
    <w:rsid w:val="00144C7A"/>
    <w:rsid w:val="00144CEF"/>
    <w:rsid w:val="00144DA0"/>
    <w:rsid w:val="00144DBD"/>
    <w:rsid w:val="00144DF0"/>
    <w:rsid w:val="0014500B"/>
    <w:rsid w:val="00145059"/>
    <w:rsid w:val="00145658"/>
    <w:rsid w:val="00145BA8"/>
    <w:rsid w:val="00145DA2"/>
    <w:rsid w:val="00145E39"/>
    <w:rsid w:val="00145F4B"/>
    <w:rsid w:val="00145FF1"/>
    <w:rsid w:val="00146834"/>
    <w:rsid w:val="001468F7"/>
    <w:rsid w:val="00146990"/>
    <w:rsid w:val="00146AC7"/>
    <w:rsid w:val="00146D01"/>
    <w:rsid w:val="0014704A"/>
    <w:rsid w:val="00147140"/>
    <w:rsid w:val="00147176"/>
    <w:rsid w:val="00147913"/>
    <w:rsid w:val="001504E0"/>
    <w:rsid w:val="001505D9"/>
    <w:rsid w:val="001505F5"/>
    <w:rsid w:val="00150758"/>
    <w:rsid w:val="00151314"/>
    <w:rsid w:val="001516F4"/>
    <w:rsid w:val="00151EF7"/>
    <w:rsid w:val="00152247"/>
    <w:rsid w:val="001523D4"/>
    <w:rsid w:val="0015282B"/>
    <w:rsid w:val="00152B77"/>
    <w:rsid w:val="0015328A"/>
    <w:rsid w:val="001532DF"/>
    <w:rsid w:val="00153A91"/>
    <w:rsid w:val="00153D99"/>
    <w:rsid w:val="0015446D"/>
    <w:rsid w:val="0015472F"/>
    <w:rsid w:val="00154868"/>
    <w:rsid w:val="00155349"/>
    <w:rsid w:val="001553A3"/>
    <w:rsid w:val="00156525"/>
    <w:rsid w:val="001566E0"/>
    <w:rsid w:val="00156828"/>
    <w:rsid w:val="00156D4C"/>
    <w:rsid w:val="00156F09"/>
    <w:rsid w:val="0015719E"/>
    <w:rsid w:val="001571F0"/>
    <w:rsid w:val="0015778C"/>
    <w:rsid w:val="00157AAF"/>
    <w:rsid w:val="00157F57"/>
    <w:rsid w:val="00160297"/>
    <w:rsid w:val="001602CD"/>
    <w:rsid w:val="00160495"/>
    <w:rsid w:val="00160606"/>
    <w:rsid w:val="00160722"/>
    <w:rsid w:val="001608CB"/>
    <w:rsid w:val="00160F50"/>
    <w:rsid w:val="00160FB6"/>
    <w:rsid w:val="00161969"/>
    <w:rsid w:val="00161DF9"/>
    <w:rsid w:val="00162126"/>
    <w:rsid w:val="00162613"/>
    <w:rsid w:val="00162E3D"/>
    <w:rsid w:val="00163043"/>
    <w:rsid w:val="001630D7"/>
    <w:rsid w:val="00163C82"/>
    <w:rsid w:val="00163CDA"/>
    <w:rsid w:val="00164638"/>
    <w:rsid w:val="00164B85"/>
    <w:rsid w:val="00164BE9"/>
    <w:rsid w:val="00164ECD"/>
    <w:rsid w:val="00165592"/>
    <w:rsid w:val="00165C75"/>
    <w:rsid w:val="00165F00"/>
    <w:rsid w:val="0016613B"/>
    <w:rsid w:val="0016638B"/>
    <w:rsid w:val="00166662"/>
    <w:rsid w:val="001666F9"/>
    <w:rsid w:val="001669F4"/>
    <w:rsid w:val="00166BA4"/>
    <w:rsid w:val="00167614"/>
    <w:rsid w:val="00167719"/>
    <w:rsid w:val="00167CE5"/>
    <w:rsid w:val="00167F03"/>
    <w:rsid w:val="00170120"/>
    <w:rsid w:val="001706BB"/>
    <w:rsid w:val="00170764"/>
    <w:rsid w:val="00170B56"/>
    <w:rsid w:val="00170DD3"/>
    <w:rsid w:val="00171077"/>
    <w:rsid w:val="00171323"/>
    <w:rsid w:val="00171483"/>
    <w:rsid w:val="001714FA"/>
    <w:rsid w:val="00171B20"/>
    <w:rsid w:val="00171DD3"/>
    <w:rsid w:val="001722D3"/>
    <w:rsid w:val="00172580"/>
    <w:rsid w:val="00172C7F"/>
    <w:rsid w:val="00172DD3"/>
    <w:rsid w:val="0017301B"/>
    <w:rsid w:val="00173576"/>
    <w:rsid w:val="001735BE"/>
    <w:rsid w:val="0017396F"/>
    <w:rsid w:val="00173D05"/>
    <w:rsid w:val="00173DCE"/>
    <w:rsid w:val="00173F0C"/>
    <w:rsid w:val="00174504"/>
    <w:rsid w:val="001746CE"/>
    <w:rsid w:val="0017486D"/>
    <w:rsid w:val="00174B8C"/>
    <w:rsid w:val="00174C59"/>
    <w:rsid w:val="001751F3"/>
    <w:rsid w:val="00175378"/>
    <w:rsid w:val="001753DE"/>
    <w:rsid w:val="001754EC"/>
    <w:rsid w:val="00175613"/>
    <w:rsid w:val="001762D6"/>
    <w:rsid w:val="0017631E"/>
    <w:rsid w:val="001769B9"/>
    <w:rsid w:val="00176DA0"/>
    <w:rsid w:val="00176DA5"/>
    <w:rsid w:val="00176F2C"/>
    <w:rsid w:val="001778E4"/>
    <w:rsid w:val="00177E97"/>
    <w:rsid w:val="00177EFB"/>
    <w:rsid w:val="00180317"/>
    <w:rsid w:val="00180325"/>
    <w:rsid w:val="001805D9"/>
    <w:rsid w:val="00180791"/>
    <w:rsid w:val="00180910"/>
    <w:rsid w:val="00180CCE"/>
    <w:rsid w:val="001810F3"/>
    <w:rsid w:val="001815E1"/>
    <w:rsid w:val="0018163C"/>
    <w:rsid w:val="001816CC"/>
    <w:rsid w:val="00181A6A"/>
    <w:rsid w:val="00181E77"/>
    <w:rsid w:val="0018219E"/>
    <w:rsid w:val="00182313"/>
    <w:rsid w:val="00182328"/>
    <w:rsid w:val="00182651"/>
    <w:rsid w:val="00182860"/>
    <w:rsid w:val="00182CF8"/>
    <w:rsid w:val="00182D99"/>
    <w:rsid w:val="001830EF"/>
    <w:rsid w:val="00183957"/>
    <w:rsid w:val="00183C97"/>
    <w:rsid w:val="00184229"/>
    <w:rsid w:val="0018443E"/>
    <w:rsid w:val="00184909"/>
    <w:rsid w:val="001853A0"/>
    <w:rsid w:val="001854E4"/>
    <w:rsid w:val="00185510"/>
    <w:rsid w:val="00185667"/>
    <w:rsid w:val="001858DA"/>
    <w:rsid w:val="00185B61"/>
    <w:rsid w:val="0018622C"/>
    <w:rsid w:val="00186315"/>
    <w:rsid w:val="00186CB8"/>
    <w:rsid w:val="00186E3E"/>
    <w:rsid w:val="00186E71"/>
    <w:rsid w:val="00186EFD"/>
    <w:rsid w:val="00186F46"/>
    <w:rsid w:val="00186FD6"/>
    <w:rsid w:val="001873C4"/>
    <w:rsid w:val="001874AA"/>
    <w:rsid w:val="001875EA"/>
    <w:rsid w:val="0018770E"/>
    <w:rsid w:val="00187C83"/>
    <w:rsid w:val="00187D5E"/>
    <w:rsid w:val="00190214"/>
    <w:rsid w:val="00190486"/>
    <w:rsid w:val="001905C5"/>
    <w:rsid w:val="00190C34"/>
    <w:rsid w:val="00190C43"/>
    <w:rsid w:val="00190D6D"/>
    <w:rsid w:val="00190EFD"/>
    <w:rsid w:val="00191097"/>
    <w:rsid w:val="0019148B"/>
    <w:rsid w:val="0019191E"/>
    <w:rsid w:val="00191D9B"/>
    <w:rsid w:val="00191DD9"/>
    <w:rsid w:val="00192181"/>
    <w:rsid w:val="0019237A"/>
    <w:rsid w:val="00192557"/>
    <w:rsid w:val="00192E5C"/>
    <w:rsid w:val="001931C7"/>
    <w:rsid w:val="0019373F"/>
    <w:rsid w:val="00194217"/>
    <w:rsid w:val="00194326"/>
    <w:rsid w:val="001947B5"/>
    <w:rsid w:val="00194B84"/>
    <w:rsid w:val="00194DDB"/>
    <w:rsid w:val="00194F6D"/>
    <w:rsid w:val="00195000"/>
    <w:rsid w:val="00195264"/>
    <w:rsid w:val="00195505"/>
    <w:rsid w:val="00195544"/>
    <w:rsid w:val="001955BC"/>
    <w:rsid w:val="00195898"/>
    <w:rsid w:val="00195C6B"/>
    <w:rsid w:val="00195E8B"/>
    <w:rsid w:val="00195F35"/>
    <w:rsid w:val="00196221"/>
    <w:rsid w:val="00196F62"/>
    <w:rsid w:val="00197544"/>
    <w:rsid w:val="00197BC8"/>
    <w:rsid w:val="00197D9B"/>
    <w:rsid w:val="00197DA4"/>
    <w:rsid w:val="001A0183"/>
    <w:rsid w:val="001A035F"/>
    <w:rsid w:val="001A0662"/>
    <w:rsid w:val="001A0B36"/>
    <w:rsid w:val="001A1492"/>
    <w:rsid w:val="001A17EB"/>
    <w:rsid w:val="001A184F"/>
    <w:rsid w:val="001A2203"/>
    <w:rsid w:val="001A2981"/>
    <w:rsid w:val="001A2A4C"/>
    <w:rsid w:val="001A2C4B"/>
    <w:rsid w:val="001A2EA2"/>
    <w:rsid w:val="001A2FAC"/>
    <w:rsid w:val="001A335C"/>
    <w:rsid w:val="001A3B5F"/>
    <w:rsid w:val="001A3BC4"/>
    <w:rsid w:val="001A3EE9"/>
    <w:rsid w:val="001A41ED"/>
    <w:rsid w:val="001A4334"/>
    <w:rsid w:val="001A4A19"/>
    <w:rsid w:val="001A4D23"/>
    <w:rsid w:val="001A53DE"/>
    <w:rsid w:val="001A57DA"/>
    <w:rsid w:val="001A5B4E"/>
    <w:rsid w:val="001A5FD5"/>
    <w:rsid w:val="001A5FF3"/>
    <w:rsid w:val="001A6246"/>
    <w:rsid w:val="001A69AB"/>
    <w:rsid w:val="001A6AD0"/>
    <w:rsid w:val="001A6C26"/>
    <w:rsid w:val="001A6DD8"/>
    <w:rsid w:val="001A6DF2"/>
    <w:rsid w:val="001A7283"/>
    <w:rsid w:val="001A7458"/>
    <w:rsid w:val="001A77C6"/>
    <w:rsid w:val="001A7865"/>
    <w:rsid w:val="001B0976"/>
    <w:rsid w:val="001B0B30"/>
    <w:rsid w:val="001B100F"/>
    <w:rsid w:val="001B10AF"/>
    <w:rsid w:val="001B1160"/>
    <w:rsid w:val="001B227E"/>
    <w:rsid w:val="001B2674"/>
    <w:rsid w:val="001B2711"/>
    <w:rsid w:val="001B2E08"/>
    <w:rsid w:val="001B2EA3"/>
    <w:rsid w:val="001B307C"/>
    <w:rsid w:val="001B3503"/>
    <w:rsid w:val="001B36F1"/>
    <w:rsid w:val="001B3B91"/>
    <w:rsid w:val="001B3E08"/>
    <w:rsid w:val="001B3EF1"/>
    <w:rsid w:val="001B40B2"/>
    <w:rsid w:val="001B40F7"/>
    <w:rsid w:val="001B41E2"/>
    <w:rsid w:val="001B446E"/>
    <w:rsid w:val="001B472B"/>
    <w:rsid w:val="001B497A"/>
    <w:rsid w:val="001B4B0F"/>
    <w:rsid w:val="001B4C5C"/>
    <w:rsid w:val="001B4E05"/>
    <w:rsid w:val="001B5A37"/>
    <w:rsid w:val="001B5F55"/>
    <w:rsid w:val="001B60BB"/>
    <w:rsid w:val="001B69BA"/>
    <w:rsid w:val="001B76DA"/>
    <w:rsid w:val="001B7B74"/>
    <w:rsid w:val="001B7B83"/>
    <w:rsid w:val="001C024F"/>
    <w:rsid w:val="001C03DF"/>
    <w:rsid w:val="001C04B4"/>
    <w:rsid w:val="001C050A"/>
    <w:rsid w:val="001C0875"/>
    <w:rsid w:val="001C0CB5"/>
    <w:rsid w:val="001C14E1"/>
    <w:rsid w:val="001C15E7"/>
    <w:rsid w:val="001C1DD9"/>
    <w:rsid w:val="001C1F74"/>
    <w:rsid w:val="001C231E"/>
    <w:rsid w:val="001C2352"/>
    <w:rsid w:val="001C277E"/>
    <w:rsid w:val="001C2830"/>
    <w:rsid w:val="001C2A1C"/>
    <w:rsid w:val="001C2BBB"/>
    <w:rsid w:val="001C324D"/>
    <w:rsid w:val="001C3368"/>
    <w:rsid w:val="001C3371"/>
    <w:rsid w:val="001C3945"/>
    <w:rsid w:val="001C3E57"/>
    <w:rsid w:val="001C41B2"/>
    <w:rsid w:val="001C41CA"/>
    <w:rsid w:val="001C4373"/>
    <w:rsid w:val="001C4805"/>
    <w:rsid w:val="001C4C01"/>
    <w:rsid w:val="001C4C46"/>
    <w:rsid w:val="001C5425"/>
    <w:rsid w:val="001C562F"/>
    <w:rsid w:val="001C5F4B"/>
    <w:rsid w:val="001C6464"/>
    <w:rsid w:val="001C647D"/>
    <w:rsid w:val="001C69DA"/>
    <w:rsid w:val="001C7096"/>
    <w:rsid w:val="001C7289"/>
    <w:rsid w:val="001C73A8"/>
    <w:rsid w:val="001C764C"/>
    <w:rsid w:val="001D0672"/>
    <w:rsid w:val="001D0FB7"/>
    <w:rsid w:val="001D17B1"/>
    <w:rsid w:val="001D1992"/>
    <w:rsid w:val="001D1CCC"/>
    <w:rsid w:val="001D20CE"/>
    <w:rsid w:val="001D210B"/>
    <w:rsid w:val="001D2111"/>
    <w:rsid w:val="001D2344"/>
    <w:rsid w:val="001D2528"/>
    <w:rsid w:val="001D26A2"/>
    <w:rsid w:val="001D2A8F"/>
    <w:rsid w:val="001D2EE1"/>
    <w:rsid w:val="001D3164"/>
    <w:rsid w:val="001D3750"/>
    <w:rsid w:val="001D3C35"/>
    <w:rsid w:val="001D408B"/>
    <w:rsid w:val="001D4095"/>
    <w:rsid w:val="001D4303"/>
    <w:rsid w:val="001D45F0"/>
    <w:rsid w:val="001D4C24"/>
    <w:rsid w:val="001D549B"/>
    <w:rsid w:val="001D554E"/>
    <w:rsid w:val="001D5894"/>
    <w:rsid w:val="001D5B5D"/>
    <w:rsid w:val="001D62A3"/>
    <w:rsid w:val="001D63D8"/>
    <w:rsid w:val="001D64E4"/>
    <w:rsid w:val="001D64ED"/>
    <w:rsid w:val="001D65ED"/>
    <w:rsid w:val="001D68A4"/>
    <w:rsid w:val="001D69D3"/>
    <w:rsid w:val="001D6DEF"/>
    <w:rsid w:val="001D77C1"/>
    <w:rsid w:val="001D78C6"/>
    <w:rsid w:val="001D7992"/>
    <w:rsid w:val="001D7CE7"/>
    <w:rsid w:val="001D7E22"/>
    <w:rsid w:val="001D7E4A"/>
    <w:rsid w:val="001E0264"/>
    <w:rsid w:val="001E0533"/>
    <w:rsid w:val="001E0925"/>
    <w:rsid w:val="001E0F04"/>
    <w:rsid w:val="001E1174"/>
    <w:rsid w:val="001E1279"/>
    <w:rsid w:val="001E1445"/>
    <w:rsid w:val="001E148E"/>
    <w:rsid w:val="001E162A"/>
    <w:rsid w:val="001E1963"/>
    <w:rsid w:val="001E1C57"/>
    <w:rsid w:val="001E1C75"/>
    <w:rsid w:val="001E2106"/>
    <w:rsid w:val="001E25C2"/>
    <w:rsid w:val="001E28D2"/>
    <w:rsid w:val="001E2B09"/>
    <w:rsid w:val="001E2B85"/>
    <w:rsid w:val="001E2E6F"/>
    <w:rsid w:val="001E3733"/>
    <w:rsid w:val="001E3D61"/>
    <w:rsid w:val="001E3DAC"/>
    <w:rsid w:val="001E3DE2"/>
    <w:rsid w:val="001E4090"/>
    <w:rsid w:val="001E41E6"/>
    <w:rsid w:val="001E4243"/>
    <w:rsid w:val="001E49ED"/>
    <w:rsid w:val="001E5086"/>
    <w:rsid w:val="001E527E"/>
    <w:rsid w:val="001E5568"/>
    <w:rsid w:val="001E560D"/>
    <w:rsid w:val="001E5697"/>
    <w:rsid w:val="001E5A59"/>
    <w:rsid w:val="001E5C89"/>
    <w:rsid w:val="001E5F57"/>
    <w:rsid w:val="001E639E"/>
    <w:rsid w:val="001E6610"/>
    <w:rsid w:val="001E67DA"/>
    <w:rsid w:val="001E6A00"/>
    <w:rsid w:val="001E6C04"/>
    <w:rsid w:val="001E71D4"/>
    <w:rsid w:val="001E721C"/>
    <w:rsid w:val="001E7AD1"/>
    <w:rsid w:val="001E7DE5"/>
    <w:rsid w:val="001E7ECE"/>
    <w:rsid w:val="001F0574"/>
    <w:rsid w:val="001F07BE"/>
    <w:rsid w:val="001F09DE"/>
    <w:rsid w:val="001F0AAF"/>
    <w:rsid w:val="001F191B"/>
    <w:rsid w:val="001F1985"/>
    <w:rsid w:val="001F1A1D"/>
    <w:rsid w:val="001F24FE"/>
    <w:rsid w:val="001F2716"/>
    <w:rsid w:val="001F27B0"/>
    <w:rsid w:val="001F2B46"/>
    <w:rsid w:val="001F2E1D"/>
    <w:rsid w:val="001F3772"/>
    <w:rsid w:val="001F3928"/>
    <w:rsid w:val="001F39C6"/>
    <w:rsid w:val="001F3BF5"/>
    <w:rsid w:val="001F417A"/>
    <w:rsid w:val="001F47DF"/>
    <w:rsid w:val="001F48C4"/>
    <w:rsid w:val="001F4B62"/>
    <w:rsid w:val="001F52AD"/>
    <w:rsid w:val="001F52C8"/>
    <w:rsid w:val="001F542C"/>
    <w:rsid w:val="001F558B"/>
    <w:rsid w:val="001F55FF"/>
    <w:rsid w:val="001F5748"/>
    <w:rsid w:val="001F5767"/>
    <w:rsid w:val="001F5B74"/>
    <w:rsid w:val="001F5CA6"/>
    <w:rsid w:val="001F6225"/>
    <w:rsid w:val="001F6351"/>
    <w:rsid w:val="001F6593"/>
    <w:rsid w:val="001F6905"/>
    <w:rsid w:val="001F6F3C"/>
    <w:rsid w:val="001F7D4D"/>
    <w:rsid w:val="00200142"/>
    <w:rsid w:val="0020038C"/>
    <w:rsid w:val="002009DD"/>
    <w:rsid w:val="00200B6F"/>
    <w:rsid w:val="00200C60"/>
    <w:rsid w:val="0020191C"/>
    <w:rsid w:val="002026F0"/>
    <w:rsid w:val="00203267"/>
    <w:rsid w:val="002038C7"/>
    <w:rsid w:val="002041A7"/>
    <w:rsid w:val="00204296"/>
    <w:rsid w:val="00204B97"/>
    <w:rsid w:val="00205174"/>
    <w:rsid w:val="002056E5"/>
    <w:rsid w:val="002058D8"/>
    <w:rsid w:val="00205CC6"/>
    <w:rsid w:val="00205F13"/>
    <w:rsid w:val="0020616F"/>
    <w:rsid w:val="002063B5"/>
    <w:rsid w:val="00206529"/>
    <w:rsid w:val="0020689E"/>
    <w:rsid w:val="00206AE4"/>
    <w:rsid w:val="00206AF8"/>
    <w:rsid w:val="00206B3B"/>
    <w:rsid w:val="00206FE0"/>
    <w:rsid w:val="002070A4"/>
    <w:rsid w:val="0020746E"/>
    <w:rsid w:val="002074F3"/>
    <w:rsid w:val="00207CC9"/>
    <w:rsid w:val="00207CF3"/>
    <w:rsid w:val="00207E47"/>
    <w:rsid w:val="002101FB"/>
    <w:rsid w:val="00210327"/>
    <w:rsid w:val="002103BA"/>
    <w:rsid w:val="00210C01"/>
    <w:rsid w:val="00210F4B"/>
    <w:rsid w:val="002113FC"/>
    <w:rsid w:val="0021174E"/>
    <w:rsid w:val="00211C84"/>
    <w:rsid w:val="00211D8F"/>
    <w:rsid w:val="00211DC3"/>
    <w:rsid w:val="00211E32"/>
    <w:rsid w:val="00211E8E"/>
    <w:rsid w:val="00212262"/>
    <w:rsid w:val="002123EE"/>
    <w:rsid w:val="002125A1"/>
    <w:rsid w:val="00212736"/>
    <w:rsid w:val="002128B3"/>
    <w:rsid w:val="0021295A"/>
    <w:rsid w:val="002129A2"/>
    <w:rsid w:val="00212CA5"/>
    <w:rsid w:val="00212CE6"/>
    <w:rsid w:val="00213627"/>
    <w:rsid w:val="00213BF3"/>
    <w:rsid w:val="00213DD0"/>
    <w:rsid w:val="00213F28"/>
    <w:rsid w:val="0021425E"/>
    <w:rsid w:val="002142DD"/>
    <w:rsid w:val="002144EB"/>
    <w:rsid w:val="00214E8C"/>
    <w:rsid w:val="002152B1"/>
    <w:rsid w:val="00215895"/>
    <w:rsid w:val="00215C62"/>
    <w:rsid w:val="00215E24"/>
    <w:rsid w:val="002160AE"/>
    <w:rsid w:val="002161F0"/>
    <w:rsid w:val="00216201"/>
    <w:rsid w:val="00216B51"/>
    <w:rsid w:val="00217226"/>
    <w:rsid w:val="00217692"/>
    <w:rsid w:val="002179DF"/>
    <w:rsid w:val="00217A8C"/>
    <w:rsid w:val="00217C74"/>
    <w:rsid w:val="00220035"/>
    <w:rsid w:val="002203CF"/>
    <w:rsid w:val="002204FE"/>
    <w:rsid w:val="0022072C"/>
    <w:rsid w:val="00220837"/>
    <w:rsid w:val="00220A48"/>
    <w:rsid w:val="00220ABC"/>
    <w:rsid w:val="00220D44"/>
    <w:rsid w:val="002210B3"/>
    <w:rsid w:val="00221450"/>
    <w:rsid w:val="00221AA9"/>
    <w:rsid w:val="0022200A"/>
    <w:rsid w:val="00222560"/>
    <w:rsid w:val="00222638"/>
    <w:rsid w:val="0022279B"/>
    <w:rsid w:val="00222B5F"/>
    <w:rsid w:val="00222BB9"/>
    <w:rsid w:val="00222F5B"/>
    <w:rsid w:val="0022301A"/>
    <w:rsid w:val="002230BB"/>
    <w:rsid w:val="00223178"/>
    <w:rsid w:val="0022351D"/>
    <w:rsid w:val="0022387C"/>
    <w:rsid w:val="002239EA"/>
    <w:rsid w:val="00224051"/>
    <w:rsid w:val="0022415E"/>
    <w:rsid w:val="002241D7"/>
    <w:rsid w:val="0022454C"/>
    <w:rsid w:val="00224F02"/>
    <w:rsid w:val="00224F80"/>
    <w:rsid w:val="00224F9B"/>
    <w:rsid w:val="002252F2"/>
    <w:rsid w:val="002255A4"/>
    <w:rsid w:val="00225648"/>
    <w:rsid w:val="002258FA"/>
    <w:rsid w:val="00225BF1"/>
    <w:rsid w:val="00225D5E"/>
    <w:rsid w:val="00226199"/>
    <w:rsid w:val="002261A7"/>
    <w:rsid w:val="002263D3"/>
    <w:rsid w:val="00226416"/>
    <w:rsid w:val="00226482"/>
    <w:rsid w:val="00226687"/>
    <w:rsid w:val="00226707"/>
    <w:rsid w:val="002269EF"/>
    <w:rsid w:val="00226EAF"/>
    <w:rsid w:val="0022718C"/>
    <w:rsid w:val="0022723B"/>
    <w:rsid w:val="002278DE"/>
    <w:rsid w:val="00227C17"/>
    <w:rsid w:val="00227FF3"/>
    <w:rsid w:val="0023099A"/>
    <w:rsid w:val="00230A76"/>
    <w:rsid w:val="00230CEB"/>
    <w:rsid w:val="00230DDD"/>
    <w:rsid w:val="00230EBD"/>
    <w:rsid w:val="0023109A"/>
    <w:rsid w:val="00231333"/>
    <w:rsid w:val="00231360"/>
    <w:rsid w:val="00231393"/>
    <w:rsid w:val="00231480"/>
    <w:rsid w:val="00231583"/>
    <w:rsid w:val="00231682"/>
    <w:rsid w:val="00231ACF"/>
    <w:rsid w:val="00231D49"/>
    <w:rsid w:val="00231E4E"/>
    <w:rsid w:val="00231FF0"/>
    <w:rsid w:val="00232268"/>
    <w:rsid w:val="00232993"/>
    <w:rsid w:val="00232B2D"/>
    <w:rsid w:val="00232DBB"/>
    <w:rsid w:val="00232DF1"/>
    <w:rsid w:val="00232FCD"/>
    <w:rsid w:val="002332DD"/>
    <w:rsid w:val="002332FD"/>
    <w:rsid w:val="00233417"/>
    <w:rsid w:val="002337A0"/>
    <w:rsid w:val="0023392A"/>
    <w:rsid w:val="00233D78"/>
    <w:rsid w:val="002340FD"/>
    <w:rsid w:val="002347C8"/>
    <w:rsid w:val="00234821"/>
    <w:rsid w:val="00234824"/>
    <w:rsid w:val="002349A0"/>
    <w:rsid w:val="00234AB0"/>
    <w:rsid w:val="002352E2"/>
    <w:rsid w:val="00235411"/>
    <w:rsid w:val="002360AE"/>
    <w:rsid w:val="002361EC"/>
    <w:rsid w:val="00236416"/>
    <w:rsid w:val="00236DAB"/>
    <w:rsid w:val="00236F2C"/>
    <w:rsid w:val="00237040"/>
    <w:rsid w:val="00237076"/>
    <w:rsid w:val="0023727B"/>
    <w:rsid w:val="00237748"/>
    <w:rsid w:val="002379A7"/>
    <w:rsid w:val="00237B2D"/>
    <w:rsid w:val="00240190"/>
    <w:rsid w:val="002401A4"/>
    <w:rsid w:val="00240396"/>
    <w:rsid w:val="00240764"/>
    <w:rsid w:val="00240929"/>
    <w:rsid w:val="0024141B"/>
    <w:rsid w:val="00241818"/>
    <w:rsid w:val="002418BD"/>
    <w:rsid w:val="002419CD"/>
    <w:rsid w:val="00241BB1"/>
    <w:rsid w:val="00241FE2"/>
    <w:rsid w:val="0024207D"/>
    <w:rsid w:val="002422D3"/>
    <w:rsid w:val="00242D2B"/>
    <w:rsid w:val="00242E2E"/>
    <w:rsid w:val="00243490"/>
    <w:rsid w:val="002436ED"/>
    <w:rsid w:val="00243A73"/>
    <w:rsid w:val="00243E3D"/>
    <w:rsid w:val="00243FEA"/>
    <w:rsid w:val="0024458B"/>
    <w:rsid w:val="00244BFE"/>
    <w:rsid w:val="00244F13"/>
    <w:rsid w:val="00244F9C"/>
    <w:rsid w:val="0024530F"/>
    <w:rsid w:val="0024594D"/>
    <w:rsid w:val="002459CA"/>
    <w:rsid w:val="00245A6B"/>
    <w:rsid w:val="00245AC6"/>
    <w:rsid w:val="00245D19"/>
    <w:rsid w:val="00245F87"/>
    <w:rsid w:val="00246190"/>
    <w:rsid w:val="0024686A"/>
    <w:rsid w:val="0024692C"/>
    <w:rsid w:val="0024698B"/>
    <w:rsid w:val="0024705F"/>
    <w:rsid w:val="00247198"/>
    <w:rsid w:val="002471F4"/>
    <w:rsid w:val="002477B8"/>
    <w:rsid w:val="00247AEF"/>
    <w:rsid w:val="00247B8A"/>
    <w:rsid w:val="00247D46"/>
    <w:rsid w:val="002500D2"/>
    <w:rsid w:val="00250152"/>
    <w:rsid w:val="002504A0"/>
    <w:rsid w:val="0025066A"/>
    <w:rsid w:val="00250EBF"/>
    <w:rsid w:val="002510EB"/>
    <w:rsid w:val="002512D7"/>
    <w:rsid w:val="00251502"/>
    <w:rsid w:val="00251C9A"/>
    <w:rsid w:val="00251F38"/>
    <w:rsid w:val="002524D7"/>
    <w:rsid w:val="002525D6"/>
    <w:rsid w:val="002526A6"/>
    <w:rsid w:val="0025278D"/>
    <w:rsid w:val="00252B33"/>
    <w:rsid w:val="00252B74"/>
    <w:rsid w:val="00253769"/>
    <w:rsid w:val="002537F9"/>
    <w:rsid w:val="00253B09"/>
    <w:rsid w:val="002540CD"/>
    <w:rsid w:val="0025482C"/>
    <w:rsid w:val="00254EE8"/>
    <w:rsid w:val="00254F17"/>
    <w:rsid w:val="00255031"/>
    <w:rsid w:val="0025523E"/>
    <w:rsid w:val="00255554"/>
    <w:rsid w:val="0025597A"/>
    <w:rsid w:val="002559EC"/>
    <w:rsid w:val="00256109"/>
    <w:rsid w:val="002563A0"/>
    <w:rsid w:val="00256607"/>
    <w:rsid w:val="00256646"/>
    <w:rsid w:val="00256BA0"/>
    <w:rsid w:val="002572EF"/>
    <w:rsid w:val="0025763E"/>
    <w:rsid w:val="00257696"/>
    <w:rsid w:val="002578D4"/>
    <w:rsid w:val="00257C67"/>
    <w:rsid w:val="00260773"/>
    <w:rsid w:val="002610EB"/>
    <w:rsid w:val="002611DD"/>
    <w:rsid w:val="00261A0C"/>
    <w:rsid w:val="00261B9E"/>
    <w:rsid w:val="00261FC8"/>
    <w:rsid w:val="00262537"/>
    <w:rsid w:val="0026290D"/>
    <w:rsid w:val="00262DAE"/>
    <w:rsid w:val="00262DE0"/>
    <w:rsid w:val="00262EB7"/>
    <w:rsid w:val="00262F85"/>
    <w:rsid w:val="00263A34"/>
    <w:rsid w:val="00263A5C"/>
    <w:rsid w:val="00263FB4"/>
    <w:rsid w:val="0026433D"/>
    <w:rsid w:val="002645A6"/>
    <w:rsid w:val="00264798"/>
    <w:rsid w:val="0026480B"/>
    <w:rsid w:val="002648C1"/>
    <w:rsid w:val="00264934"/>
    <w:rsid w:val="00264D18"/>
    <w:rsid w:val="00264EFB"/>
    <w:rsid w:val="00264FEA"/>
    <w:rsid w:val="00265062"/>
    <w:rsid w:val="0026515E"/>
    <w:rsid w:val="0026544F"/>
    <w:rsid w:val="00265CCD"/>
    <w:rsid w:val="00265D3E"/>
    <w:rsid w:val="00265D5F"/>
    <w:rsid w:val="0026695B"/>
    <w:rsid w:val="00266A9F"/>
    <w:rsid w:val="00266B23"/>
    <w:rsid w:val="00266DD3"/>
    <w:rsid w:val="0026710A"/>
    <w:rsid w:val="00267957"/>
    <w:rsid w:val="0027084E"/>
    <w:rsid w:val="00270A77"/>
    <w:rsid w:val="00271112"/>
    <w:rsid w:val="002711F1"/>
    <w:rsid w:val="002713A1"/>
    <w:rsid w:val="00271485"/>
    <w:rsid w:val="002715FF"/>
    <w:rsid w:val="00271726"/>
    <w:rsid w:val="00271830"/>
    <w:rsid w:val="00271ACB"/>
    <w:rsid w:val="00271C8A"/>
    <w:rsid w:val="00271DD3"/>
    <w:rsid w:val="002722AF"/>
    <w:rsid w:val="002725F1"/>
    <w:rsid w:val="00272D24"/>
    <w:rsid w:val="00272E40"/>
    <w:rsid w:val="002730B2"/>
    <w:rsid w:val="0027320E"/>
    <w:rsid w:val="00273C6C"/>
    <w:rsid w:val="00273E62"/>
    <w:rsid w:val="0027444B"/>
    <w:rsid w:val="00274666"/>
    <w:rsid w:val="002747F7"/>
    <w:rsid w:val="00274A68"/>
    <w:rsid w:val="002755E3"/>
    <w:rsid w:val="00275D6A"/>
    <w:rsid w:val="00275D7F"/>
    <w:rsid w:val="00275EC3"/>
    <w:rsid w:val="00275FBB"/>
    <w:rsid w:val="002760A9"/>
    <w:rsid w:val="00276366"/>
    <w:rsid w:val="002769A9"/>
    <w:rsid w:val="002769B7"/>
    <w:rsid w:val="00276C68"/>
    <w:rsid w:val="00276D44"/>
    <w:rsid w:val="00277074"/>
    <w:rsid w:val="00277187"/>
    <w:rsid w:val="0027745A"/>
    <w:rsid w:val="0027771E"/>
    <w:rsid w:val="0027789E"/>
    <w:rsid w:val="00277BC9"/>
    <w:rsid w:val="002800FD"/>
    <w:rsid w:val="002801D4"/>
    <w:rsid w:val="002801FF"/>
    <w:rsid w:val="002806AE"/>
    <w:rsid w:val="00280849"/>
    <w:rsid w:val="00280C5F"/>
    <w:rsid w:val="00281282"/>
    <w:rsid w:val="00281335"/>
    <w:rsid w:val="00281C9D"/>
    <w:rsid w:val="00281D1F"/>
    <w:rsid w:val="002820B1"/>
    <w:rsid w:val="0028229A"/>
    <w:rsid w:val="0028254A"/>
    <w:rsid w:val="002828EB"/>
    <w:rsid w:val="0028296C"/>
    <w:rsid w:val="00282983"/>
    <w:rsid w:val="00282AA1"/>
    <w:rsid w:val="00282B98"/>
    <w:rsid w:val="00282D49"/>
    <w:rsid w:val="0028336C"/>
    <w:rsid w:val="002839B8"/>
    <w:rsid w:val="00283AC7"/>
    <w:rsid w:val="00283C55"/>
    <w:rsid w:val="0028444B"/>
    <w:rsid w:val="0028461F"/>
    <w:rsid w:val="00284B11"/>
    <w:rsid w:val="00284C96"/>
    <w:rsid w:val="00284CA7"/>
    <w:rsid w:val="00284DF6"/>
    <w:rsid w:val="0028503E"/>
    <w:rsid w:val="002851CF"/>
    <w:rsid w:val="0028549C"/>
    <w:rsid w:val="002856DE"/>
    <w:rsid w:val="00285C8E"/>
    <w:rsid w:val="00285CA5"/>
    <w:rsid w:val="00286378"/>
    <w:rsid w:val="002863F2"/>
    <w:rsid w:val="0028649E"/>
    <w:rsid w:val="00286D01"/>
    <w:rsid w:val="00286D49"/>
    <w:rsid w:val="00287113"/>
    <w:rsid w:val="0028746D"/>
    <w:rsid w:val="002874BE"/>
    <w:rsid w:val="00287BC8"/>
    <w:rsid w:val="00290674"/>
    <w:rsid w:val="00290687"/>
    <w:rsid w:val="00290980"/>
    <w:rsid w:val="002909BF"/>
    <w:rsid w:val="00290AC6"/>
    <w:rsid w:val="00290BE3"/>
    <w:rsid w:val="00290ED5"/>
    <w:rsid w:val="00290FCF"/>
    <w:rsid w:val="00291032"/>
    <w:rsid w:val="00291135"/>
    <w:rsid w:val="0029137B"/>
    <w:rsid w:val="002914B9"/>
    <w:rsid w:val="0029181E"/>
    <w:rsid w:val="00291CCF"/>
    <w:rsid w:val="00291E4E"/>
    <w:rsid w:val="00292A09"/>
    <w:rsid w:val="002931ED"/>
    <w:rsid w:val="0029390E"/>
    <w:rsid w:val="00293BBC"/>
    <w:rsid w:val="00294011"/>
    <w:rsid w:val="002940B0"/>
    <w:rsid w:val="002940E1"/>
    <w:rsid w:val="002942E1"/>
    <w:rsid w:val="00294325"/>
    <w:rsid w:val="00294566"/>
    <w:rsid w:val="002948B5"/>
    <w:rsid w:val="0029509F"/>
    <w:rsid w:val="00295106"/>
    <w:rsid w:val="0029516A"/>
    <w:rsid w:val="0029539D"/>
    <w:rsid w:val="00295CAA"/>
    <w:rsid w:val="00296696"/>
    <w:rsid w:val="002969E9"/>
    <w:rsid w:val="00296C43"/>
    <w:rsid w:val="00296E5D"/>
    <w:rsid w:val="0029722A"/>
    <w:rsid w:val="002978F0"/>
    <w:rsid w:val="00297AA0"/>
    <w:rsid w:val="00297B43"/>
    <w:rsid w:val="00297E0B"/>
    <w:rsid w:val="002A00D5"/>
    <w:rsid w:val="002A01AE"/>
    <w:rsid w:val="002A01D8"/>
    <w:rsid w:val="002A0413"/>
    <w:rsid w:val="002A0574"/>
    <w:rsid w:val="002A0A4D"/>
    <w:rsid w:val="002A0BD6"/>
    <w:rsid w:val="002A103C"/>
    <w:rsid w:val="002A11F8"/>
    <w:rsid w:val="002A149F"/>
    <w:rsid w:val="002A15DE"/>
    <w:rsid w:val="002A17FB"/>
    <w:rsid w:val="002A23E3"/>
    <w:rsid w:val="002A26B3"/>
    <w:rsid w:val="002A275F"/>
    <w:rsid w:val="002A288A"/>
    <w:rsid w:val="002A2CC3"/>
    <w:rsid w:val="002A311A"/>
    <w:rsid w:val="002A33FD"/>
    <w:rsid w:val="002A39E1"/>
    <w:rsid w:val="002A3B1C"/>
    <w:rsid w:val="002A46A3"/>
    <w:rsid w:val="002A471A"/>
    <w:rsid w:val="002A47AD"/>
    <w:rsid w:val="002A4B47"/>
    <w:rsid w:val="002A5410"/>
    <w:rsid w:val="002A5785"/>
    <w:rsid w:val="002A5B78"/>
    <w:rsid w:val="002A5E92"/>
    <w:rsid w:val="002A5E97"/>
    <w:rsid w:val="002A60F0"/>
    <w:rsid w:val="002A666A"/>
    <w:rsid w:val="002A6689"/>
    <w:rsid w:val="002A6970"/>
    <w:rsid w:val="002A6BE9"/>
    <w:rsid w:val="002A6F07"/>
    <w:rsid w:val="002A7125"/>
    <w:rsid w:val="002A7674"/>
    <w:rsid w:val="002A7B95"/>
    <w:rsid w:val="002B049B"/>
    <w:rsid w:val="002B071E"/>
    <w:rsid w:val="002B07EB"/>
    <w:rsid w:val="002B09B5"/>
    <w:rsid w:val="002B11B1"/>
    <w:rsid w:val="002B1739"/>
    <w:rsid w:val="002B19A2"/>
    <w:rsid w:val="002B1A12"/>
    <w:rsid w:val="002B1A37"/>
    <w:rsid w:val="002B1C64"/>
    <w:rsid w:val="002B1E22"/>
    <w:rsid w:val="002B2071"/>
    <w:rsid w:val="002B2296"/>
    <w:rsid w:val="002B2368"/>
    <w:rsid w:val="002B24E8"/>
    <w:rsid w:val="002B26ED"/>
    <w:rsid w:val="002B2A7B"/>
    <w:rsid w:val="002B2B57"/>
    <w:rsid w:val="002B2C67"/>
    <w:rsid w:val="002B317E"/>
    <w:rsid w:val="002B31B4"/>
    <w:rsid w:val="002B35F9"/>
    <w:rsid w:val="002B3892"/>
    <w:rsid w:val="002B39C5"/>
    <w:rsid w:val="002B3C99"/>
    <w:rsid w:val="002B3EE9"/>
    <w:rsid w:val="002B3FAD"/>
    <w:rsid w:val="002B468F"/>
    <w:rsid w:val="002B4813"/>
    <w:rsid w:val="002B4838"/>
    <w:rsid w:val="002B4875"/>
    <w:rsid w:val="002B48C7"/>
    <w:rsid w:val="002B4BEE"/>
    <w:rsid w:val="002B4C62"/>
    <w:rsid w:val="002B4D1A"/>
    <w:rsid w:val="002B4DB0"/>
    <w:rsid w:val="002B50A3"/>
    <w:rsid w:val="002B5571"/>
    <w:rsid w:val="002B5EAF"/>
    <w:rsid w:val="002B60C1"/>
    <w:rsid w:val="002B60E5"/>
    <w:rsid w:val="002B6462"/>
    <w:rsid w:val="002B6755"/>
    <w:rsid w:val="002B6972"/>
    <w:rsid w:val="002B6AAA"/>
    <w:rsid w:val="002B6C12"/>
    <w:rsid w:val="002B6D7A"/>
    <w:rsid w:val="002B6E73"/>
    <w:rsid w:val="002B70E8"/>
    <w:rsid w:val="002B7199"/>
    <w:rsid w:val="002B77A6"/>
    <w:rsid w:val="002B789D"/>
    <w:rsid w:val="002B79CF"/>
    <w:rsid w:val="002C0315"/>
    <w:rsid w:val="002C0444"/>
    <w:rsid w:val="002C053D"/>
    <w:rsid w:val="002C077D"/>
    <w:rsid w:val="002C0AE4"/>
    <w:rsid w:val="002C0FC5"/>
    <w:rsid w:val="002C0FF0"/>
    <w:rsid w:val="002C17D9"/>
    <w:rsid w:val="002C19BD"/>
    <w:rsid w:val="002C1B01"/>
    <w:rsid w:val="002C2BC7"/>
    <w:rsid w:val="002C2CA3"/>
    <w:rsid w:val="002C2DCB"/>
    <w:rsid w:val="002C2FB1"/>
    <w:rsid w:val="002C361E"/>
    <w:rsid w:val="002C3959"/>
    <w:rsid w:val="002C4225"/>
    <w:rsid w:val="002C46F3"/>
    <w:rsid w:val="002C48D6"/>
    <w:rsid w:val="002C4A3E"/>
    <w:rsid w:val="002C4A9D"/>
    <w:rsid w:val="002C4C76"/>
    <w:rsid w:val="002C53F6"/>
    <w:rsid w:val="002C5455"/>
    <w:rsid w:val="002C60BF"/>
    <w:rsid w:val="002C6190"/>
    <w:rsid w:val="002C659C"/>
    <w:rsid w:val="002C6AEF"/>
    <w:rsid w:val="002C6DC7"/>
    <w:rsid w:val="002C6DFF"/>
    <w:rsid w:val="002C7353"/>
    <w:rsid w:val="002C745B"/>
    <w:rsid w:val="002C78B5"/>
    <w:rsid w:val="002C7BC9"/>
    <w:rsid w:val="002C7C2A"/>
    <w:rsid w:val="002D0909"/>
    <w:rsid w:val="002D0CCA"/>
    <w:rsid w:val="002D0D06"/>
    <w:rsid w:val="002D0F9C"/>
    <w:rsid w:val="002D10B5"/>
    <w:rsid w:val="002D1820"/>
    <w:rsid w:val="002D1E3A"/>
    <w:rsid w:val="002D271C"/>
    <w:rsid w:val="002D2AE0"/>
    <w:rsid w:val="002D2BD8"/>
    <w:rsid w:val="002D30B5"/>
    <w:rsid w:val="002D32C6"/>
    <w:rsid w:val="002D3D75"/>
    <w:rsid w:val="002D3EAE"/>
    <w:rsid w:val="002D4059"/>
    <w:rsid w:val="002D40D7"/>
    <w:rsid w:val="002D4283"/>
    <w:rsid w:val="002D46D3"/>
    <w:rsid w:val="002D4858"/>
    <w:rsid w:val="002D4FBF"/>
    <w:rsid w:val="002D5943"/>
    <w:rsid w:val="002D5BE3"/>
    <w:rsid w:val="002D5C9F"/>
    <w:rsid w:val="002D5E7B"/>
    <w:rsid w:val="002D6191"/>
    <w:rsid w:val="002D681D"/>
    <w:rsid w:val="002D6B2C"/>
    <w:rsid w:val="002D6CD7"/>
    <w:rsid w:val="002D711C"/>
    <w:rsid w:val="002D72CF"/>
    <w:rsid w:val="002D7DB2"/>
    <w:rsid w:val="002D7FD0"/>
    <w:rsid w:val="002E004D"/>
    <w:rsid w:val="002E03A3"/>
    <w:rsid w:val="002E03FE"/>
    <w:rsid w:val="002E0625"/>
    <w:rsid w:val="002E10FC"/>
    <w:rsid w:val="002E11B6"/>
    <w:rsid w:val="002E126F"/>
    <w:rsid w:val="002E135B"/>
    <w:rsid w:val="002E1548"/>
    <w:rsid w:val="002E18F3"/>
    <w:rsid w:val="002E1D4D"/>
    <w:rsid w:val="002E1ED3"/>
    <w:rsid w:val="002E2350"/>
    <w:rsid w:val="002E2672"/>
    <w:rsid w:val="002E273C"/>
    <w:rsid w:val="002E2915"/>
    <w:rsid w:val="002E2952"/>
    <w:rsid w:val="002E2969"/>
    <w:rsid w:val="002E2EDF"/>
    <w:rsid w:val="002E2FB6"/>
    <w:rsid w:val="002E2FF6"/>
    <w:rsid w:val="002E3493"/>
    <w:rsid w:val="002E3680"/>
    <w:rsid w:val="002E3B67"/>
    <w:rsid w:val="002E3E99"/>
    <w:rsid w:val="002E4177"/>
    <w:rsid w:val="002E4B47"/>
    <w:rsid w:val="002E4E82"/>
    <w:rsid w:val="002E50C8"/>
    <w:rsid w:val="002E53E5"/>
    <w:rsid w:val="002E56FE"/>
    <w:rsid w:val="002E596B"/>
    <w:rsid w:val="002E5C29"/>
    <w:rsid w:val="002E6022"/>
    <w:rsid w:val="002E63ED"/>
    <w:rsid w:val="002E66B3"/>
    <w:rsid w:val="002E69F3"/>
    <w:rsid w:val="002E6B39"/>
    <w:rsid w:val="002E6B7E"/>
    <w:rsid w:val="002E6D57"/>
    <w:rsid w:val="002E7142"/>
    <w:rsid w:val="002E76BD"/>
    <w:rsid w:val="002E7D35"/>
    <w:rsid w:val="002F004B"/>
    <w:rsid w:val="002F03E4"/>
    <w:rsid w:val="002F064E"/>
    <w:rsid w:val="002F09CB"/>
    <w:rsid w:val="002F1035"/>
    <w:rsid w:val="002F11D2"/>
    <w:rsid w:val="002F120C"/>
    <w:rsid w:val="002F160F"/>
    <w:rsid w:val="002F1AEE"/>
    <w:rsid w:val="002F1D85"/>
    <w:rsid w:val="002F214B"/>
    <w:rsid w:val="002F22BD"/>
    <w:rsid w:val="002F235F"/>
    <w:rsid w:val="002F2A27"/>
    <w:rsid w:val="002F3697"/>
    <w:rsid w:val="002F36E0"/>
    <w:rsid w:val="002F4264"/>
    <w:rsid w:val="002F4584"/>
    <w:rsid w:val="002F4708"/>
    <w:rsid w:val="002F4BD8"/>
    <w:rsid w:val="002F4D55"/>
    <w:rsid w:val="002F5205"/>
    <w:rsid w:val="002F5A55"/>
    <w:rsid w:val="002F6C3A"/>
    <w:rsid w:val="002F6C6E"/>
    <w:rsid w:val="002F796A"/>
    <w:rsid w:val="002F7E3A"/>
    <w:rsid w:val="003000F5"/>
    <w:rsid w:val="003000FB"/>
    <w:rsid w:val="003003C3"/>
    <w:rsid w:val="0030101E"/>
    <w:rsid w:val="00301440"/>
    <w:rsid w:val="0030166A"/>
    <w:rsid w:val="00301B5F"/>
    <w:rsid w:val="0030251A"/>
    <w:rsid w:val="0030255E"/>
    <w:rsid w:val="003025F0"/>
    <w:rsid w:val="003025F3"/>
    <w:rsid w:val="00302F2D"/>
    <w:rsid w:val="00302F38"/>
    <w:rsid w:val="0030319A"/>
    <w:rsid w:val="003033A9"/>
    <w:rsid w:val="00303748"/>
    <w:rsid w:val="0030376A"/>
    <w:rsid w:val="00303A02"/>
    <w:rsid w:val="00303DF4"/>
    <w:rsid w:val="00303ED8"/>
    <w:rsid w:val="0030429D"/>
    <w:rsid w:val="003042E1"/>
    <w:rsid w:val="003044EA"/>
    <w:rsid w:val="0030450D"/>
    <w:rsid w:val="003056D5"/>
    <w:rsid w:val="003056F0"/>
    <w:rsid w:val="00305763"/>
    <w:rsid w:val="003058F1"/>
    <w:rsid w:val="00305D85"/>
    <w:rsid w:val="00305E64"/>
    <w:rsid w:val="00305E78"/>
    <w:rsid w:val="00305FD2"/>
    <w:rsid w:val="00306275"/>
    <w:rsid w:val="00306461"/>
    <w:rsid w:val="0030660D"/>
    <w:rsid w:val="00306A94"/>
    <w:rsid w:val="00306C30"/>
    <w:rsid w:val="003076FF"/>
    <w:rsid w:val="003077BB"/>
    <w:rsid w:val="003078F0"/>
    <w:rsid w:val="00307F07"/>
    <w:rsid w:val="003100EB"/>
    <w:rsid w:val="003103E3"/>
    <w:rsid w:val="00310A38"/>
    <w:rsid w:val="00310A7F"/>
    <w:rsid w:val="00310C7E"/>
    <w:rsid w:val="00310DCE"/>
    <w:rsid w:val="0031109C"/>
    <w:rsid w:val="003112E8"/>
    <w:rsid w:val="003115C0"/>
    <w:rsid w:val="003116D3"/>
    <w:rsid w:val="003119C1"/>
    <w:rsid w:val="00311D53"/>
    <w:rsid w:val="00311E20"/>
    <w:rsid w:val="0031201F"/>
    <w:rsid w:val="00312219"/>
    <w:rsid w:val="00312431"/>
    <w:rsid w:val="00312511"/>
    <w:rsid w:val="00312618"/>
    <w:rsid w:val="00312814"/>
    <w:rsid w:val="00312AAA"/>
    <w:rsid w:val="00312DE7"/>
    <w:rsid w:val="00313A28"/>
    <w:rsid w:val="00313B61"/>
    <w:rsid w:val="00313ED8"/>
    <w:rsid w:val="0031412B"/>
    <w:rsid w:val="00314278"/>
    <w:rsid w:val="00314644"/>
    <w:rsid w:val="003146F1"/>
    <w:rsid w:val="00314CD8"/>
    <w:rsid w:val="00314E63"/>
    <w:rsid w:val="003150EE"/>
    <w:rsid w:val="003151A1"/>
    <w:rsid w:val="003151EB"/>
    <w:rsid w:val="00315227"/>
    <w:rsid w:val="0031527A"/>
    <w:rsid w:val="00315C35"/>
    <w:rsid w:val="0031621C"/>
    <w:rsid w:val="00316439"/>
    <w:rsid w:val="003168E2"/>
    <w:rsid w:val="00316B36"/>
    <w:rsid w:val="00316B64"/>
    <w:rsid w:val="00316B8F"/>
    <w:rsid w:val="00317034"/>
    <w:rsid w:val="003172B0"/>
    <w:rsid w:val="00317379"/>
    <w:rsid w:val="0031761B"/>
    <w:rsid w:val="00317F69"/>
    <w:rsid w:val="0032013B"/>
    <w:rsid w:val="00320209"/>
    <w:rsid w:val="0032033F"/>
    <w:rsid w:val="00320659"/>
    <w:rsid w:val="0032071A"/>
    <w:rsid w:val="00320737"/>
    <w:rsid w:val="003208C4"/>
    <w:rsid w:val="0032092F"/>
    <w:rsid w:val="00320C53"/>
    <w:rsid w:val="00320D0A"/>
    <w:rsid w:val="00320DD6"/>
    <w:rsid w:val="0032102D"/>
    <w:rsid w:val="003216F6"/>
    <w:rsid w:val="0032177B"/>
    <w:rsid w:val="0032184F"/>
    <w:rsid w:val="00321ACD"/>
    <w:rsid w:val="00322020"/>
    <w:rsid w:val="0032216A"/>
    <w:rsid w:val="0032227B"/>
    <w:rsid w:val="00322898"/>
    <w:rsid w:val="00322C28"/>
    <w:rsid w:val="00322D3C"/>
    <w:rsid w:val="00322F07"/>
    <w:rsid w:val="00323439"/>
    <w:rsid w:val="00323529"/>
    <w:rsid w:val="003235B6"/>
    <w:rsid w:val="00323612"/>
    <w:rsid w:val="003237DD"/>
    <w:rsid w:val="00323F5E"/>
    <w:rsid w:val="0032446A"/>
    <w:rsid w:val="00324747"/>
    <w:rsid w:val="00324926"/>
    <w:rsid w:val="0032497E"/>
    <w:rsid w:val="00324AE1"/>
    <w:rsid w:val="00324B67"/>
    <w:rsid w:val="00324E65"/>
    <w:rsid w:val="00324F6F"/>
    <w:rsid w:val="00325500"/>
    <w:rsid w:val="00325692"/>
    <w:rsid w:val="00325C1E"/>
    <w:rsid w:val="00326AC8"/>
    <w:rsid w:val="00326B75"/>
    <w:rsid w:val="003275CF"/>
    <w:rsid w:val="003275E6"/>
    <w:rsid w:val="003276E9"/>
    <w:rsid w:val="003277E7"/>
    <w:rsid w:val="00327A3E"/>
    <w:rsid w:val="00327D5F"/>
    <w:rsid w:val="00327E31"/>
    <w:rsid w:val="0033057C"/>
    <w:rsid w:val="003306A0"/>
    <w:rsid w:val="00330D78"/>
    <w:rsid w:val="0033121C"/>
    <w:rsid w:val="003313D7"/>
    <w:rsid w:val="0033170E"/>
    <w:rsid w:val="00332225"/>
    <w:rsid w:val="00332655"/>
    <w:rsid w:val="003326E8"/>
    <w:rsid w:val="003328FB"/>
    <w:rsid w:val="00332A3A"/>
    <w:rsid w:val="00332E6B"/>
    <w:rsid w:val="00333392"/>
    <w:rsid w:val="003333B2"/>
    <w:rsid w:val="00333A95"/>
    <w:rsid w:val="0033404F"/>
    <w:rsid w:val="00334531"/>
    <w:rsid w:val="00334938"/>
    <w:rsid w:val="00334971"/>
    <w:rsid w:val="003349F4"/>
    <w:rsid w:val="00334A3A"/>
    <w:rsid w:val="00334DDC"/>
    <w:rsid w:val="003350F2"/>
    <w:rsid w:val="0033515F"/>
    <w:rsid w:val="0033597C"/>
    <w:rsid w:val="00335FA9"/>
    <w:rsid w:val="00335FEA"/>
    <w:rsid w:val="00336EE4"/>
    <w:rsid w:val="00337309"/>
    <w:rsid w:val="0033731A"/>
    <w:rsid w:val="00337459"/>
    <w:rsid w:val="0033754C"/>
    <w:rsid w:val="0033794D"/>
    <w:rsid w:val="00337ED4"/>
    <w:rsid w:val="0034030D"/>
    <w:rsid w:val="003403B7"/>
    <w:rsid w:val="003407B2"/>
    <w:rsid w:val="00340D3B"/>
    <w:rsid w:val="00341394"/>
    <w:rsid w:val="0034148B"/>
    <w:rsid w:val="0034174B"/>
    <w:rsid w:val="0034177E"/>
    <w:rsid w:val="00341794"/>
    <w:rsid w:val="003417EF"/>
    <w:rsid w:val="00341829"/>
    <w:rsid w:val="003422B8"/>
    <w:rsid w:val="00342398"/>
    <w:rsid w:val="00342420"/>
    <w:rsid w:val="0034253A"/>
    <w:rsid w:val="00342A86"/>
    <w:rsid w:val="00342AD2"/>
    <w:rsid w:val="00342B3B"/>
    <w:rsid w:val="00342DFE"/>
    <w:rsid w:val="00342F41"/>
    <w:rsid w:val="00343194"/>
    <w:rsid w:val="003432BC"/>
    <w:rsid w:val="003434C9"/>
    <w:rsid w:val="0034386D"/>
    <w:rsid w:val="003438F5"/>
    <w:rsid w:val="00343BB5"/>
    <w:rsid w:val="00343E17"/>
    <w:rsid w:val="00343F48"/>
    <w:rsid w:val="00343F95"/>
    <w:rsid w:val="00344086"/>
    <w:rsid w:val="003440C8"/>
    <w:rsid w:val="00344213"/>
    <w:rsid w:val="003448EC"/>
    <w:rsid w:val="003448FA"/>
    <w:rsid w:val="00344BB6"/>
    <w:rsid w:val="00344D4A"/>
    <w:rsid w:val="0034540B"/>
    <w:rsid w:val="003456C7"/>
    <w:rsid w:val="00345B77"/>
    <w:rsid w:val="00345E65"/>
    <w:rsid w:val="00345FC6"/>
    <w:rsid w:val="0034626F"/>
    <w:rsid w:val="00346524"/>
    <w:rsid w:val="0034679F"/>
    <w:rsid w:val="00346849"/>
    <w:rsid w:val="00346DE9"/>
    <w:rsid w:val="00346DEB"/>
    <w:rsid w:val="00346F96"/>
    <w:rsid w:val="00347026"/>
    <w:rsid w:val="003472DB"/>
    <w:rsid w:val="00347332"/>
    <w:rsid w:val="0034764D"/>
    <w:rsid w:val="003476AC"/>
    <w:rsid w:val="00347A5B"/>
    <w:rsid w:val="003500BE"/>
    <w:rsid w:val="00350331"/>
    <w:rsid w:val="003506D2"/>
    <w:rsid w:val="00350B86"/>
    <w:rsid w:val="00350E67"/>
    <w:rsid w:val="003511AE"/>
    <w:rsid w:val="00351287"/>
    <w:rsid w:val="00351321"/>
    <w:rsid w:val="00351330"/>
    <w:rsid w:val="00351929"/>
    <w:rsid w:val="00351C76"/>
    <w:rsid w:val="00351D93"/>
    <w:rsid w:val="00351EA5"/>
    <w:rsid w:val="00352656"/>
    <w:rsid w:val="003526CE"/>
    <w:rsid w:val="00352C90"/>
    <w:rsid w:val="00352D6C"/>
    <w:rsid w:val="00352EC2"/>
    <w:rsid w:val="003531BC"/>
    <w:rsid w:val="0035323F"/>
    <w:rsid w:val="00353A25"/>
    <w:rsid w:val="00353A2A"/>
    <w:rsid w:val="00353BDD"/>
    <w:rsid w:val="00353C2A"/>
    <w:rsid w:val="00354053"/>
    <w:rsid w:val="0035406F"/>
    <w:rsid w:val="00354594"/>
    <w:rsid w:val="00354A79"/>
    <w:rsid w:val="003554A4"/>
    <w:rsid w:val="00355ED1"/>
    <w:rsid w:val="003560DD"/>
    <w:rsid w:val="00356346"/>
    <w:rsid w:val="00356783"/>
    <w:rsid w:val="00356810"/>
    <w:rsid w:val="00356A07"/>
    <w:rsid w:val="00356C5A"/>
    <w:rsid w:val="00356CE0"/>
    <w:rsid w:val="00356F81"/>
    <w:rsid w:val="00356FAA"/>
    <w:rsid w:val="0035714B"/>
    <w:rsid w:val="0035717C"/>
    <w:rsid w:val="0035717F"/>
    <w:rsid w:val="0035723F"/>
    <w:rsid w:val="003573ED"/>
    <w:rsid w:val="00357B8F"/>
    <w:rsid w:val="00360748"/>
    <w:rsid w:val="00360D30"/>
    <w:rsid w:val="00360DF1"/>
    <w:rsid w:val="003612F1"/>
    <w:rsid w:val="0036143B"/>
    <w:rsid w:val="00361EA2"/>
    <w:rsid w:val="00362430"/>
    <w:rsid w:val="00362748"/>
    <w:rsid w:val="0036293D"/>
    <w:rsid w:val="0036296A"/>
    <w:rsid w:val="00362AA8"/>
    <w:rsid w:val="00362C26"/>
    <w:rsid w:val="0036328C"/>
    <w:rsid w:val="003633CC"/>
    <w:rsid w:val="0036345E"/>
    <w:rsid w:val="0036387B"/>
    <w:rsid w:val="00363925"/>
    <w:rsid w:val="0036397B"/>
    <w:rsid w:val="00363B4A"/>
    <w:rsid w:val="00363F46"/>
    <w:rsid w:val="0036453A"/>
    <w:rsid w:val="003649F9"/>
    <w:rsid w:val="00364FE8"/>
    <w:rsid w:val="00365112"/>
    <w:rsid w:val="00365114"/>
    <w:rsid w:val="0036553F"/>
    <w:rsid w:val="00365D71"/>
    <w:rsid w:val="00366527"/>
    <w:rsid w:val="003665EA"/>
    <w:rsid w:val="00366631"/>
    <w:rsid w:val="0036699D"/>
    <w:rsid w:val="00366F33"/>
    <w:rsid w:val="00366FCB"/>
    <w:rsid w:val="003670D1"/>
    <w:rsid w:val="00367539"/>
    <w:rsid w:val="00367E94"/>
    <w:rsid w:val="00367F1D"/>
    <w:rsid w:val="00367FD7"/>
    <w:rsid w:val="0037005B"/>
    <w:rsid w:val="003705D3"/>
    <w:rsid w:val="003705DC"/>
    <w:rsid w:val="003707A5"/>
    <w:rsid w:val="00370855"/>
    <w:rsid w:val="00370F77"/>
    <w:rsid w:val="003711D9"/>
    <w:rsid w:val="00371295"/>
    <w:rsid w:val="0037191E"/>
    <w:rsid w:val="00371D23"/>
    <w:rsid w:val="00371DA9"/>
    <w:rsid w:val="00371E4C"/>
    <w:rsid w:val="00371E92"/>
    <w:rsid w:val="0037233E"/>
    <w:rsid w:val="00373B2C"/>
    <w:rsid w:val="00373E29"/>
    <w:rsid w:val="00373F06"/>
    <w:rsid w:val="003740B8"/>
    <w:rsid w:val="0037414F"/>
    <w:rsid w:val="00374636"/>
    <w:rsid w:val="00374BB2"/>
    <w:rsid w:val="00375545"/>
    <w:rsid w:val="00375D15"/>
    <w:rsid w:val="00376041"/>
    <w:rsid w:val="0037611A"/>
    <w:rsid w:val="00376120"/>
    <w:rsid w:val="00376284"/>
    <w:rsid w:val="00376448"/>
    <w:rsid w:val="00376BDA"/>
    <w:rsid w:val="00376D99"/>
    <w:rsid w:val="003770E3"/>
    <w:rsid w:val="00377196"/>
    <w:rsid w:val="003774C3"/>
    <w:rsid w:val="00377C84"/>
    <w:rsid w:val="003803C7"/>
    <w:rsid w:val="0038049B"/>
    <w:rsid w:val="0038088C"/>
    <w:rsid w:val="00380981"/>
    <w:rsid w:val="00380AE0"/>
    <w:rsid w:val="00380BAC"/>
    <w:rsid w:val="00380E82"/>
    <w:rsid w:val="00380F57"/>
    <w:rsid w:val="00382255"/>
    <w:rsid w:val="0038250F"/>
    <w:rsid w:val="00382751"/>
    <w:rsid w:val="00382756"/>
    <w:rsid w:val="003829CF"/>
    <w:rsid w:val="00382D5D"/>
    <w:rsid w:val="0038311F"/>
    <w:rsid w:val="003832EE"/>
    <w:rsid w:val="00383913"/>
    <w:rsid w:val="00383B3B"/>
    <w:rsid w:val="00383DE3"/>
    <w:rsid w:val="00384204"/>
    <w:rsid w:val="0038428E"/>
    <w:rsid w:val="003842D8"/>
    <w:rsid w:val="00384536"/>
    <w:rsid w:val="00384883"/>
    <w:rsid w:val="0038492B"/>
    <w:rsid w:val="00384B7B"/>
    <w:rsid w:val="00384D52"/>
    <w:rsid w:val="00384E4D"/>
    <w:rsid w:val="0038503F"/>
    <w:rsid w:val="00385144"/>
    <w:rsid w:val="003853D5"/>
    <w:rsid w:val="00385430"/>
    <w:rsid w:val="00385E1A"/>
    <w:rsid w:val="003861B9"/>
    <w:rsid w:val="003861C3"/>
    <w:rsid w:val="00386C81"/>
    <w:rsid w:val="00386CC0"/>
    <w:rsid w:val="00387012"/>
    <w:rsid w:val="00387132"/>
    <w:rsid w:val="00387229"/>
    <w:rsid w:val="0038745B"/>
    <w:rsid w:val="003878E3"/>
    <w:rsid w:val="00387A34"/>
    <w:rsid w:val="00387C76"/>
    <w:rsid w:val="00390090"/>
    <w:rsid w:val="003902A3"/>
    <w:rsid w:val="0039053D"/>
    <w:rsid w:val="00390668"/>
    <w:rsid w:val="0039068D"/>
    <w:rsid w:val="00390967"/>
    <w:rsid w:val="00390F52"/>
    <w:rsid w:val="00390FDE"/>
    <w:rsid w:val="0039129A"/>
    <w:rsid w:val="003913DC"/>
    <w:rsid w:val="00391529"/>
    <w:rsid w:val="00391E4E"/>
    <w:rsid w:val="003920DE"/>
    <w:rsid w:val="0039213E"/>
    <w:rsid w:val="0039270A"/>
    <w:rsid w:val="0039297C"/>
    <w:rsid w:val="00392A97"/>
    <w:rsid w:val="00392E2F"/>
    <w:rsid w:val="00392EBE"/>
    <w:rsid w:val="00392F28"/>
    <w:rsid w:val="00393117"/>
    <w:rsid w:val="003937EE"/>
    <w:rsid w:val="0039421C"/>
    <w:rsid w:val="0039430E"/>
    <w:rsid w:val="003946DD"/>
    <w:rsid w:val="0039478D"/>
    <w:rsid w:val="00394C2E"/>
    <w:rsid w:val="00394D10"/>
    <w:rsid w:val="00394D7D"/>
    <w:rsid w:val="00394E1C"/>
    <w:rsid w:val="00394E37"/>
    <w:rsid w:val="003950FC"/>
    <w:rsid w:val="003955A8"/>
    <w:rsid w:val="0039581C"/>
    <w:rsid w:val="003964F8"/>
    <w:rsid w:val="0039670F"/>
    <w:rsid w:val="003967B3"/>
    <w:rsid w:val="00396A68"/>
    <w:rsid w:val="003973FE"/>
    <w:rsid w:val="0039782D"/>
    <w:rsid w:val="00397AEC"/>
    <w:rsid w:val="00397F05"/>
    <w:rsid w:val="00397F89"/>
    <w:rsid w:val="003A02C4"/>
    <w:rsid w:val="003A0749"/>
    <w:rsid w:val="003A0792"/>
    <w:rsid w:val="003A0C35"/>
    <w:rsid w:val="003A0DED"/>
    <w:rsid w:val="003A10E2"/>
    <w:rsid w:val="003A146E"/>
    <w:rsid w:val="003A165B"/>
    <w:rsid w:val="003A1B12"/>
    <w:rsid w:val="003A2B9D"/>
    <w:rsid w:val="003A2D58"/>
    <w:rsid w:val="003A319A"/>
    <w:rsid w:val="003A3EC0"/>
    <w:rsid w:val="003A3F7A"/>
    <w:rsid w:val="003A3F85"/>
    <w:rsid w:val="003A40C5"/>
    <w:rsid w:val="003A43C9"/>
    <w:rsid w:val="003A45D5"/>
    <w:rsid w:val="003A4AA1"/>
    <w:rsid w:val="003A4C41"/>
    <w:rsid w:val="003A4D8D"/>
    <w:rsid w:val="003A4EBB"/>
    <w:rsid w:val="003A4F19"/>
    <w:rsid w:val="003A5562"/>
    <w:rsid w:val="003A5FB1"/>
    <w:rsid w:val="003A6029"/>
    <w:rsid w:val="003A603D"/>
    <w:rsid w:val="003A64D9"/>
    <w:rsid w:val="003A65E5"/>
    <w:rsid w:val="003A688D"/>
    <w:rsid w:val="003A69F9"/>
    <w:rsid w:val="003A6B1F"/>
    <w:rsid w:val="003A6BE0"/>
    <w:rsid w:val="003A7339"/>
    <w:rsid w:val="003A7A1E"/>
    <w:rsid w:val="003A7AC0"/>
    <w:rsid w:val="003B03B5"/>
    <w:rsid w:val="003B187F"/>
    <w:rsid w:val="003B1AF3"/>
    <w:rsid w:val="003B1B92"/>
    <w:rsid w:val="003B1C54"/>
    <w:rsid w:val="003B1CB2"/>
    <w:rsid w:val="003B228B"/>
    <w:rsid w:val="003B2A4B"/>
    <w:rsid w:val="003B2B94"/>
    <w:rsid w:val="003B2DAD"/>
    <w:rsid w:val="003B2F8B"/>
    <w:rsid w:val="003B3110"/>
    <w:rsid w:val="003B34F6"/>
    <w:rsid w:val="003B367D"/>
    <w:rsid w:val="003B3E7A"/>
    <w:rsid w:val="003B4226"/>
    <w:rsid w:val="003B4494"/>
    <w:rsid w:val="003B45C3"/>
    <w:rsid w:val="003B4700"/>
    <w:rsid w:val="003B48FA"/>
    <w:rsid w:val="003B4E40"/>
    <w:rsid w:val="003B4EB4"/>
    <w:rsid w:val="003B4F59"/>
    <w:rsid w:val="003B50EB"/>
    <w:rsid w:val="003B5261"/>
    <w:rsid w:val="003B5B18"/>
    <w:rsid w:val="003B5CF2"/>
    <w:rsid w:val="003B5D13"/>
    <w:rsid w:val="003B62A8"/>
    <w:rsid w:val="003B62BB"/>
    <w:rsid w:val="003B662A"/>
    <w:rsid w:val="003B6632"/>
    <w:rsid w:val="003B6BDF"/>
    <w:rsid w:val="003B6D13"/>
    <w:rsid w:val="003B6F26"/>
    <w:rsid w:val="003B7067"/>
    <w:rsid w:val="003B7269"/>
    <w:rsid w:val="003B7802"/>
    <w:rsid w:val="003B79C7"/>
    <w:rsid w:val="003B7D0B"/>
    <w:rsid w:val="003C0087"/>
    <w:rsid w:val="003C011E"/>
    <w:rsid w:val="003C0195"/>
    <w:rsid w:val="003C0695"/>
    <w:rsid w:val="003C145E"/>
    <w:rsid w:val="003C19C1"/>
    <w:rsid w:val="003C19F3"/>
    <w:rsid w:val="003C1A32"/>
    <w:rsid w:val="003C25FB"/>
    <w:rsid w:val="003C285D"/>
    <w:rsid w:val="003C3153"/>
    <w:rsid w:val="003C335F"/>
    <w:rsid w:val="003C3373"/>
    <w:rsid w:val="003C3AAD"/>
    <w:rsid w:val="003C3B43"/>
    <w:rsid w:val="003C3E02"/>
    <w:rsid w:val="003C3E0F"/>
    <w:rsid w:val="003C3E45"/>
    <w:rsid w:val="003C40B0"/>
    <w:rsid w:val="003C454B"/>
    <w:rsid w:val="003C4657"/>
    <w:rsid w:val="003C475D"/>
    <w:rsid w:val="003C4839"/>
    <w:rsid w:val="003C4ACD"/>
    <w:rsid w:val="003C4B50"/>
    <w:rsid w:val="003C5104"/>
    <w:rsid w:val="003C51FE"/>
    <w:rsid w:val="003C5304"/>
    <w:rsid w:val="003C5333"/>
    <w:rsid w:val="003C55CE"/>
    <w:rsid w:val="003C57AC"/>
    <w:rsid w:val="003C59DF"/>
    <w:rsid w:val="003C5BB8"/>
    <w:rsid w:val="003C5BD1"/>
    <w:rsid w:val="003C5CC5"/>
    <w:rsid w:val="003C5ED3"/>
    <w:rsid w:val="003C6116"/>
    <w:rsid w:val="003C6286"/>
    <w:rsid w:val="003C6453"/>
    <w:rsid w:val="003C66EC"/>
    <w:rsid w:val="003C6775"/>
    <w:rsid w:val="003C6F27"/>
    <w:rsid w:val="003C6F3B"/>
    <w:rsid w:val="003C77AF"/>
    <w:rsid w:val="003C7C24"/>
    <w:rsid w:val="003D0052"/>
    <w:rsid w:val="003D010A"/>
    <w:rsid w:val="003D02B6"/>
    <w:rsid w:val="003D02F5"/>
    <w:rsid w:val="003D04D5"/>
    <w:rsid w:val="003D0800"/>
    <w:rsid w:val="003D0908"/>
    <w:rsid w:val="003D0B95"/>
    <w:rsid w:val="003D0BA9"/>
    <w:rsid w:val="003D0D38"/>
    <w:rsid w:val="003D0F01"/>
    <w:rsid w:val="003D10B3"/>
    <w:rsid w:val="003D1168"/>
    <w:rsid w:val="003D17AD"/>
    <w:rsid w:val="003D1BEF"/>
    <w:rsid w:val="003D1C0E"/>
    <w:rsid w:val="003D222F"/>
    <w:rsid w:val="003D382E"/>
    <w:rsid w:val="003D3C04"/>
    <w:rsid w:val="003D3D93"/>
    <w:rsid w:val="003D3F31"/>
    <w:rsid w:val="003D3FAF"/>
    <w:rsid w:val="003D429C"/>
    <w:rsid w:val="003D4755"/>
    <w:rsid w:val="003D499B"/>
    <w:rsid w:val="003D4A09"/>
    <w:rsid w:val="003D4AE3"/>
    <w:rsid w:val="003D4D14"/>
    <w:rsid w:val="003D4EC4"/>
    <w:rsid w:val="003D5ACF"/>
    <w:rsid w:val="003D5BE9"/>
    <w:rsid w:val="003D6753"/>
    <w:rsid w:val="003D6A1F"/>
    <w:rsid w:val="003D6ABF"/>
    <w:rsid w:val="003D6D93"/>
    <w:rsid w:val="003D6E49"/>
    <w:rsid w:val="003D7063"/>
    <w:rsid w:val="003D7403"/>
    <w:rsid w:val="003D75A7"/>
    <w:rsid w:val="003D7D9C"/>
    <w:rsid w:val="003D7F4E"/>
    <w:rsid w:val="003E06DA"/>
    <w:rsid w:val="003E0AA5"/>
    <w:rsid w:val="003E0D95"/>
    <w:rsid w:val="003E0E3E"/>
    <w:rsid w:val="003E0F5C"/>
    <w:rsid w:val="003E0FE5"/>
    <w:rsid w:val="003E107C"/>
    <w:rsid w:val="003E11C8"/>
    <w:rsid w:val="003E1446"/>
    <w:rsid w:val="003E1912"/>
    <w:rsid w:val="003E1B44"/>
    <w:rsid w:val="003E1BD2"/>
    <w:rsid w:val="003E1D46"/>
    <w:rsid w:val="003E1DEC"/>
    <w:rsid w:val="003E1E00"/>
    <w:rsid w:val="003E20DB"/>
    <w:rsid w:val="003E27AE"/>
    <w:rsid w:val="003E2DFC"/>
    <w:rsid w:val="003E2E86"/>
    <w:rsid w:val="003E2FA0"/>
    <w:rsid w:val="003E2FEB"/>
    <w:rsid w:val="003E30EA"/>
    <w:rsid w:val="003E327C"/>
    <w:rsid w:val="003E3365"/>
    <w:rsid w:val="003E36E9"/>
    <w:rsid w:val="003E3B83"/>
    <w:rsid w:val="003E3D98"/>
    <w:rsid w:val="003E4BFB"/>
    <w:rsid w:val="003E4ED7"/>
    <w:rsid w:val="003E55BD"/>
    <w:rsid w:val="003E5861"/>
    <w:rsid w:val="003E5984"/>
    <w:rsid w:val="003E5F67"/>
    <w:rsid w:val="003E60DE"/>
    <w:rsid w:val="003E6795"/>
    <w:rsid w:val="003E6EE1"/>
    <w:rsid w:val="003E6F95"/>
    <w:rsid w:val="003E7EA5"/>
    <w:rsid w:val="003F01DD"/>
    <w:rsid w:val="003F0479"/>
    <w:rsid w:val="003F04E4"/>
    <w:rsid w:val="003F0621"/>
    <w:rsid w:val="003F0701"/>
    <w:rsid w:val="003F0990"/>
    <w:rsid w:val="003F09D6"/>
    <w:rsid w:val="003F0AB2"/>
    <w:rsid w:val="003F0E1B"/>
    <w:rsid w:val="003F0F16"/>
    <w:rsid w:val="003F1629"/>
    <w:rsid w:val="003F1708"/>
    <w:rsid w:val="003F191B"/>
    <w:rsid w:val="003F208F"/>
    <w:rsid w:val="003F211A"/>
    <w:rsid w:val="003F23B1"/>
    <w:rsid w:val="003F2465"/>
    <w:rsid w:val="003F246C"/>
    <w:rsid w:val="003F24BD"/>
    <w:rsid w:val="003F29BF"/>
    <w:rsid w:val="003F2F5E"/>
    <w:rsid w:val="003F3417"/>
    <w:rsid w:val="003F3866"/>
    <w:rsid w:val="003F3CF7"/>
    <w:rsid w:val="003F3E6C"/>
    <w:rsid w:val="003F3F13"/>
    <w:rsid w:val="003F43FF"/>
    <w:rsid w:val="003F5062"/>
    <w:rsid w:val="003F5863"/>
    <w:rsid w:val="003F5917"/>
    <w:rsid w:val="003F5C47"/>
    <w:rsid w:val="003F5E2B"/>
    <w:rsid w:val="003F63F0"/>
    <w:rsid w:val="003F6755"/>
    <w:rsid w:val="003F6B44"/>
    <w:rsid w:val="003F6DD7"/>
    <w:rsid w:val="003F6FFB"/>
    <w:rsid w:val="003F72F9"/>
    <w:rsid w:val="003F7437"/>
    <w:rsid w:val="003F7455"/>
    <w:rsid w:val="003F7617"/>
    <w:rsid w:val="003F777F"/>
    <w:rsid w:val="003F7811"/>
    <w:rsid w:val="003F791B"/>
    <w:rsid w:val="003F7AA6"/>
    <w:rsid w:val="003F7AB9"/>
    <w:rsid w:val="003F7AFF"/>
    <w:rsid w:val="003F7B24"/>
    <w:rsid w:val="004002D9"/>
    <w:rsid w:val="004002ED"/>
    <w:rsid w:val="00400640"/>
    <w:rsid w:val="0040080A"/>
    <w:rsid w:val="00401D19"/>
    <w:rsid w:val="004020B4"/>
    <w:rsid w:val="004021A7"/>
    <w:rsid w:val="00402206"/>
    <w:rsid w:val="004026AA"/>
    <w:rsid w:val="00403075"/>
    <w:rsid w:val="004032D2"/>
    <w:rsid w:val="004032D5"/>
    <w:rsid w:val="00403529"/>
    <w:rsid w:val="004035A0"/>
    <w:rsid w:val="004035E9"/>
    <w:rsid w:val="004043EB"/>
    <w:rsid w:val="004045FE"/>
    <w:rsid w:val="00404638"/>
    <w:rsid w:val="00404692"/>
    <w:rsid w:val="004047CB"/>
    <w:rsid w:val="00404892"/>
    <w:rsid w:val="00404A4B"/>
    <w:rsid w:val="00404A82"/>
    <w:rsid w:val="00404B9A"/>
    <w:rsid w:val="00404E68"/>
    <w:rsid w:val="004056C7"/>
    <w:rsid w:val="00405C6C"/>
    <w:rsid w:val="00405E39"/>
    <w:rsid w:val="00405F2D"/>
    <w:rsid w:val="004063F9"/>
    <w:rsid w:val="00406407"/>
    <w:rsid w:val="004065B0"/>
    <w:rsid w:val="0040696A"/>
    <w:rsid w:val="00406A19"/>
    <w:rsid w:val="00406B54"/>
    <w:rsid w:val="00406F3A"/>
    <w:rsid w:val="004070C0"/>
    <w:rsid w:val="004071A6"/>
    <w:rsid w:val="00407359"/>
    <w:rsid w:val="00407475"/>
    <w:rsid w:val="00407603"/>
    <w:rsid w:val="00407976"/>
    <w:rsid w:val="00407BB8"/>
    <w:rsid w:val="00407D41"/>
    <w:rsid w:val="004106FA"/>
    <w:rsid w:val="0041091F"/>
    <w:rsid w:val="00410EDD"/>
    <w:rsid w:val="00411210"/>
    <w:rsid w:val="004115C9"/>
    <w:rsid w:val="004115F4"/>
    <w:rsid w:val="004118F1"/>
    <w:rsid w:val="00411A51"/>
    <w:rsid w:val="00411AC2"/>
    <w:rsid w:val="0041219C"/>
    <w:rsid w:val="004121D3"/>
    <w:rsid w:val="004122F9"/>
    <w:rsid w:val="00412E4D"/>
    <w:rsid w:val="00412E8B"/>
    <w:rsid w:val="00413135"/>
    <w:rsid w:val="004131E8"/>
    <w:rsid w:val="0041335E"/>
    <w:rsid w:val="0041371B"/>
    <w:rsid w:val="004137DE"/>
    <w:rsid w:val="004137E2"/>
    <w:rsid w:val="00413876"/>
    <w:rsid w:val="0041389A"/>
    <w:rsid w:val="00413B8E"/>
    <w:rsid w:val="00414040"/>
    <w:rsid w:val="0041434B"/>
    <w:rsid w:val="00414703"/>
    <w:rsid w:val="00414C08"/>
    <w:rsid w:val="00414D07"/>
    <w:rsid w:val="00414D38"/>
    <w:rsid w:val="00414DBB"/>
    <w:rsid w:val="00414E5B"/>
    <w:rsid w:val="004153D3"/>
    <w:rsid w:val="004155E9"/>
    <w:rsid w:val="004157C2"/>
    <w:rsid w:val="00415B40"/>
    <w:rsid w:val="00415CEF"/>
    <w:rsid w:val="0041606E"/>
    <w:rsid w:val="004162CE"/>
    <w:rsid w:val="0041671D"/>
    <w:rsid w:val="004167DB"/>
    <w:rsid w:val="00416DF7"/>
    <w:rsid w:val="00416F44"/>
    <w:rsid w:val="00416FD0"/>
    <w:rsid w:val="0041751E"/>
    <w:rsid w:val="004200EA"/>
    <w:rsid w:val="004204B4"/>
    <w:rsid w:val="00420598"/>
    <w:rsid w:val="00420640"/>
    <w:rsid w:val="0042069D"/>
    <w:rsid w:val="00420786"/>
    <w:rsid w:val="00420789"/>
    <w:rsid w:val="004210AD"/>
    <w:rsid w:val="00421F26"/>
    <w:rsid w:val="00421FFA"/>
    <w:rsid w:val="0042203F"/>
    <w:rsid w:val="004222A5"/>
    <w:rsid w:val="004223C6"/>
    <w:rsid w:val="004226EA"/>
    <w:rsid w:val="00423075"/>
    <w:rsid w:val="00423280"/>
    <w:rsid w:val="004237FB"/>
    <w:rsid w:val="0042382E"/>
    <w:rsid w:val="00423DDF"/>
    <w:rsid w:val="00423FA9"/>
    <w:rsid w:val="00424040"/>
    <w:rsid w:val="00424071"/>
    <w:rsid w:val="004242A7"/>
    <w:rsid w:val="004246FC"/>
    <w:rsid w:val="00425031"/>
    <w:rsid w:val="00425098"/>
    <w:rsid w:val="0042519B"/>
    <w:rsid w:val="00425379"/>
    <w:rsid w:val="00425C8E"/>
    <w:rsid w:val="00425CAB"/>
    <w:rsid w:val="00425EAB"/>
    <w:rsid w:val="00426240"/>
    <w:rsid w:val="004264BB"/>
    <w:rsid w:val="00426517"/>
    <w:rsid w:val="00426BE5"/>
    <w:rsid w:val="00426C20"/>
    <w:rsid w:val="00426ED8"/>
    <w:rsid w:val="00427113"/>
    <w:rsid w:val="00427137"/>
    <w:rsid w:val="00427195"/>
    <w:rsid w:val="00427479"/>
    <w:rsid w:val="004274D5"/>
    <w:rsid w:val="00427967"/>
    <w:rsid w:val="00427A32"/>
    <w:rsid w:val="00427C50"/>
    <w:rsid w:val="00427D0F"/>
    <w:rsid w:val="00427E2D"/>
    <w:rsid w:val="00427E44"/>
    <w:rsid w:val="00427F36"/>
    <w:rsid w:val="004308C4"/>
    <w:rsid w:val="00431057"/>
    <w:rsid w:val="0043112C"/>
    <w:rsid w:val="004316BA"/>
    <w:rsid w:val="00431E8F"/>
    <w:rsid w:val="0043295C"/>
    <w:rsid w:val="00432D6D"/>
    <w:rsid w:val="004330D1"/>
    <w:rsid w:val="00433534"/>
    <w:rsid w:val="0043375B"/>
    <w:rsid w:val="0043431B"/>
    <w:rsid w:val="00434CB4"/>
    <w:rsid w:val="00434D78"/>
    <w:rsid w:val="004355B7"/>
    <w:rsid w:val="00435645"/>
    <w:rsid w:val="00435D94"/>
    <w:rsid w:val="00436310"/>
    <w:rsid w:val="00436719"/>
    <w:rsid w:val="00436956"/>
    <w:rsid w:val="004369CD"/>
    <w:rsid w:val="00436C86"/>
    <w:rsid w:val="00436CA5"/>
    <w:rsid w:val="004375B8"/>
    <w:rsid w:val="004378CF"/>
    <w:rsid w:val="00437929"/>
    <w:rsid w:val="004379AF"/>
    <w:rsid w:val="00437B3D"/>
    <w:rsid w:val="00437C43"/>
    <w:rsid w:val="00437CAD"/>
    <w:rsid w:val="00437EA8"/>
    <w:rsid w:val="00437EE6"/>
    <w:rsid w:val="00440074"/>
    <w:rsid w:val="0044021F"/>
    <w:rsid w:val="00440675"/>
    <w:rsid w:val="004407A0"/>
    <w:rsid w:val="00440835"/>
    <w:rsid w:val="004408B0"/>
    <w:rsid w:val="00440A5E"/>
    <w:rsid w:val="00440B04"/>
    <w:rsid w:val="00440E67"/>
    <w:rsid w:val="00440E6D"/>
    <w:rsid w:val="00440F4E"/>
    <w:rsid w:val="00441546"/>
    <w:rsid w:val="00441984"/>
    <w:rsid w:val="00441AE5"/>
    <w:rsid w:val="00441AF2"/>
    <w:rsid w:val="00441D21"/>
    <w:rsid w:val="00441E28"/>
    <w:rsid w:val="00442425"/>
    <w:rsid w:val="00442596"/>
    <w:rsid w:val="0044282B"/>
    <w:rsid w:val="00442BDA"/>
    <w:rsid w:val="00442C0B"/>
    <w:rsid w:val="00442C66"/>
    <w:rsid w:val="00442D9E"/>
    <w:rsid w:val="00442FDB"/>
    <w:rsid w:val="0044344E"/>
    <w:rsid w:val="004443D2"/>
    <w:rsid w:val="00444451"/>
    <w:rsid w:val="004444B1"/>
    <w:rsid w:val="00444550"/>
    <w:rsid w:val="00444602"/>
    <w:rsid w:val="004453FA"/>
    <w:rsid w:val="00445419"/>
    <w:rsid w:val="00445FFE"/>
    <w:rsid w:val="00446174"/>
    <w:rsid w:val="0044632B"/>
    <w:rsid w:val="004466AD"/>
    <w:rsid w:val="0044689A"/>
    <w:rsid w:val="00446A6E"/>
    <w:rsid w:val="00446CC3"/>
    <w:rsid w:val="00446EAE"/>
    <w:rsid w:val="00447452"/>
    <w:rsid w:val="004476FC"/>
    <w:rsid w:val="00447B25"/>
    <w:rsid w:val="00447D68"/>
    <w:rsid w:val="00447E45"/>
    <w:rsid w:val="00447F08"/>
    <w:rsid w:val="00450B99"/>
    <w:rsid w:val="00450BA2"/>
    <w:rsid w:val="00450BB7"/>
    <w:rsid w:val="00450E3C"/>
    <w:rsid w:val="00450EE5"/>
    <w:rsid w:val="00450EEE"/>
    <w:rsid w:val="004514AE"/>
    <w:rsid w:val="0045193B"/>
    <w:rsid w:val="00451D2D"/>
    <w:rsid w:val="00451D89"/>
    <w:rsid w:val="0045206B"/>
    <w:rsid w:val="00452832"/>
    <w:rsid w:val="00452B44"/>
    <w:rsid w:val="00452C26"/>
    <w:rsid w:val="00452DB6"/>
    <w:rsid w:val="00452E8B"/>
    <w:rsid w:val="00453AB0"/>
    <w:rsid w:val="00453CBA"/>
    <w:rsid w:val="004543A0"/>
    <w:rsid w:val="00454561"/>
    <w:rsid w:val="0045508F"/>
    <w:rsid w:val="0045543A"/>
    <w:rsid w:val="0045587C"/>
    <w:rsid w:val="00455AE2"/>
    <w:rsid w:val="00455C3C"/>
    <w:rsid w:val="0045621E"/>
    <w:rsid w:val="004566AB"/>
    <w:rsid w:val="004569A9"/>
    <w:rsid w:val="004569EE"/>
    <w:rsid w:val="00456C1B"/>
    <w:rsid w:val="00456FD1"/>
    <w:rsid w:val="00456FE0"/>
    <w:rsid w:val="0045755C"/>
    <w:rsid w:val="00457890"/>
    <w:rsid w:val="0045795A"/>
    <w:rsid w:val="004579ED"/>
    <w:rsid w:val="00457BDE"/>
    <w:rsid w:val="00457C24"/>
    <w:rsid w:val="00457E1E"/>
    <w:rsid w:val="004602F9"/>
    <w:rsid w:val="00460473"/>
    <w:rsid w:val="004605AD"/>
    <w:rsid w:val="00460A90"/>
    <w:rsid w:val="00460CFD"/>
    <w:rsid w:val="00460DC7"/>
    <w:rsid w:val="00460DE6"/>
    <w:rsid w:val="00460E49"/>
    <w:rsid w:val="0046120C"/>
    <w:rsid w:val="004612C6"/>
    <w:rsid w:val="00461683"/>
    <w:rsid w:val="00461845"/>
    <w:rsid w:val="0046204D"/>
    <w:rsid w:val="004622D5"/>
    <w:rsid w:val="004624AB"/>
    <w:rsid w:val="004627FC"/>
    <w:rsid w:val="00462908"/>
    <w:rsid w:val="00462E57"/>
    <w:rsid w:val="004632B4"/>
    <w:rsid w:val="00463F9D"/>
    <w:rsid w:val="00463FA5"/>
    <w:rsid w:val="004642D7"/>
    <w:rsid w:val="004645D0"/>
    <w:rsid w:val="004646D3"/>
    <w:rsid w:val="0046478F"/>
    <w:rsid w:val="004648CC"/>
    <w:rsid w:val="004648E0"/>
    <w:rsid w:val="004649D0"/>
    <w:rsid w:val="00464A4E"/>
    <w:rsid w:val="00464D8F"/>
    <w:rsid w:val="00464E2E"/>
    <w:rsid w:val="00465168"/>
    <w:rsid w:val="0046533C"/>
    <w:rsid w:val="00465DF3"/>
    <w:rsid w:val="004660A4"/>
    <w:rsid w:val="00466234"/>
    <w:rsid w:val="004662DA"/>
    <w:rsid w:val="00466547"/>
    <w:rsid w:val="004665CD"/>
    <w:rsid w:val="00466789"/>
    <w:rsid w:val="00466859"/>
    <w:rsid w:val="00466898"/>
    <w:rsid w:val="00466BFC"/>
    <w:rsid w:val="00466FD7"/>
    <w:rsid w:val="0046700A"/>
    <w:rsid w:val="0046759F"/>
    <w:rsid w:val="00467726"/>
    <w:rsid w:val="00467C62"/>
    <w:rsid w:val="004703AD"/>
    <w:rsid w:val="00470707"/>
    <w:rsid w:val="004709DF"/>
    <w:rsid w:val="00470B46"/>
    <w:rsid w:val="004710FF"/>
    <w:rsid w:val="00471166"/>
    <w:rsid w:val="004714A2"/>
    <w:rsid w:val="00471933"/>
    <w:rsid w:val="00471B49"/>
    <w:rsid w:val="00471BE1"/>
    <w:rsid w:val="00471CC9"/>
    <w:rsid w:val="00471F08"/>
    <w:rsid w:val="00471FA6"/>
    <w:rsid w:val="0047212A"/>
    <w:rsid w:val="0047250B"/>
    <w:rsid w:val="0047265E"/>
    <w:rsid w:val="004727D1"/>
    <w:rsid w:val="00472C4F"/>
    <w:rsid w:val="00472CED"/>
    <w:rsid w:val="00472DE1"/>
    <w:rsid w:val="0047323E"/>
    <w:rsid w:val="0047336E"/>
    <w:rsid w:val="00473423"/>
    <w:rsid w:val="00473450"/>
    <w:rsid w:val="004737D9"/>
    <w:rsid w:val="0047458E"/>
    <w:rsid w:val="004748DB"/>
    <w:rsid w:val="00474A99"/>
    <w:rsid w:val="00474BC0"/>
    <w:rsid w:val="00474FD1"/>
    <w:rsid w:val="004752A7"/>
    <w:rsid w:val="004756D2"/>
    <w:rsid w:val="004757B7"/>
    <w:rsid w:val="00475B39"/>
    <w:rsid w:val="00475E00"/>
    <w:rsid w:val="00476018"/>
    <w:rsid w:val="00476A53"/>
    <w:rsid w:val="00476B02"/>
    <w:rsid w:val="00476C39"/>
    <w:rsid w:val="00477938"/>
    <w:rsid w:val="00477B69"/>
    <w:rsid w:val="00477C9F"/>
    <w:rsid w:val="0048061E"/>
    <w:rsid w:val="004806D3"/>
    <w:rsid w:val="00480783"/>
    <w:rsid w:val="00480D18"/>
    <w:rsid w:val="00481454"/>
    <w:rsid w:val="00481690"/>
    <w:rsid w:val="0048181E"/>
    <w:rsid w:val="00481A61"/>
    <w:rsid w:val="00481D9C"/>
    <w:rsid w:val="00482031"/>
    <w:rsid w:val="004824B7"/>
    <w:rsid w:val="00482859"/>
    <w:rsid w:val="0048285C"/>
    <w:rsid w:val="004828F5"/>
    <w:rsid w:val="00482EBC"/>
    <w:rsid w:val="00482EC9"/>
    <w:rsid w:val="004831A5"/>
    <w:rsid w:val="00483998"/>
    <w:rsid w:val="00483E17"/>
    <w:rsid w:val="004848B7"/>
    <w:rsid w:val="00484C58"/>
    <w:rsid w:val="00484FA4"/>
    <w:rsid w:val="004861B6"/>
    <w:rsid w:val="004864EE"/>
    <w:rsid w:val="004869A9"/>
    <w:rsid w:val="00486DAC"/>
    <w:rsid w:val="00486F01"/>
    <w:rsid w:val="00487032"/>
    <w:rsid w:val="004870D9"/>
    <w:rsid w:val="004872C0"/>
    <w:rsid w:val="00487FD3"/>
    <w:rsid w:val="00490630"/>
    <w:rsid w:val="004906FA"/>
    <w:rsid w:val="00491301"/>
    <w:rsid w:val="004916D4"/>
    <w:rsid w:val="00491B80"/>
    <w:rsid w:val="00491CEB"/>
    <w:rsid w:val="0049206B"/>
    <w:rsid w:val="00492304"/>
    <w:rsid w:val="0049237D"/>
    <w:rsid w:val="00492569"/>
    <w:rsid w:val="00492985"/>
    <w:rsid w:val="00492CF3"/>
    <w:rsid w:val="00492E86"/>
    <w:rsid w:val="00492F37"/>
    <w:rsid w:val="004930C8"/>
    <w:rsid w:val="00493469"/>
    <w:rsid w:val="0049364F"/>
    <w:rsid w:val="004938AF"/>
    <w:rsid w:val="00493ACB"/>
    <w:rsid w:val="00493B31"/>
    <w:rsid w:val="004940B2"/>
    <w:rsid w:val="00494325"/>
    <w:rsid w:val="00494520"/>
    <w:rsid w:val="00494625"/>
    <w:rsid w:val="00494DEA"/>
    <w:rsid w:val="00494DF5"/>
    <w:rsid w:val="00495518"/>
    <w:rsid w:val="00495743"/>
    <w:rsid w:val="00495BA8"/>
    <w:rsid w:val="0049638B"/>
    <w:rsid w:val="004964D3"/>
    <w:rsid w:val="00496B94"/>
    <w:rsid w:val="00496DD3"/>
    <w:rsid w:val="00497962"/>
    <w:rsid w:val="00497FFA"/>
    <w:rsid w:val="004A01A3"/>
    <w:rsid w:val="004A061B"/>
    <w:rsid w:val="004A0A6B"/>
    <w:rsid w:val="004A1493"/>
    <w:rsid w:val="004A14D2"/>
    <w:rsid w:val="004A15B8"/>
    <w:rsid w:val="004A1958"/>
    <w:rsid w:val="004A1CA2"/>
    <w:rsid w:val="004A1CBE"/>
    <w:rsid w:val="004A1E74"/>
    <w:rsid w:val="004A1F28"/>
    <w:rsid w:val="004A250D"/>
    <w:rsid w:val="004A2ACB"/>
    <w:rsid w:val="004A2C2A"/>
    <w:rsid w:val="004A2FBF"/>
    <w:rsid w:val="004A390C"/>
    <w:rsid w:val="004A417C"/>
    <w:rsid w:val="004A422B"/>
    <w:rsid w:val="004A44DD"/>
    <w:rsid w:val="004A4520"/>
    <w:rsid w:val="004A472F"/>
    <w:rsid w:val="004A487F"/>
    <w:rsid w:val="004A5282"/>
    <w:rsid w:val="004A5BC5"/>
    <w:rsid w:val="004A68AE"/>
    <w:rsid w:val="004A68DA"/>
    <w:rsid w:val="004A69AA"/>
    <w:rsid w:val="004A6B0E"/>
    <w:rsid w:val="004A6B4A"/>
    <w:rsid w:val="004A6D4B"/>
    <w:rsid w:val="004A7222"/>
    <w:rsid w:val="004A7E2A"/>
    <w:rsid w:val="004B021C"/>
    <w:rsid w:val="004B0E4F"/>
    <w:rsid w:val="004B0ECF"/>
    <w:rsid w:val="004B101F"/>
    <w:rsid w:val="004B12ED"/>
    <w:rsid w:val="004B18EE"/>
    <w:rsid w:val="004B1ADF"/>
    <w:rsid w:val="004B1D05"/>
    <w:rsid w:val="004B1D90"/>
    <w:rsid w:val="004B1E9E"/>
    <w:rsid w:val="004B214D"/>
    <w:rsid w:val="004B21D6"/>
    <w:rsid w:val="004B22AF"/>
    <w:rsid w:val="004B2EB8"/>
    <w:rsid w:val="004B2F4D"/>
    <w:rsid w:val="004B2F85"/>
    <w:rsid w:val="004B305A"/>
    <w:rsid w:val="004B3076"/>
    <w:rsid w:val="004B328F"/>
    <w:rsid w:val="004B32BA"/>
    <w:rsid w:val="004B3827"/>
    <w:rsid w:val="004B393C"/>
    <w:rsid w:val="004B3BB9"/>
    <w:rsid w:val="004B3E3F"/>
    <w:rsid w:val="004B405E"/>
    <w:rsid w:val="004B5205"/>
    <w:rsid w:val="004B521C"/>
    <w:rsid w:val="004B5B86"/>
    <w:rsid w:val="004B5FE7"/>
    <w:rsid w:val="004B62F6"/>
    <w:rsid w:val="004B64C9"/>
    <w:rsid w:val="004B6633"/>
    <w:rsid w:val="004B68BD"/>
    <w:rsid w:val="004B68DC"/>
    <w:rsid w:val="004B6E87"/>
    <w:rsid w:val="004B6EF6"/>
    <w:rsid w:val="004B76A2"/>
    <w:rsid w:val="004B7968"/>
    <w:rsid w:val="004B7A61"/>
    <w:rsid w:val="004C02DD"/>
    <w:rsid w:val="004C0A45"/>
    <w:rsid w:val="004C0C22"/>
    <w:rsid w:val="004C0FEB"/>
    <w:rsid w:val="004C11E3"/>
    <w:rsid w:val="004C17C3"/>
    <w:rsid w:val="004C19C5"/>
    <w:rsid w:val="004C1BC9"/>
    <w:rsid w:val="004C256A"/>
    <w:rsid w:val="004C270F"/>
    <w:rsid w:val="004C274C"/>
    <w:rsid w:val="004C28A3"/>
    <w:rsid w:val="004C2A24"/>
    <w:rsid w:val="004C2AFF"/>
    <w:rsid w:val="004C31BF"/>
    <w:rsid w:val="004C380D"/>
    <w:rsid w:val="004C3870"/>
    <w:rsid w:val="004C3FDE"/>
    <w:rsid w:val="004C42A5"/>
    <w:rsid w:val="004C45A5"/>
    <w:rsid w:val="004C4EA1"/>
    <w:rsid w:val="004C4EF3"/>
    <w:rsid w:val="004C5164"/>
    <w:rsid w:val="004C5202"/>
    <w:rsid w:val="004C55D2"/>
    <w:rsid w:val="004C56A8"/>
    <w:rsid w:val="004C6213"/>
    <w:rsid w:val="004C6223"/>
    <w:rsid w:val="004C6584"/>
    <w:rsid w:val="004C6823"/>
    <w:rsid w:val="004C69EE"/>
    <w:rsid w:val="004C6F00"/>
    <w:rsid w:val="004C6F41"/>
    <w:rsid w:val="004C7340"/>
    <w:rsid w:val="004C7362"/>
    <w:rsid w:val="004C75DC"/>
    <w:rsid w:val="004C7B4E"/>
    <w:rsid w:val="004C7EAB"/>
    <w:rsid w:val="004D023B"/>
    <w:rsid w:val="004D073D"/>
    <w:rsid w:val="004D083C"/>
    <w:rsid w:val="004D08DC"/>
    <w:rsid w:val="004D11D7"/>
    <w:rsid w:val="004D164E"/>
    <w:rsid w:val="004D184B"/>
    <w:rsid w:val="004D22A5"/>
    <w:rsid w:val="004D233D"/>
    <w:rsid w:val="004D2385"/>
    <w:rsid w:val="004D2556"/>
    <w:rsid w:val="004D26CB"/>
    <w:rsid w:val="004D30CB"/>
    <w:rsid w:val="004D360B"/>
    <w:rsid w:val="004D3827"/>
    <w:rsid w:val="004D3D2F"/>
    <w:rsid w:val="004D407D"/>
    <w:rsid w:val="004D4239"/>
    <w:rsid w:val="004D4A9B"/>
    <w:rsid w:val="004D4E6F"/>
    <w:rsid w:val="004D52A6"/>
    <w:rsid w:val="004D5465"/>
    <w:rsid w:val="004D55C0"/>
    <w:rsid w:val="004D592C"/>
    <w:rsid w:val="004D5AAB"/>
    <w:rsid w:val="004D5F8B"/>
    <w:rsid w:val="004D66D7"/>
    <w:rsid w:val="004D6715"/>
    <w:rsid w:val="004D6957"/>
    <w:rsid w:val="004D6BAD"/>
    <w:rsid w:val="004D766F"/>
    <w:rsid w:val="004D7C70"/>
    <w:rsid w:val="004E012D"/>
    <w:rsid w:val="004E04EA"/>
    <w:rsid w:val="004E091E"/>
    <w:rsid w:val="004E0B5A"/>
    <w:rsid w:val="004E11CE"/>
    <w:rsid w:val="004E1206"/>
    <w:rsid w:val="004E1620"/>
    <w:rsid w:val="004E2199"/>
    <w:rsid w:val="004E343C"/>
    <w:rsid w:val="004E38B2"/>
    <w:rsid w:val="004E3B86"/>
    <w:rsid w:val="004E40FA"/>
    <w:rsid w:val="004E41E9"/>
    <w:rsid w:val="004E4281"/>
    <w:rsid w:val="004E42F5"/>
    <w:rsid w:val="004E441D"/>
    <w:rsid w:val="004E46BC"/>
    <w:rsid w:val="004E4701"/>
    <w:rsid w:val="004E47D4"/>
    <w:rsid w:val="004E4EBE"/>
    <w:rsid w:val="004E573B"/>
    <w:rsid w:val="004E59E7"/>
    <w:rsid w:val="004E60AB"/>
    <w:rsid w:val="004E613B"/>
    <w:rsid w:val="004E642F"/>
    <w:rsid w:val="004E66F0"/>
    <w:rsid w:val="004E6A31"/>
    <w:rsid w:val="004E6B83"/>
    <w:rsid w:val="004E71EF"/>
    <w:rsid w:val="004E72C7"/>
    <w:rsid w:val="004E72D0"/>
    <w:rsid w:val="004E73EB"/>
    <w:rsid w:val="004E755F"/>
    <w:rsid w:val="004E77EB"/>
    <w:rsid w:val="004E7944"/>
    <w:rsid w:val="004E7CE8"/>
    <w:rsid w:val="004E7D94"/>
    <w:rsid w:val="004F133B"/>
    <w:rsid w:val="004F140E"/>
    <w:rsid w:val="004F151F"/>
    <w:rsid w:val="004F15F7"/>
    <w:rsid w:val="004F19A9"/>
    <w:rsid w:val="004F243B"/>
    <w:rsid w:val="004F2518"/>
    <w:rsid w:val="004F2552"/>
    <w:rsid w:val="004F268D"/>
    <w:rsid w:val="004F2BBE"/>
    <w:rsid w:val="004F3246"/>
    <w:rsid w:val="004F337F"/>
    <w:rsid w:val="004F3C17"/>
    <w:rsid w:val="004F3C3B"/>
    <w:rsid w:val="004F3E32"/>
    <w:rsid w:val="004F40C8"/>
    <w:rsid w:val="004F4408"/>
    <w:rsid w:val="004F4461"/>
    <w:rsid w:val="004F474F"/>
    <w:rsid w:val="004F479A"/>
    <w:rsid w:val="004F49C5"/>
    <w:rsid w:val="004F4E21"/>
    <w:rsid w:val="004F5337"/>
    <w:rsid w:val="004F5773"/>
    <w:rsid w:val="004F57C9"/>
    <w:rsid w:val="004F5C10"/>
    <w:rsid w:val="004F640E"/>
    <w:rsid w:val="004F6723"/>
    <w:rsid w:val="004F6795"/>
    <w:rsid w:val="004F68E2"/>
    <w:rsid w:val="004F749D"/>
    <w:rsid w:val="004F7FFC"/>
    <w:rsid w:val="005002F6"/>
    <w:rsid w:val="00500426"/>
    <w:rsid w:val="00500AAA"/>
    <w:rsid w:val="00500D3C"/>
    <w:rsid w:val="00501394"/>
    <w:rsid w:val="005015C8"/>
    <w:rsid w:val="00501D6F"/>
    <w:rsid w:val="00501D91"/>
    <w:rsid w:val="00501E33"/>
    <w:rsid w:val="00501FC5"/>
    <w:rsid w:val="00501FFB"/>
    <w:rsid w:val="00502F4B"/>
    <w:rsid w:val="00502FE1"/>
    <w:rsid w:val="00503291"/>
    <w:rsid w:val="00503434"/>
    <w:rsid w:val="00503A3B"/>
    <w:rsid w:val="00504205"/>
    <w:rsid w:val="00504247"/>
    <w:rsid w:val="0050437E"/>
    <w:rsid w:val="005044D3"/>
    <w:rsid w:val="005046E5"/>
    <w:rsid w:val="00504A7A"/>
    <w:rsid w:val="00504BD4"/>
    <w:rsid w:val="005051F0"/>
    <w:rsid w:val="00505703"/>
    <w:rsid w:val="0050573A"/>
    <w:rsid w:val="0050591B"/>
    <w:rsid w:val="0050598B"/>
    <w:rsid w:val="00505D6B"/>
    <w:rsid w:val="005061F5"/>
    <w:rsid w:val="00506460"/>
    <w:rsid w:val="005072B0"/>
    <w:rsid w:val="00507971"/>
    <w:rsid w:val="00507BF4"/>
    <w:rsid w:val="00507D7B"/>
    <w:rsid w:val="00507D8B"/>
    <w:rsid w:val="00507F2D"/>
    <w:rsid w:val="00510897"/>
    <w:rsid w:val="0051097E"/>
    <w:rsid w:val="00510CA3"/>
    <w:rsid w:val="00510EA4"/>
    <w:rsid w:val="00510EF6"/>
    <w:rsid w:val="0051139D"/>
    <w:rsid w:val="005113E3"/>
    <w:rsid w:val="005115CE"/>
    <w:rsid w:val="00511D81"/>
    <w:rsid w:val="005127A1"/>
    <w:rsid w:val="0051283A"/>
    <w:rsid w:val="00512A7F"/>
    <w:rsid w:val="00513126"/>
    <w:rsid w:val="0051380B"/>
    <w:rsid w:val="00513A1F"/>
    <w:rsid w:val="00513E77"/>
    <w:rsid w:val="0051410C"/>
    <w:rsid w:val="005143A2"/>
    <w:rsid w:val="005147E2"/>
    <w:rsid w:val="00514A01"/>
    <w:rsid w:val="00514BFB"/>
    <w:rsid w:val="00514F68"/>
    <w:rsid w:val="005150B8"/>
    <w:rsid w:val="0051577D"/>
    <w:rsid w:val="00515F38"/>
    <w:rsid w:val="00516802"/>
    <w:rsid w:val="00516A93"/>
    <w:rsid w:val="00516C01"/>
    <w:rsid w:val="00516D71"/>
    <w:rsid w:val="00516EA0"/>
    <w:rsid w:val="00517158"/>
    <w:rsid w:val="00517389"/>
    <w:rsid w:val="00517732"/>
    <w:rsid w:val="00520102"/>
    <w:rsid w:val="005205AA"/>
    <w:rsid w:val="00520C69"/>
    <w:rsid w:val="00520D50"/>
    <w:rsid w:val="00520F1C"/>
    <w:rsid w:val="00521342"/>
    <w:rsid w:val="005213E6"/>
    <w:rsid w:val="005214DF"/>
    <w:rsid w:val="0052195E"/>
    <w:rsid w:val="00521A15"/>
    <w:rsid w:val="00521BA5"/>
    <w:rsid w:val="005224AD"/>
    <w:rsid w:val="005226C8"/>
    <w:rsid w:val="00522950"/>
    <w:rsid w:val="00522C84"/>
    <w:rsid w:val="005235FA"/>
    <w:rsid w:val="005236C2"/>
    <w:rsid w:val="0052376B"/>
    <w:rsid w:val="005237CD"/>
    <w:rsid w:val="00523A15"/>
    <w:rsid w:val="00523AC7"/>
    <w:rsid w:val="00523B09"/>
    <w:rsid w:val="00523C4F"/>
    <w:rsid w:val="00523F59"/>
    <w:rsid w:val="0052421C"/>
    <w:rsid w:val="005246AE"/>
    <w:rsid w:val="0052489F"/>
    <w:rsid w:val="005250D8"/>
    <w:rsid w:val="00525312"/>
    <w:rsid w:val="00525345"/>
    <w:rsid w:val="0052620E"/>
    <w:rsid w:val="005264F7"/>
    <w:rsid w:val="00526F01"/>
    <w:rsid w:val="00527071"/>
    <w:rsid w:val="005270B7"/>
    <w:rsid w:val="0052722F"/>
    <w:rsid w:val="005273C8"/>
    <w:rsid w:val="00527406"/>
    <w:rsid w:val="00527916"/>
    <w:rsid w:val="00527A6B"/>
    <w:rsid w:val="00527AC1"/>
    <w:rsid w:val="00527B5A"/>
    <w:rsid w:val="00527F28"/>
    <w:rsid w:val="005300C1"/>
    <w:rsid w:val="0053037B"/>
    <w:rsid w:val="00530394"/>
    <w:rsid w:val="00530464"/>
    <w:rsid w:val="005307CB"/>
    <w:rsid w:val="00530F74"/>
    <w:rsid w:val="00531170"/>
    <w:rsid w:val="0053130B"/>
    <w:rsid w:val="005317B5"/>
    <w:rsid w:val="005317D7"/>
    <w:rsid w:val="00531DE2"/>
    <w:rsid w:val="00532031"/>
    <w:rsid w:val="00532226"/>
    <w:rsid w:val="00532779"/>
    <w:rsid w:val="00532ABB"/>
    <w:rsid w:val="00534C02"/>
    <w:rsid w:val="00534C95"/>
    <w:rsid w:val="00534CA2"/>
    <w:rsid w:val="00535A99"/>
    <w:rsid w:val="00535C00"/>
    <w:rsid w:val="00535D85"/>
    <w:rsid w:val="00535E80"/>
    <w:rsid w:val="005362D4"/>
    <w:rsid w:val="00536A41"/>
    <w:rsid w:val="00536A68"/>
    <w:rsid w:val="00536DDF"/>
    <w:rsid w:val="005371B0"/>
    <w:rsid w:val="00537CD4"/>
    <w:rsid w:val="00537E5E"/>
    <w:rsid w:val="00540216"/>
    <w:rsid w:val="005405CB"/>
    <w:rsid w:val="00540702"/>
    <w:rsid w:val="0054075F"/>
    <w:rsid w:val="00540BC9"/>
    <w:rsid w:val="00540DFB"/>
    <w:rsid w:val="0054118A"/>
    <w:rsid w:val="00541648"/>
    <w:rsid w:val="0054172F"/>
    <w:rsid w:val="005417AD"/>
    <w:rsid w:val="00541985"/>
    <w:rsid w:val="00541FF8"/>
    <w:rsid w:val="00542009"/>
    <w:rsid w:val="005425AD"/>
    <w:rsid w:val="00542880"/>
    <w:rsid w:val="0054288D"/>
    <w:rsid w:val="00542974"/>
    <w:rsid w:val="005429B0"/>
    <w:rsid w:val="00542A3F"/>
    <w:rsid w:val="00542B56"/>
    <w:rsid w:val="00542EFD"/>
    <w:rsid w:val="00542FA6"/>
    <w:rsid w:val="0054315F"/>
    <w:rsid w:val="00543C26"/>
    <w:rsid w:val="005442FE"/>
    <w:rsid w:val="0054456B"/>
    <w:rsid w:val="0054487F"/>
    <w:rsid w:val="00544964"/>
    <w:rsid w:val="00544BA1"/>
    <w:rsid w:val="00544BB3"/>
    <w:rsid w:val="00544CB4"/>
    <w:rsid w:val="005451A4"/>
    <w:rsid w:val="00545CD9"/>
    <w:rsid w:val="0054617C"/>
    <w:rsid w:val="005469FC"/>
    <w:rsid w:val="00546AD2"/>
    <w:rsid w:val="00546B0A"/>
    <w:rsid w:val="00546CEF"/>
    <w:rsid w:val="00546E05"/>
    <w:rsid w:val="00546E81"/>
    <w:rsid w:val="005470B8"/>
    <w:rsid w:val="005477DB"/>
    <w:rsid w:val="00550095"/>
    <w:rsid w:val="00550425"/>
    <w:rsid w:val="00550444"/>
    <w:rsid w:val="00550491"/>
    <w:rsid w:val="005504F8"/>
    <w:rsid w:val="005505C5"/>
    <w:rsid w:val="00550661"/>
    <w:rsid w:val="005508B8"/>
    <w:rsid w:val="00550CAC"/>
    <w:rsid w:val="0055109A"/>
    <w:rsid w:val="00551169"/>
    <w:rsid w:val="00551CCA"/>
    <w:rsid w:val="005525A7"/>
    <w:rsid w:val="0055285F"/>
    <w:rsid w:val="00552942"/>
    <w:rsid w:val="00552E24"/>
    <w:rsid w:val="00552F14"/>
    <w:rsid w:val="00552F41"/>
    <w:rsid w:val="00552F54"/>
    <w:rsid w:val="005536BA"/>
    <w:rsid w:val="0055383C"/>
    <w:rsid w:val="00553AAA"/>
    <w:rsid w:val="00553BB2"/>
    <w:rsid w:val="00553E6A"/>
    <w:rsid w:val="00554328"/>
    <w:rsid w:val="00554930"/>
    <w:rsid w:val="00554AF9"/>
    <w:rsid w:val="00554D16"/>
    <w:rsid w:val="00554F0E"/>
    <w:rsid w:val="00554F13"/>
    <w:rsid w:val="005552A0"/>
    <w:rsid w:val="005554E5"/>
    <w:rsid w:val="00555897"/>
    <w:rsid w:val="00555907"/>
    <w:rsid w:val="00555D3A"/>
    <w:rsid w:val="00555D86"/>
    <w:rsid w:val="0055609B"/>
    <w:rsid w:val="00556411"/>
    <w:rsid w:val="0055641B"/>
    <w:rsid w:val="005568A3"/>
    <w:rsid w:val="00556EA6"/>
    <w:rsid w:val="00556EF6"/>
    <w:rsid w:val="005571DB"/>
    <w:rsid w:val="00557320"/>
    <w:rsid w:val="00557343"/>
    <w:rsid w:val="005576DC"/>
    <w:rsid w:val="0056058E"/>
    <w:rsid w:val="00561081"/>
    <w:rsid w:val="00561089"/>
    <w:rsid w:val="005619A4"/>
    <w:rsid w:val="00562254"/>
    <w:rsid w:val="005623B9"/>
    <w:rsid w:val="005628F3"/>
    <w:rsid w:val="00562A7D"/>
    <w:rsid w:val="00562BDF"/>
    <w:rsid w:val="005630F1"/>
    <w:rsid w:val="00563179"/>
    <w:rsid w:val="005632C3"/>
    <w:rsid w:val="00563A54"/>
    <w:rsid w:val="00563C31"/>
    <w:rsid w:val="00564040"/>
    <w:rsid w:val="00564120"/>
    <w:rsid w:val="00564240"/>
    <w:rsid w:val="0056499D"/>
    <w:rsid w:val="0056532D"/>
    <w:rsid w:val="0056541A"/>
    <w:rsid w:val="005655DF"/>
    <w:rsid w:val="005655F3"/>
    <w:rsid w:val="00565620"/>
    <w:rsid w:val="00566853"/>
    <w:rsid w:val="00566C08"/>
    <w:rsid w:val="005679F2"/>
    <w:rsid w:val="00567C03"/>
    <w:rsid w:val="00567CCC"/>
    <w:rsid w:val="005706A4"/>
    <w:rsid w:val="00570E14"/>
    <w:rsid w:val="00570E85"/>
    <w:rsid w:val="00570F3F"/>
    <w:rsid w:val="005711ED"/>
    <w:rsid w:val="005712D7"/>
    <w:rsid w:val="00571A1A"/>
    <w:rsid w:val="005722CE"/>
    <w:rsid w:val="00572579"/>
    <w:rsid w:val="005725C6"/>
    <w:rsid w:val="00572C88"/>
    <w:rsid w:val="00572F44"/>
    <w:rsid w:val="005734C9"/>
    <w:rsid w:val="00573BF1"/>
    <w:rsid w:val="00573F16"/>
    <w:rsid w:val="005743EC"/>
    <w:rsid w:val="00574417"/>
    <w:rsid w:val="00574604"/>
    <w:rsid w:val="00574A3A"/>
    <w:rsid w:val="00574D1A"/>
    <w:rsid w:val="005752FF"/>
    <w:rsid w:val="00575471"/>
    <w:rsid w:val="00575585"/>
    <w:rsid w:val="00575A2B"/>
    <w:rsid w:val="00575BBA"/>
    <w:rsid w:val="00575CFD"/>
    <w:rsid w:val="00575DAB"/>
    <w:rsid w:val="0057631B"/>
    <w:rsid w:val="00576B26"/>
    <w:rsid w:val="00576B3D"/>
    <w:rsid w:val="00576B75"/>
    <w:rsid w:val="00576B78"/>
    <w:rsid w:val="00576DB0"/>
    <w:rsid w:val="005776B0"/>
    <w:rsid w:val="00580681"/>
    <w:rsid w:val="0058093E"/>
    <w:rsid w:val="00580EEC"/>
    <w:rsid w:val="00581D1E"/>
    <w:rsid w:val="00581D24"/>
    <w:rsid w:val="00582295"/>
    <w:rsid w:val="00582455"/>
    <w:rsid w:val="00582486"/>
    <w:rsid w:val="005824B5"/>
    <w:rsid w:val="00582631"/>
    <w:rsid w:val="00582C89"/>
    <w:rsid w:val="00582DF6"/>
    <w:rsid w:val="00583040"/>
    <w:rsid w:val="00583683"/>
    <w:rsid w:val="0058376B"/>
    <w:rsid w:val="00583B52"/>
    <w:rsid w:val="00583C01"/>
    <w:rsid w:val="00583D6F"/>
    <w:rsid w:val="0058405C"/>
    <w:rsid w:val="005840F7"/>
    <w:rsid w:val="00584326"/>
    <w:rsid w:val="00584378"/>
    <w:rsid w:val="0058437A"/>
    <w:rsid w:val="005843FD"/>
    <w:rsid w:val="00584535"/>
    <w:rsid w:val="00584AAE"/>
    <w:rsid w:val="00584E45"/>
    <w:rsid w:val="00585402"/>
    <w:rsid w:val="005859EE"/>
    <w:rsid w:val="00585A46"/>
    <w:rsid w:val="00585A7A"/>
    <w:rsid w:val="00585D22"/>
    <w:rsid w:val="00585FE4"/>
    <w:rsid w:val="005860E4"/>
    <w:rsid w:val="0058621D"/>
    <w:rsid w:val="00586235"/>
    <w:rsid w:val="00586254"/>
    <w:rsid w:val="005863E4"/>
    <w:rsid w:val="00586698"/>
    <w:rsid w:val="005866E3"/>
    <w:rsid w:val="00586C14"/>
    <w:rsid w:val="00587040"/>
    <w:rsid w:val="0059050B"/>
    <w:rsid w:val="00590B63"/>
    <w:rsid w:val="00591605"/>
    <w:rsid w:val="0059161F"/>
    <w:rsid w:val="00591645"/>
    <w:rsid w:val="005916D4"/>
    <w:rsid w:val="00591C83"/>
    <w:rsid w:val="00591DD9"/>
    <w:rsid w:val="005921A6"/>
    <w:rsid w:val="00592A01"/>
    <w:rsid w:val="00592BFA"/>
    <w:rsid w:val="00592D4D"/>
    <w:rsid w:val="00592F15"/>
    <w:rsid w:val="0059309D"/>
    <w:rsid w:val="0059358F"/>
    <w:rsid w:val="005935B3"/>
    <w:rsid w:val="00593C3B"/>
    <w:rsid w:val="00593C3D"/>
    <w:rsid w:val="00593E13"/>
    <w:rsid w:val="00594558"/>
    <w:rsid w:val="00594DDF"/>
    <w:rsid w:val="00594E64"/>
    <w:rsid w:val="00595117"/>
    <w:rsid w:val="00595494"/>
    <w:rsid w:val="005954F1"/>
    <w:rsid w:val="005956C4"/>
    <w:rsid w:val="00595708"/>
    <w:rsid w:val="0059573C"/>
    <w:rsid w:val="00595AD2"/>
    <w:rsid w:val="005960B7"/>
    <w:rsid w:val="00596BD0"/>
    <w:rsid w:val="00597043"/>
    <w:rsid w:val="005971E2"/>
    <w:rsid w:val="0059729D"/>
    <w:rsid w:val="005972A9"/>
    <w:rsid w:val="00597496"/>
    <w:rsid w:val="005974D2"/>
    <w:rsid w:val="00597569"/>
    <w:rsid w:val="005977A8"/>
    <w:rsid w:val="00597B4B"/>
    <w:rsid w:val="00597CCE"/>
    <w:rsid w:val="00597D04"/>
    <w:rsid w:val="005A0049"/>
    <w:rsid w:val="005A00CD"/>
    <w:rsid w:val="005A0555"/>
    <w:rsid w:val="005A0A15"/>
    <w:rsid w:val="005A0B0B"/>
    <w:rsid w:val="005A0B22"/>
    <w:rsid w:val="005A0B3B"/>
    <w:rsid w:val="005A1131"/>
    <w:rsid w:val="005A179C"/>
    <w:rsid w:val="005A1F72"/>
    <w:rsid w:val="005A23BD"/>
    <w:rsid w:val="005A256D"/>
    <w:rsid w:val="005A28C9"/>
    <w:rsid w:val="005A28FC"/>
    <w:rsid w:val="005A2941"/>
    <w:rsid w:val="005A2950"/>
    <w:rsid w:val="005A2A5C"/>
    <w:rsid w:val="005A2B04"/>
    <w:rsid w:val="005A2BFA"/>
    <w:rsid w:val="005A30E2"/>
    <w:rsid w:val="005A375D"/>
    <w:rsid w:val="005A39F2"/>
    <w:rsid w:val="005A4013"/>
    <w:rsid w:val="005A40E0"/>
    <w:rsid w:val="005A41E7"/>
    <w:rsid w:val="005A4C8C"/>
    <w:rsid w:val="005A50FA"/>
    <w:rsid w:val="005A52C0"/>
    <w:rsid w:val="005A5373"/>
    <w:rsid w:val="005A597A"/>
    <w:rsid w:val="005A5980"/>
    <w:rsid w:val="005A5A33"/>
    <w:rsid w:val="005A601B"/>
    <w:rsid w:val="005A62D6"/>
    <w:rsid w:val="005A65D9"/>
    <w:rsid w:val="005A6F29"/>
    <w:rsid w:val="005A750B"/>
    <w:rsid w:val="005A7670"/>
    <w:rsid w:val="005A76BB"/>
    <w:rsid w:val="005A7877"/>
    <w:rsid w:val="005A795A"/>
    <w:rsid w:val="005A7C2D"/>
    <w:rsid w:val="005A7CBD"/>
    <w:rsid w:val="005B0255"/>
    <w:rsid w:val="005B02B4"/>
    <w:rsid w:val="005B08EB"/>
    <w:rsid w:val="005B0E0E"/>
    <w:rsid w:val="005B0E83"/>
    <w:rsid w:val="005B1136"/>
    <w:rsid w:val="005B136F"/>
    <w:rsid w:val="005B18C0"/>
    <w:rsid w:val="005B1F5C"/>
    <w:rsid w:val="005B202D"/>
    <w:rsid w:val="005B2133"/>
    <w:rsid w:val="005B23A7"/>
    <w:rsid w:val="005B29A7"/>
    <w:rsid w:val="005B2BCB"/>
    <w:rsid w:val="005B2EE7"/>
    <w:rsid w:val="005B3219"/>
    <w:rsid w:val="005B3442"/>
    <w:rsid w:val="005B358A"/>
    <w:rsid w:val="005B3CDC"/>
    <w:rsid w:val="005B3F5A"/>
    <w:rsid w:val="005B3FBB"/>
    <w:rsid w:val="005B40AB"/>
    <w:rsid w:val="005B45DE"/>
    <w:rsid w:val="005B473D"/>
    <w:rsid w:val="005B4C6F"/>
    <w:rsid w:val="005B51C4"/>
    <w:rsid w:val="005B5585"/>
    <w:rsid w:val="005B561C"/>
    <w:rsid w:val="005B5CE6"/>
    <w:rsid w:val="005B61F4"/>
    <w:rsid w:val="005B63C2"/>
    <w:rsid w:val="005B6543"/>
    <w:rsid w:val="005B681F"/>
    <w:rsid w:val="005B6BAC"/>
    <w:rsid w:val="005B6D0B"/>
    <w:rsid w:val="005B6EE9"/>
    <w:rsid w:val="005B7489"/>
    <w:rsid w:val="005B76E1"/>
    <w:rsid w:val="005B7758"/>
    <w:rsid w:val="005B7E68"/>
    <w:rsid w:val="005C03E0"/>
    <w:rsid w:val="005C0574"/>
    <w:rsid w:val="005C0ADA"/>
    <w:rsid w:val="005C0E67"/>
    <w:rsid w:val="005C0F6C"/>
    <w:rsid w:val="005C1147"/>
    <w:rsid w:val="005C12E7"/>
    <w:rsid w:val="005C1623"/>
    <w:rsid w:val="005C1941"/>
    <w:rsid w:val="005C1A9E"/>
    <w:rsid w:val="005C2124"/>
    <w:rsid w:val="005C2172"/>
    <w:rsid w:val="005C24E4"/>
    <w:rsid w:val="005C25CF"/>
    <w:rsid w:val="005C2D79"/>
    <w:rsid w:val="005C33BA"/>
    <w:rsid w:val="005C365E"/>
    <w:rsid w:val="005C3A3D"/>
    <w:rsid w:val="005C3AC1"/>
    <w:rsid w:val="005C3AEA"/>
    <w:rsid w:val="005C3FF2"/>
    <w:rsid w:val="005C46D0"/>
    <w:rsid w:val="005C47BA"/>
    <w:rsid w:val="005C49F4"/>
    <w:rsid w:val="005C4AAF"/>
    <w:rsid w:val="005C4B28"/>
    <w:rsid w:val="005C4B9C"/>
    <w:rsid w:val="005C4E7A"/>
    <w:rsid w:val="005C5769"/>
    <w:rsid w:val="005C58E8"/>
    <w:rsid w:val="005C5A30"/>
    <w:rsid w:val="005C5C94"/>
    <w:rsid w:val="005C60EC"/>
    <w:rsid w:val="005C624D"/>
    <w:rsid w:val="005C6289"/>
    <w:rsid w:val="005C6780"/>
    <w:rsid w:val="005C6832"/>
    <w:rsid w:val="005C73A2"/>
    <w:rsid w:val="005C7A9B"/>
    <w:rsid w:val="005C7D57"/>
    <w:rsid w:val="005D0041"/>
    <w:rsid w:val="005D017A"/>
    <w:rsid w:val="005D02E4"/>
    <w:rsid w:val="005D0546"/>
    <w:rsid w:val="005D0590"/>
    <w:rsid w:val="005D0846"/>
    <w:rsid w:val="005D1212"/>
    <w:rsid w:val="005D155A"/>
    <w:rsid w:val="005D1943"/>
    <w:rsid w:val="005D1A21"/>
    <w:rsid w:val="005D1BD2"/>
    <w:rsid w:val="005D1DAC"/>
    <w:rsid w:val="005D2065"/>
    <w:rsid w:val="005D20F2"/>
    <w:rsid w:val="005D24E1"/>
    <w:rsid w:val="005D2597"/>
    <w:rsid w:val="005D2685"/>
    <w:rsid w:val="005D2762"/>
    <w:rsid w:val="005D284D"/>
    <w:rsid w:val="005D2B30"/>
    <w:rsid w:val="005D3395"/>
    <w:rsid w:val="005D35A3"/>
    <w:rsid w:val="005D36B6"/>
    <w:rsid w:val="005D3769"/>
    <w:rsid w:val="005D3836"/>
    <w:rsid w:val="005D3CB9"/>
    <w:rsid w:val="005D3D8C"/>
    <w:rsid w:val="005D4027"/>
    <w:rsid w:val="005D491A"/>
    <w:rsid w:val="005D50A1"/>
    <w:rsid w:val="005D5722"/>
    <w:rsid w:val="005D5C0E"/>
    <w:rsid w:val="005D5C44"/>
    <w:rsid w:val="005D61D1"/>
    <w:rsid w:val="005D639B"/>
    <w:rsid w:val="005D63EA"/>
    <w:rsid w:val="005D64B6"/>
    <w:rsid w:val="005D65A4"/>
    <w:rsid w:val="005D69F3"/>
    <w:rsid w:val="005D6AED"/>
    <w:rsid w:val="005D6F1A"/>
    <w:rsid w:val="005D72CA"/>
    <w:rsid w:val="005D7BFF"/>
    <w:rsid w:val="005D7D13"/>
    <w:rsid w:val="005E00E8"/>
    <w:rsid w:val="005E05BA"/>
    <w:rsid w:val="005E099F"/>
    <w:rsid w:val="005E0A50"/>
    <w:rsid w:val="005E0AE0"/>
    <w:rsid w:val="005E0D09"/>
    <w:rsid w:val="005E0DA8"/>
    <w:rsid w:val="005E0E7C"/>
    <w:rsid w:val="005E1110"/>
    <w:rsid w:val="005E126D"/>
    <w:rsid w:val="005E149B"/>
    <w:rsid w:val="005E292D"/>
    <w:rsid w:val="005E2A27"/>
    <w:rsid w:val="005E2A47"/>
    <w:rsid w:val="005E2EA9"/>
    <w:rsid w:val="005E30E1"/>
    <w:rsid w:val="005E30F5"/>
    <w:rsid w:val="005E359F"/>
    <w:rsid w:val="005E3946"/>
    <w:rsid w:val="005E3BAF"/>
    <w:rsid w:val="005E3D7D"/>
    <w:rsid w:val="005E3E23"/>
    <w:rsid w:val="005E4935"/>
    <w:rsid w:val="005E544B"/>
    <w:rsid w:val="005E562D"/>
    <w:rsid w:val="005E57B5"/>
    <w:rsid w:val="005E5A32"/>
    <w:rsid w:val="005E5AB2"/>
    <w:rsid w:val="005E5FA0"/>
    <w:rsid w:val="005E60B2"/>
    <w:rsid w:val="005E630F"/>
    <w:rsid w:val="005E6328"/>
    <w:rsid w:val="005E6441"/>
    <w:rsid w:val="005E645E"/>
    <w:rsid w:val="005E720F"/>
    <w:rsid w:val="005E7595"/>
    <w:rsid w:val="005E7C94"/>
    <w:rsid w:val="005E7D5C"/>
    <w:rsid w:val="005F02B2"/>
    <w:rsid w:val="005F02D3"/>
    <w:rsid w:val="005F0552"/>
    <w:rsid w:val="005F088D"/>
    <w:rsid w:val="005F0B26"/>
    <w:rsid w:val="005F0EF8"/>
    <w:rsid w:val="005F1282"/>
    <w:rsid w:val="005F1351"/>
    <w:rsid w:val="005F14A2"/>
    <w:rsid w:val="005F1688"/>
    <w:rsid w:val="005F223E"/>
    <w:rsid w:val="005F2DC9"/>
    <w:rsid w:val="005F2FBE"/>
    <w:rsid w:val="005F354F"/>
    <w:rsid w:val="005F3862"/>
    <w:rsid w:val="005F4212"/>
    <w:rsid w:val="005F4359"/>
    <w:rsid w:val="005F46B5"/>
    <w:rsid w:val="005F46D2"/>
    <w:rsid w:val="005F49AA"/>
    <w:rsid w:val="005F4A3C"/>
    <w:rsid w:val="005F56CB"/>
    <w:rsid w:val="005F6046"/>
    <w:rsid w:val="005F6260"/>
    <w:rsid w:val="005F6845"/>
    <w:rsid w:val="005F6B04"/>
    <w:rsid w:val="005F7BD1"/>
    <w:rsid w:val="00600FD9"/>
    <w:rsid w:val="006014DB"/>
    <w:rsid w:val="0060157B"/>
    <w:rsid w:val="00601607"/>
    <w:rsid w:val="00601658"/>
    <w:rsid w:val="006018AD"/>
    <w:rsid w:val="00601B88"/>
    <w:rsid w:val="00601D83"/>
    <w:rsid w:val="006021A7"/>
    <w:rsid w:val="006025FD"/>
    <w:rsid w:val="006027E4"/>
    <w:rsid w:val="00602866"/>
    <w:rsid w:val="00602E56"/>
    <w:rsid w:val="00602ECA"/>
    <w:rsid w:val="006030CE"/>
    <w:rsid w:val="006035BE"/>
    <w:rsid w:val="00603C6C"/>
    <w:rsid w:val="0060403C"/>
    <w:rsid w:val="006041D7"/>
    <w:rsid w:val="00604283"/>
    <w:rsid w:val="00604362"/>
    <w:rsid w:val="00604392"/>
    <w:rsid w:val="006043F1"/>
    <w:rsid w:val="006044B8"/>
    <w:rsid w:val="00604B0D"/>
    <w:rsid w:val="00604DCA"/>
    <w:rsid w:val="00604E1B"/>
    <w:rsid w:val="00605519"/>
    <w:rsid w:val="0060596B"/>
    <w:rsid w:val="00605E89"/>
    <w:rsid w:val="006062B7"/>
    <w:rsid w:val="0060636D"/>
    <w:rsid w:val="00606579"/>
    <w:rsid w:val="0060686E"/>
    <w:rsid w:val="00606D4E"/>
    <w:rsid w:val="00606F40"/>
    <w:rsid w:val="00606F58"/>
    <w:rsid w:val="0060733F"/>
    <w:rsid w:val="006073CA"/>
    <w:rsid w:val="00607C73"/>
    <w:rsid w:val="006109B9"/>
    <w:rsid w:val="00610A35"/>
    <w:rsid w:val="00610A5A"/>
    <w:rsid w:val="00610E3B"/>
    <w:rsid w:val="0061100C"/>
    <w:rsid w:val="00611395"/>
    <w:rsid w:val="0061152F"/>
    <w:rsid w:val="0061156D"/>
    <w:rsid w:val="0061194D"/>
    <w:rsid w:val="00611B68"/>
    <w:rsid w:val="00611F37"/>
    <w:rsid w:val="00611F48"/>
    <w:rsid w:val="0061277B"/>
    <w:rsid w:val="0061329E"/>
    <w:rsid w:val="006133DB"/>
    <w:rsid w:val="0061355E"/>
    <w:rsid w:val="00613775"/>
    <w:rsid w:val="006138BC"/>
    <w:rsid w:val="00613AF0"/>
    <w:rsid w:val="00613F8C"/>
    <w:rsid w:val="006142AC"/>
    <w:rsid w:val="006148B1"/>
    <w:rsid w:val="006150A0"/>
    <w:rsid w:val="00615A26"/>
    <w:rsid w:val="00615A44"/>
    <w:rsid w:val="00615A7B"/>
    <w:rsid w:val="00615B3D"/>
    <w:rsid w:val="0061603F"/>
    <w:rsid w:val="006160EB"/>
    <w:rsid w:val="00616147"/>
    <w:rsid w:val="00616199"/>
    <w:rsid w:val="00616245"/>
    <w:rsid w:val="0061628A"/>
    <w:rsid w:val="00616469"/>
    <w:rsid w:val="0061661E"/>
    <w:rsid w:val="00616765"/>
    <w:rsid w:val="006167B4"/>
    <w:rsid w:val="00616FC3"/>
    <w:rsid w:val="006176FD"/>
    <w:rsid w:val="00617711"/>
    <w:rsid w:val="00617A40"/>
    <w:rsid w:val="00617BD4"/>
    <w:rsid w:val="00617E01"/>
    <w:rsid w:val="00617E29"/>
    <w:rsid w:val="00617F0B"/>
    <w:rsid w:val="00620772"/>
    <w:rsid w:val="00620BC3"/>
    <w:rsid w:val="00620CB2"/>
    <w:rsid w:val="0062107D"/>
    <w:rsid w:val="00621F41"/>
    <w:rsid w:val="006227E2"/>
    <w:rsid w:val="00622B0C"/>
    <w:rsid w:val="00622BB5"/>
    <w:rsid w:val="00622BCD"/>
    <w:rsid w:val="00622CE6"/>
    <w:rsid w:val="00622D02"/>
    <w:rsid w:val="00622EEC"/>
    <w:rsid w:val="00622FDA"/>
    <w:rsid w:val="00623061"/>
    <w:rsid w:val="006230AD"/>
    <w:rsid w:val="0062326B"/>
    <w:rsid w:val="0062364F"/>
    <w:rsid w:val="00623688"/>
    <w:rsid w:val="006239BD"/>
    <w:rsid w:val="00623CE5"/>
    <w:rsid w:val="00623D6A"/>
    <w:rsid w:val="00624467"/>
    <w:rsid w:val="00624631"/>
    <w:rsid w:val="006249DB"/>
    <w:rsid w:val="00625134"/>
    <w:rsid w:val="006253FE"/>
    <w:rsid w:val="00625535"/>
    <w:rsid w:val="00625667"/>
    <w:rsid w:val="0062597C"/>
    <w:rsid w:val="00625A32"/>
    <w:rsid w:val="006261C0"/>
    <w:rsid w:val="006261EF"/>
    <w:rsid w:val="0062649B"/>
    <w:rsid w:val="006264B0"/>
    <w:rsid w:val="0062664E"/>
    <w:rsid w:val="00626994"/>
    <w:rsid w:val="00626BFB"/>
    <w:rsid w:val="0062710C"/>
    <w:rsid w:val="006272B0"/>
    <w:rsid w:val="0062735A"/>
    <w:rsid w:val="0062759B"/>
    <w:rsid w:val="00627B05"/>
    <w:rsid w:val="00627F58"/>
    <w:rsid w:val="0063072B"/>
    <w:rsid w:val="006309DF"/>
    <w:rsid w:val="00630D21"/>
    <w:rsid w:val="00630F0C"/>
    <w:rsid w:val="00630FEB"/>
    <w:rsid w:val="00631042"/>
    <w:rsid w:val="0063125A"/>
    <w:rsid w:val="006323CD"/>
    <w:rsid w:val="00632DD9"/>
    <w:rsid w:val="006331DB"/>
    <w:rsid w:val="00633207"/>
    <w:rsid w:val="00633508"/>
    <w:rsid w:val="00633578"/>
    <w:rsid w:val="00633B2F"/>
    <w:rsid w:val="00633C98"/>
    <w:rsid w:val="00633F04"/>
    <w:rsid w:val="006341A7"/>
    <w:rsid w:val="00634402"/>
    <w:rsid w:val="006344D7"/>
    <w:rsid w:val="00634574"/>
    <w:rsid w:val="0063467A"/>
    <w:rsid w:val="006346D7"/>
    <w:rsid w:val="00634A99"/>
    <w:rsid w:val="00634E4A"/>
    <w:rsid w:val="00635145"/>
    <w:rsid w:val="0063547F"/>
    <w:rsid w:val="006354DA"/>
    <w:rsid w:val="00635544"/>
    <w:rsid w:val="006356FE"/>
    <w:rsid w:val="00636007"/>
    <w:rsid w:val="00636319"/>
    <w:rsid w:val="006364AF"/>
    <w:rsid w:val="0063702B"/>
    <w:rsid w:val="006370B9"/>
    <w:rsid w:val="00637198"/>
    <w:rsid w:val="00637550"/>
    <w:rsid w:val="006377AC"/>
    <w:rsid w:val="0063781C"/>
    <w:rsid w:val="00637E32"/>
    <w:rsid w:val="00637EA8"/>
    <w:rsid w:val="00637F75"/>
    <w:rsid w:val="00640193"/>
    <w:rsid w:val="0064021E"/>
    <w:rsid w:val="00640383"/>
    <w:rsid w:val="006408D0"/>
    <w:rsid w:val="00640F47"/>
    <w:rsid w:val="00641018"/>
    <w:rsid w:val="0064107D"/>
    <w:rsid w:val="00641470"/>
    <w:rsid w:val="0064148F"/>
    <w:rsid w:val="00641518"/>
    <w:rsid w:val="00641AF4"/>
    <w:rsid w:val="00641DF2"/>
    <w:rsid w:val="00641F66"/>
    <w:rsid w:val="006426C2"/>
    <w:rsid w:val="00642707"/>
    <w:rsid w:val="006427E9"/>
    <w:rsid w:val="00642A57"/>
    <w:rsid w:val="00642A79"/>
    <w:rsid w:val="00642B11"/>
    <w:rsid w:val="006430C2"/>
    <w:rsid w:val="006433DC"/>
    <w:rsid w:val="0064357F"/>
    <w:rsid w:val="00643B22"/>
    <w:rsid w:val="00643C73"/>
    <w:rsid w:val="00644C27"/>
    <w:rsid w:val="00644CC0"/>
    <w:rsid w:val="00644EA1"/>
    <w:rsid w:val="00644F71"/>
    <w:rsid w:val="00645A35"/>
    <w:rsid w:val="00645E43"/>
    <w:rsid w:val="00645E47"/>
    <w:rsid w:val="00645F9C"/>
    <w:rsid w:val="0064659C"/>
    <w:rsid w:val="006466AC"/>
    <w:rsid w:val="006475AF"/>
    <w:rsid w:val="0064799B"/>
    <w:rsid w:val="006505D1"/>
    <w:rsid w:val="0065081C"/>
    <w:rsid w:val="00650BA0"/>
    <w:rsid w:val="0065106B"/>
    <w:rsid w:val="006511A3"/>
    <w:rsid w:val="0065121D"/>
    <w:rsid w:val="006512F7"/>
    <w:rsid w:val="00651544"/>
    <w:rsid w:val="006516CB"/>
    <w:rsid w:val="00651703"/>
    <w:rsid w:val="006517C0"/>
    <w:rsid w:val="00651B6B"/>
    <w:rsid w:val="00651FDE"/>
    <w:rsid w:val="00652447"/>
    <w:rsid w:val="0065261F"/>
    <w:rsid w:val="006527F5"/>
    <w:rsid w:val="00652B4D"/>
    <w:rsid w:val="00652E4E"/>
    <w:rsid w:val="006534BB"/>
    <w:rsid w:val="006536C5"/>
    <w:rsid w:val="006538C0"/>
    <w:rsid w:val="006538C2"/>
    <w:rsid w:val="006539DB"/>
    <w:rsid w:val="006539DF"/>
    <w:rsid w:val="00653AC7"/>
    <w:rsid w:val="00653B56"/>
    <w:rsid w:val="00653F3E"/>
    <w:rsid w:val="00654183"/>
    <w:rsid w:val="00654199"/>
    <w:rsid w:val="0065422B"/>
    <w:rsid w:val="00654471"/>
    <w:rsid w:val="006545BC"/>
    <w:rsid w:val="006546BB"/>
    <w:rsid w:val="00654B85"/>
    <w:rsid w:val="006550B7"/>
    <w:rsid w:val="0065522F"/>
    <w:rsid w:val="00655791"/>
    <w:rsid w:val="00655DCA"/>
    <w:rsid w:val="00656256"/>
    <w:rsid w:val="00656529"/>
    <w:rsid w:val="00656971"/>
    <w:rsid w:val="00656A3C"/>
    <w:rsid w:val="00656A80"/>
    <w:rsid w:val="00656BA7"/>
    <w:rsid w:val="00656BAC"/>
    <w:rsid w:val="00656F7C"/>
    <w:rsid w:val="006579EE"/>
    <w:rsid w:val="00660070"/>
    <w:rsid w:val="006600D9"/>
    <w:rsid w:val="006602AE"/>
    <w:rsid w:val="006604AA"/>
    <w:rsid w:val="006609FA"/>
    <w:rsid w:val="00660DFE"/>
    <w:rsid w:val="00660F30"/>
    <w:rsid w:val="00660F46"/>
    <w:rsid w:val="0066110C"/>
    <w:rsid w:val="0066125A"/>
    <w:rsid w:val="00661383"/>
    <w:rsid w:val="006614F7"/>
    <w:rsid w:val="00661973"/>
    <w:rsid w:val="00661D4A"/>
    <w:rsid w:val="00661DAA"/>
    <w:rsid w:val="00661E9E"/>
    <w:rsid w:val="00662046"/>
    <w:rsid w:val="006621FF"/>
    <w:rsid w:val="006624A9"/>
    <w:rsid w:val="00662AAF"/>
    <w:rsid w:val="00662C18"/>
    <w:rsid w:val="00662F6D"/>
    <w:rsid w:val="00663309"/>
    <w:rsid w:val="0066386B"/>
    <w:rsid w:val="00663E66"/>
    <w:rsid w:val="00663FC3"/>
    <w:rsid w:val="00663FE4"/>
    <w:rsid w:val="0066425C"/>
    <w:rsid w:val="006642F8"/>
    <w:rsid w:val="00664350"/>
    <w:rsid w:val="006647C7"/>
    <w:rsid w:val="00664F46"/>
    <w:rsid w:val="0066606F"/>
    <w:rsid w:val="00666158"/>
    <w:rsid w:val="0066658F"/>
    <w:rsid w:val="006665FD"/>
    <w:rsid w:val="00666E9A"/>
    <w:rsid w:val="0066759D"/>
    <w:rsid w:val="0066763C"/>
    <w:rsid w:val="00667C08"/>
    <w:rsid w:val="00667D23"/>
    <w:rsid w:val="00667DEE"/>
    <w:rsid w:val="00667EB5"/>
    <w:rsid w:val="006701BA"/>
    <w:rsid w:val="006704A6"/>
    <w:rsid w:val="00670502"/>
    <w:rsid w:val="006706D6"/>
    <w:rsid w:val="00670C7B"/>
    <w:rsid w:val="00670DBE"/>
    <w:rsid w:val="00670E68"/>
    <w:rsid w:val="00671E8B"/>
    <w:rsid w:val="0067231D"/>
    <w:rsid w:val="0067291A"/>
    <w:rsid w:val="00672AB0"/>
    <w:rsid w:val="00672B6E"/>
    <w:rsid w:val="00672BB2"/>
    <w:rsid w:val="00672D14"/>
    <w:rsid w:val="006732AC"/>
    <w:rsid w:val="00674555"/>
    <w:rsid w:val="00674726"/>
    <w:rsid w:val="006748D7"/>
    <w:rsid w:val="00674C60"/>
    <w:rsid w:val="00674E90"/>
    <w:rsid w:val="006754F4"/>
    <w:rsid w:val="00675586"/>
    <w:rsid w:val="0067562E"/>
    <w:rsid w:val="00675756"/>
    <w:rsid w:val="00675869"/>
    <w:rsid w:val="0067597B"/>
    <w:rsid w:val="00675AA2"/>
    <w:rsid w:val="00675B76"/>
    <w:rsid w:val="00675C70"/>
    <w:rsid w:val="00675E65"/>
    <w:rsid w:val="00676261"/>
    <w:rsid w:val="006765DD"/>
    <w:rsid w:val="00676683"/>
    <w:rsid w:val="006766D9"/>
    <w:rsid w:val="00676889"/>
    <w:rsid w:val="00676B0E"/>
    <w:rsid w:val="00676CDB"/>
    <w:rsid w:val="006773E1"/>
    <w:rsid w:val="00677595"/>
    <w:rsid w:val="0067775F"/>
    <w:rsid w:val="006779E2"/>
    <w:rsid w:val="00677AB8"/>
    <w:rsid w:val="00677CE7"/>
    <w:rsid w:val="00677CE8"/>
    <w:rsid w:val="00677D86"/>
    <w:rsid w:val="006800B2"/>
    <w:rsid w:val="006802BC"/>
    <w:rsid w:val="0068055D"/>
    <w:rsid w:val="0068059A"/>
    <w:rsid w:val="006805AB"/>
    <w:rsid w:val="00680782"/>
    <w:rsid w:val="006808CE"/>
    <w:rsid w:val="00680B56"/>
    <w:rsid w:val="00681231"/>
    <w:rsid w:val="00681271"/>
    <w:rsid w:val="00681572"/>
    <w:rsid w:val="0068157B"/>
    <w:rsid w:val="006817B6"/>
    <w:rsid w:val="006819C6"/>
    <w:rsid w:val="00681A86"/>
    <w:rsid w:val="0068261C"/>
    <w:rsid w:val="00682815"/>
    <w:rsid w:val="00683283"/>
    <w:rsid w:val="00683436"/>
    <w:rsid w:val="00683AE0"/>
    <w:rsid w:val="00683CD6"/>
    <w:rsid w:val="00683DE3"/>
    <w:rsid w:val="00684587"/>
    <w:rsid w:val="00684FA4"/>
    <w:rsid w:val="006856F8"/>
    <w:rsid w:val="00685821"/>
    <w:rsid w:val="006858D2"/>
    <w:rsid w:val="00685D80"/>
    <w:rsid w:val="00685F0E"/>
    <w:rsid w:val="006863A8"/>
    <w:rsid w:val="006868AE"/>
    <w:rsid w:val="00686A99"/>
    <w:rsid w:val="00686B85"/>
    <w:rsid w:val="006879A9"/>
    <w:rsid w:val="00687A6F"/>
    <w:rsid w:val="00687BC9"/>
    <w:rsid w:val="006903A8"/>
    <w:rsid w:val="00690452"/>
    <w:rsid w:val="0069089E"/>
    <w:rsid w:val="00690B7A"/>
    <w:rsid w:val="00691264"/>
    <w:rsid w:val="006913A9"/>
    <w:rsid w:val="006913F4"/>
    <w:rsid w:val="006914A6"/>
    <w:rsid w:val="00691C18"/>
    <w:rsid w:val="00692219"/>
    <w:rsid w:val="0069237F"/>
    <w:rsid w:val="006923D5"/>
    <w:rsid w:val="00692D73"/>
    <w:rsid w:val="00692EC8"/>
    <w:rsid w:val="00692F71"/>
    <w:rsid w:val="00693073"/>
    <w:rsid w:val="00693233"/>
    <w:rsid w:val="0069364A"/>
    <w:rsid w:val="00693713"/>
    <w:rsid w:val="006937C9"/>
    <w:rsid w:val="00694029"/>
    <w:rsid w:val="00694142"/>
    <w:rsid w:val="0069430A"/>
    <w:rsid w:val="00694584"/>
    <w:rsid w:val="00694E3B"/>
    <w:rsid w:val="006955BD"/>
    <w:rsid w:val="00695D3C"/>
    <w:rsid w:val="00696179"/>
    <w:rsid w:val="00696521"/>
    <w:rsid w:val="00696799"/>
    <w:rsid w:val="006968A9"/>
    <w:rsid w:val="00696B40"/>
    <w:rsid w:val="006970D1"/>
    <w:rsid w:val="006970D9"/>
    <w:rsid w:val="006976A3"/>
    <w:rsid w:val="0069775B"/>
    <w:rsid w:val="00697760"/>
    <w:rsid w:val="006979C7"/>
    <w:rsid w:val="00697AEA"/>
    <w:rsid w:val="00697D10"/>
    <w:rsid w:val="00697DE3"/>
    <w:rsid w:val="00697E03"/>
    <w:rsid w:val="006A0B21"/>
    <w:rsid w:val="006A0C71"/>
    <w:rsid w:val="006A0EE2"/>
    <w:rsid w:val="006A165E"/>
    <w:rsid w:val="006A195E"/>
    <w:rsid w:val="006A1AA2"/>
    <w:rsid w:val="006A1BCC"/>
    <w:rsid w:val="006A20F2"/>
    <w:rsid w:val="006A24A4"/>
    <w:rsid w:val="006A2E05"/>
    <w:rsid w:val="006A2E81"/>
    <w:rsid w:val="006A2ED4"/>
    <w:rsid w:val="006A3165"/>
    <w:rsid w:val="006A3323"/>
    <w:rsid w:val="006A34A6"/>
    <w:rsid w:val="006A37BC"/>
    <w:rsid w:val="006A38AA"/>
    <w:rsid w:val="006A3B49"/>
    <w:rsid w:val="006A3BC8"/>
    <w:rsid w:val="006A3C60"/>
    <w:rsid w:val="006A416C"/>
    <w:rsid w:val="006A438F"/>
    <w:rsid w:val="006A4B2A"/>
    <w:rsid w:val="006A4D79"/>
    <w:rsid w:val="006A4DEB"/>
    <w:rsid w:val="006A5181"/>
    <w:rsid w:val="006A5838"/>
    <w:rsid w:val="006A5E42"/>
    <w:rsid w:val="006A6277"/>
    <w:rsid w:val="006A67CA"/>
    <w:rsid w:val="006A6A8C"/>
    <w:rsid w:val="006A6BD7"/>
    <w:rsid w:val="006A6CCD"/>
    <w:rsid w:val="006A704B"/>
    <w:rsid w:val="006A721C"/>
    <w:rsid w:val="006B001C"/>
    <w:rsid w:val="006B0286"/>
    <w:rsid w:val="006B041B"/>
    <w:rsid w:val="006B0469"/>
    <w:rsid w:val="006B04F4"/>
    <w:rsid w:val="006B0DF9"/>
    <w:rsid w:val="006B0E00"/>
    <w:rsid w:val="006B1034"/>
    <w:rsid w:val="006B1371"/>
    <w:rsid w:val="006B1842"/>
    <w:rsid w:val="006B1D19"/>
    <w:rsid w:val="006B28BA"/>
    <w:rsid w:val="006B2CDF"/>
    <w:rsid w:val="006B32D0"/>
    <w:rsid w:val="006B3438"/>
    <w:rsid w:val="006B357D"/>
    <w:rsid w:val="006B38A4"/>
    <w:rsid w:val="006B3B24"/>
    <w:rsid w:val="006B3CD0"/>
    <w:rsid w:val="006B3DC4"/>
    <w:rsid w:val="006B3E2F"/>
    <w:rsid w:val="006B4274"/>
    <w:rsid w:val="006B47F7"/>
    <w:rsid w:val="006B5275"/>
    <w:rsid w:val="006B568D"/>
    <w:rsid w:val="006B5B95"/>
    <w:rsid w:val="006B5C06"/>
    <w:rsid w:val="006B5DCA"/>
    <w:rsid w:val="006B5DDE"/>
    <w:rsid w:val="006B5E3F"/>
    <w:rsid w:val="006B60F0"/>
    <w:rsid w:val="006B6277"/>
    <w:rsid w:val="006B6377"/>
    <w:rsid w:val="006B6547"/>
    <w:rsid w:val="006B6719"/>
    <w:rsid w:val="006B67BD"/>
    <w:rsid w:val="006B6DE8"/>
    <w:rsid w:val="006B6FB2"/>
    <w:rsid w:val="006B7020"/>
    <w:rsid w:val="006B7198"/>
    <w:rsid w:val="006B71C2"/>
    <w:rsid w:val="006B7940"/>
    <w:rsid w:val="006B7BFB"/>
    <w:rsid w:val="006B7C2C"/>
    <w:rsid w:val="006C04DA"/>
    <w:rsid w:val="006C05DE"/>
    <w:rsid w:val="006C06D9"/>
    <w:rsid w:val="006C0838"/>
    <w:rsid w:val="006C0A1C"/>
    <w:rsid w:val="006C0ABF"/>
    <w:rsid w:val="006C0B2B"/>
    <w:rsid w:val="006C0C93"/>
    <w:rsid w:val="006C0CFB"/>
    <w:rsid w:val="006C18A0"/>
    <w:rsid w:val="006C1BA6"/>
    <w:rsid w:val="006C1F17"/>
    <w:rsid w:val="006C2616"/>
    <w:rsid w:val="006C2970"/>
    <w:rsid w:val="006C2AAB"/>
    <w:rsid w:val="006C2BF5"/>
    <w:rsid w:val="006C2EA7"/>
    <w:rsid w:val="006C311D"/>
    <w:rsid w:val="006C318F"/>
    <w:rsid w:val="006C322D"/>
    <w:rsid w:val="006C3744"/>
    <w:rsid w:val="006C375A"/>
    <w:rsid w:val="006C381E"/>
    <w:rsid w:val="006C3A61"/>
    <w:rsid w:val="006C3C26"/>
    <w:rsid w:val="006C4287"/>
    <w:rsid w:val="006C45BF"/>
    <w:rsid w:val="006C4656"/>
    <w:rsid w:val="006C4E55"/>
    <w:rsid w:val="006C4EA3"/>
    <w:rsid w:val="006C4F97"/>
    <w:rsid w:val="006C532E"/>
    <w:rsid w:val="006C54E9"/>
    <w:rsid w:val="006C56AD"/>
    <w:rsid w:val="006C5B5A"/>
    <w:rsid w:val="006C5B96"/>
    <w:rsid w:val="006C62C4"/>
    <w:rsid w:val="006C639C"/>
    <w:rsid w:val="006C6484"/>
    <w:rsid w:val="006C65E8"/>
    <w:rsid w:val="006C6986"/>
    <w:rsid w:val="006C72BD"/>
    <w:rsid w:val="006C73F2"/>
    <w:rsid w:val="006C768E"/>
    <w:rsid w:val="006C7761"/>
    <w:rsid w:val="006C7B44"/>
    <w:rsid w:val="006C7FDE"/>
    <w:rsid w:val="006D05D9"/>
    <w:rsid w:val="006D075E"/>
    <w:rsid w:val="006D120A"/>
    <w:rsid w:val="006D150C"/>
    <w:rsid w:val="006D168B"/>
    <w:rsid w:val="006D1E03"/>
    <w:rsid w:val="006D2148"/>
    <w:rsid w:val="006D22DD"/>
    <w:rsid w:val="006D2307"/>
    <w:rsid w:val="006D2791"/>
    <w:rsid w:val="006D2D9F"/>
    <w:rsid w:val="006D2E3E"/>
    <w:rsid w:val="006D2F59"/>
    <w:rsid w:val="006D356F"/>
    <w:rsid w:val="006D389E"/>
    <w:rsid w:val="006D3974"/>
    <w:rsid w:val="006D44A6"/>
    <w:rsid w:val="006D454B"/>
    <w:rsid w:val="006D4801"/>
    <w:rsid w:val="006D4C39"/>
    <w:rsid w:val="006D4FCA"/>
    <w:rsid w:val="006D5255"/>
    <w:rsid w:val="006D53B3"/>
    <w:rsid w:val="006D5A33"/>
    <w:rsid w:val="006D5C63"/>
    <w:rsid w:val="006D5DB2"/>
    <w:rsid w:val="006D5DCF"/>
    <w:rsid w:val="006D5E8B"/>
    <w:rsid w:val="006D612D"/>
    <w:rsid w:val="006D63A5"/>
    <w:rsid w:val="006D6AE2"/>
    <w:rsid w:val="006D739E"/>
    <w:rsid w:val="006D7A08"/>
    <w:rsid w:val="006D7A27"/>
    <w:rsid w:val="006D7A61"/>
    <w:rsid w:val="006D7CA7"/>
    <w:rsid w:val="006E029A"/>
    <w:rsid w:val="006E1713"/>
    <w:rsid w:val="006E1A4D"/>
    <w:rsid w:val="006E2308"/>
    <w:rsid w:val="006E26AC"/>
    <w:rsid w:val="006E2956"/>
    <w:rsid w:val="006E2BB9"/>
    <w:rsid w:val="006E371C"/>
    <w:rsid w:val="006E3C5C"/>
    <w:rsid w:val="006E4462"/>
    <w:rsid w:val="006E4730"/>
    <w:rsid w:val="006E47E6"/>
    <w:rsid w:val="006E47F2"/>
    <w:rsid w:val="006E4C1D"/>
    <w:rsid w:val="006E51D1"/>
    <w:rsid w:val="006E5359"/>
    <w:rsid w:val="006E54A5"/>
    <w:rsid w:val="006E56ED"/>
    <w:rsid w:val="006E58BC"/>
    <w:rsid w:val="006E590E"/>
    <w:rsid w:val="006E5960"/>
    <w:rsid w:val="006E5969"/>
    <w:rsid w:val="006E63A7"/>
    <w:rsid w:val="006E640A"/>
    <w:rsid w:val="006E655E"/>
    <w:rsid w:val="006E65F8"/>
    <w:rsid w:val="006E69AE"/>
    <w:rsid w:val="006E7292"/>
    <w:rsid w:val="006E739B"/>
    <w:rsid w:val="006E799B"/>
    <w:rsid w:val="006E7A7D"/>
    <w:rsid w:val="006F017C"/>
    <w:rsid w:val="006F057F"/>
    <w:rsid w:val="006F067D"/>
    <w:rsid w:val="006F06D6"/>
    <w:rsid w:val="006F0753"/>
    <w:rsid w:val="006F0791"/>
    <w:rsid w:val="006F097B"/>
    <w:rsid w:val="006F09EE"/>
    <w:rsid w:val="006F0CCC"/>
    <w:rsid w:val="006F1052"/>
    <w:rsid w:val="006F16E7"/>
    <w:rsid w:val="006F1747"/>
    <w:rsid w:val="006F18AE"/>
    <w:rsid w:val="006F1E5C"/>
    <w:rsid w:val="006F2122"/>
    <w:rsid w:val="006F2A9A"/>
    <w:rsid w:val="006F2DAD"/>
    <w:rsid w:val="006F3102"/>
    <w:rsid w:val="006F3517"/>
    <w:rsid w:val="006F37BB"/>
    <w:rsid w:val="006F385F"/>
    <w:rsid w:val="006F3C8B"/>
    <w:rsid w:val="006F3D0D"/>
    <w:rsid w:val="006F3E27"/>
    <w:rsid w:val="006F4052"/>
    <w:rsid w:val="006F44C3"/>
    <w:rsid w:val="006F4847"/>
    <w:rsid w:val="006F4A49"/>
    <w:rsid w:val="006F53D9"/>
    <w:rsid w:val="006F5417"/>
    <w:rsid w:val="006F5D36"/>
    <w:rsid w:val="006F5D4E"/>
    <w:rsid w:val="006F6341"/>
    <w:rsid w:val="006F6633"/>
    <w:rsid w:val="006F6D3A"/>
    <w:rsid w:val="006F6F85"/>
    <w:rsid w:val="006F72BA"/>
    <w:rsid w:val="006F76CF"/>
    <w:rsid w:val="006F773B"/>
    <w:rsid w:val="006F7CFF"/>
    <w:rsid w:val="0070022B"/>
    <w:rsid w:val="0070039D"/>
    <w:rsid w:val="007006E3"/>
    <w:rsid w:val="0070098E"/>
    <w:rsid w:val="00700FBB"/>
    <w:rsid w:val="00701199"/>
    <w:rsid w:val="00701515"/>
    <w:rsid w:val="007015CC"/>
    <w:rsid w:val="00701733"/>
    <w:rsid w:val="00701909"/>
    <w:rsid w:val="00701BDC"/>
    <w:rsid w:val="0070252E"/>
    <w:rsid w:val="00702839"/>
    <w:rsid w:val="007029A9"/>
    <w:rsid w:val="00702BEA"/>
    <w:rsid w:val="00702CF0"/>
    <w:rsid w:val="00703042"/>
    <w:rsid w:val="00703997"/>
    <w:rsid w:val="007039D1"/>
    <w:rsid w:val="00703A05"/>
    <w:rsid w:val="00703D97"/>
    <w:rsid w:val="00704014"/>
    <w:rsid w:val="007049CF"/>
    <w:rsid w:val="00704A55"/>
    <w:rsid w:val="00704AA0"/>
    <w:rsid w:val="00705119"/>
    <w:rsid w:val="00705404"/>
    <w:rsid w:val="00705628"/>
    <w:rsid w:val="007058C2"/>
    <w:rsid w:val="00705B77"/>
    <w:rsid w:val="00705C39"/>
    <w:rsid w:val="00705C77"/>
    <w:rsid w:val="00705EA7"/>
    <w:rsid w:val="0070620A"/>
    <w:rsid w:val="00706694"/>
    <w:rsid w:val="00706730"/>
    <w:rsid w:val="007067FF"/>
    <w:rsid w:val="00706A39"/>
    <w:rsid w:val="00706A85"/>
    <w:rsid w:val="00706C23"/>
    <w:rsid w:val="00707368"/>
    <w:rsid w:val="0070743E"/>
    <w:rsid w:val="00707539"/>
    <w:rsid w:val="007079E3"/>
    <w:rsid w:val="007100A3"/>
    <w:rsid w:val="007100D4"/>
    <w:rsid w:val="00710808"/>
    <w:rsid w:val="007109FB"/>
    <w:rsid w:val="00710CA4"/>
    <w:rsid w:val="007110EF"/>
    <w:rsid w:val="0071121D"/>
    <w:rsid w:val="0071136E"/>
    <w:rsid w:val="007114E1"/>
    <w:rsid w:val="00711661"/>
    <w:rsid w:val="00711908"/>
    <w:rsid w:val="00711E85"/>
    <w:rsid w:val="00712573"/>
    <w:rsid w:val="00712938"/>
    <w:rsid w:val="00712948"/>
    <w:rsid w:val="007132DD"/>
    <w:rsid w:val="00713393"/>
    <w:rsid w:val="007134B1"/>
    <w:rsid w:val="00713668"/>
    <w:rsid w:val="00713DBE"/>
    <w:rsid w:val="00714013"/>
    <w:rsid w:val="00714052"/>
    <w:rsid w:val="00714B60"/>
    <w:rsid w:val="00714C8B"/>
    <w:rsid w:val="0071559E"/>
    <w:rsid w:val="007162F4"/>
    <w:rsid w:val="00716708"/>
    <w:rsid w:val="00716D59"/>
    <w:rsid w:val="00716D60"/>
    <w:rsid w:val="00717150"/>
    <w:rsid w:val="00717416"/>
    <w:rsid w:val="007175EA"/>
    <w:rsid w:val="007178E6"/>
    <w:rsid w:val="00717AB5"/>
    <w:rsid w:val="00717CEC"/>
    <w:rsid w:val="00717F83"/>
    <w:rsid w:val="007203ED"/>
    <w:rsid w:val="007205D4"/>
    <w:rsid w:val="007208EC"/>
    <w:rsid w:val="007209E9"/>
    <w:rsid w:val="00720ED4"/>
    <w:rsid w:val="00721165"/>
    <w:rsid w:val="007211C6"/>
    <w:rsid w:val="0072130F"/>
    <w:rsid w:val="00721970"/>
    <w:rsid w:val="00721B6A"/>
    <w:rsid w:val="00721E65"/>
    <w:rsid w:val="00722003"/>
    <w:rsid w:val="0072208B"/>
    <w:rsid w:val="00722211"/>
    <w:rsid w:val="007223E5"/>
    <w:rsid w:val="007225AF"/>
    <w:rsid w:val="00722AD6"/>
    <w:rsid w:val="007230E1"/>
    <w:rsid w:val="007236A1"/>
    <w:rsid w:val="00723748"/>
    <w:rsid w:val="00723BAA"/>
    <w:rsid w:val="00723CD7"/>
    <w:rsid w:val="00723D6B"/>
    <w:rsid w:val="00723D85"/>
    <w:rsid w:val="00723F9B"/>
    <w:rsid w:val="00724B44"/>
    <w:rsid w:val="007254E3"/>
    <w:rsid w:val="0072551F"/>
    <w:rsid w:val="00725661"/>
    <w:rsid w:val="0072570A"/>
    <w:rsid w:val="0072685D"/>
    <w:rsid w:val="00726995"/>
    <w:rsid w:val="00726FAB"/>
    <w:rsid w:val="00727369"/>
    <w:rsid w:val="007276C5"/>
    <w:rsid w:val="0072778B"/>
    <w:rsid w:val="00727C6B"/>
    <w:rsid w:val="00727FB9"/>
    <w:rsid w:val="0073010A"/>
    <w:rsid w:val="00730155"/>
    <w:rsid w:val="00730710"/>
    <w:rsid w:val="00730828"/>
    <w:rsid w:val="00730964"/>
    <w:rsid w:val="00730A7A"/>
    <w:rsid w:val="00730A7C"/>
    <w:rsid w:val="0073137A"/>
    <w:rsid w:val="007314D6"/>
    <w:rsid w:val="00731621"/>
    <w:rsid w:val="0073164F"/>
    <w:rsid w:val="007317D4"/>
    <w:rsid w:val="00731E1E"/>
    <w:rsid w:val="00732617"/>
    <w:rsid w:val="00732823"/>
    <w:rsid w:val="00732B9F"/>
    <w:rsid w:val="007331AC"/>
    <w:rsid w:val="0073328E"/>
    <w:rsid w:val="007334B1"/>
    <w:rsid w:val="00733905"/>
    <w:rsid w:val="00733A31"/>
    <w:rsid w:val="00733EBD"/>
    <w:rsid w:val="00733F5B"/>
    <w:rsid w:val="007347DA"/>
    <w:rsid w:val="00734876"/>
    <w:rsid w:val="00734A3F"/>
    <w:rsid w:val="00734C68"/>
    <w:rsid w:val="00734EE2"/>
    <w:rsid w:val="00734F0A"/>
    <w:rsid w:val="00735707"/>
    <w:rsid w:val="00735736"/>
    <w:rsid w:val="00735998"/>
    <w:rsid w:val="00735CAF"/>
    <w:rsid w:val="00735D22"/>
    <w:rsid w:val="00735E46"/>
    <w:rsid w:val="00735E93"/>
    <w:rsid w:val="00735F09"/>
    <w:rsid w:val="007369FA"/>
    <w:rsid w:val="00736B88"/>
    <w:rsid w:val="00737B0F"/>
    <w:rsid w:val="00740293"/>
    <w:rsid w:val="00740370"/>
    <w:rsid w:val="00740401"/>
    <w:rsid w:val="007404AD"/>
    <w:rsid w:val="007408EB"/>
    <w:rsid w:val="007409D2"/>
    <w:rsid w:val="007414EF"/>
    <w:rsid w:val="007415FD"/>
    <w:rsid w:val="007416A0"/>
    <w:rsid w:val="007416AC"/>
    <w:rsid w:val="00741EB0"/>
    <w:rsid w:val="0074229F"/>
    <w:rsid w:val="00742335"/>
    <w:rsid w:val="00742557"/>
    <w:rsid w:val="00742848"/>
    <w:rsid w:val="00742B61"/>
    <w:rsid w:val="0074302D"/>
    <w:rsid w:val="00743069"/>
    <w:rsid w:val="007435F7"/>
    <w:rsid w:val="00743684"/>
    <w:rsid w:val="0074397C"/>
    <w:rsid w:val="00743CF9"/>
    <w:rsid w:val="00744143"/>
    <w:rsid w:val="00744382"/>
    <w:rsid w:val="00744783"/>
    <w:rsid w:val="0074497A"/>
    <w:rsid w:val="00744B5B"/>
    <w:rsid w:val="00744E9E"/>
    <w:rsid w:val="00745365"/>
    <w:rsid w:val="00745558"/>
    <w:rsid w:val="00745616"/>
    <w:rsid w:val="0074586C"/>
    <w:rsid w:val="00745BE8"/>
    <w:rsid w:val="00745E7F"/>
    <w:rsid w:val="00745E80"/>
    <w:rsid w:val="0074600C"/>
    <w:rsid w:val="007465A5"/>
    <w:rsid w:val="007466A9"/>
    <w:rsid w:val="00746AEC"/>
    <w:rsid w:val="00747184"/>
    <w:rsid w:val="007475C3"/>
    <w:rsid w:val="0074761C"/>
    <w:rsid w:val="007477FE"/>
    <w:rsid w:val="00747C7D"/>
    <w:rsid w:val="00750599"/>
    <w:rsid w:val="00750757"/>
    <w:rsid w:val="0075082F"/>
    <w:rsid w:val="007508E0"/>
    <w:rsid w:val="007509E2"/>
    <w:rsid w:val="007510E1"/>
    <w:rsid w:val="00751389"/>
    <w:rsid w:val="00751445"/>
    <w:rsid w:val="00751486"/>
    <w:rsid w:val="007518A7"/>
    <w:rsid w:val="00751A6D"/>
    <w:rsid w:val="00751CEA"/>
    <w:rsid w:val="00751E37"/>
    <w:rsid w:val="00751E9A"/>
    <w:rsid w:val="007524AE"/>
    <w:rsid w:val="00752690"/>
    <w:rsid w:val="00752751"/>
    <w:rsid w:val="00752E51"/>
    <w:rsid w:val="0075309F"/>
    <w:rsid w:val="00753324"/>
    <w:rsid w:val="0075342B"/>
    <w:rsid w:val="007538C9"/>
    <w:rsid w:val="00753924"/>
    <w:rsid w:val="00753A0E"/>
    <w:rsid w:val="00753A3E"/>
    <w:rsid w:val="00753B5A"/>
    <w:rsid w:val="00753EF5"/>
    <w:rsid w:val="00754197"/>
    <w:rsid w:val="007541EF"/>
    <w:rsid w:val="00754210"/>
    <w:rsid w:val="007544D0"/>
    <w:rsid w:val="00754A7D"/>
    <w:rsid w:val="00754AD9"/>
    <w:rsid w:val="00754D98"/>
    <w:rsid w:val="00754EBB"/>
    <w:rsid w:val="00754EF0"/>
    <w:rsid w:val="00755595"/>
    <w:rsid w:val="00755695"/>
    <w:rsid w:val="00755C71"/>
    <w:rsid w:val="00755EAA"/>
    <w:rsid w:val="00755FFC"/>
    <w:rsid w:val="0075614C"/>
    <w:rsid w:val="00756152"/>
    <w:rsid w:val="00756841"/>
    <w:rsid w:val="00756B91"/>
    <w:rsid w:val="00756E8F"/>
    <w:rsid w:val="007570CA"/>
    <w:rsid w:val="00757184"/>
    <w:rsid w:val="007571A5"/>
    <w:rsid w:val="00757686"/>
    <w:rsid w:val="00757733"/>
    <w:rsid w:val="0075778D"/>
    <w:rsid w:val="00757BE7"/>
    <w:rsid w:val="00757C6A"/>
    <w:rsid w:val="00757CF4"/>
    <w:rsid w:val="00757EEE"/>
    <w:rsid w:val="00760669"/>
    <w:rsid w:val="00760695"/>
    <w:rsid w:val="007606AA"/>
    <w:rsid w:val="00760FA0"/>
    <w:rsid w:val="0076112B"/>
    <w:rsid w:val="007612A8"/>
    <w:rsid w:val="00761433"/>
    <w:rsid w:val="007617F3"/>
    <w:rsid w:val="00761D64"/>
    <w:rsid w:val="00761E60"/>
    <w:rsid w:val="00762015"/>
    <w:rsid w:val="00762245"/>
    <w:rsid w:val="00762C30"/>
    <w:rsid w:val="00762CAA"/>
    <w:rsid w:val="00762DFA"/>
    <w:rsid w:val="00762ED8"/>
    <w:rsid w:val="00763262"/>
    <w:rsid w:val="0076330A"/>
    <w:rsid w:val="00763848"/>
    <w:rsid w:val="00763AFB"/>
    <w:rsid w:val="00764096"/>
    <w:rsid w:val="0076421C"/>
    <w:rsid w:val="0076453B"/>
    <w:rsid w:val="0076458B"/>
    <w:rsid w:val="0076488A"/>
    <w:rsid w:val="007648B9"/>
    <w:rsid w:val="00764DE1"/>
    <w:rsid w:val="007653A4"/>
    <w:rsid w:val="00765524"/>
    <w:rsid w:val="00765CDA"/>
    <w:rsid w:val="007661FE"/>
    <w:rsid w:val="007662DA"/>
    <w:rsid w:val="007663FF"/>
    <w:rsid w:val="0076647F"/>
    <w:rsid w:val="0076675F"/>
    <w:rsid w:val="00766C18"/>
    <w:rsid w:val="00766D15"/>
    <w:rsid w:val="00767058"/>
    <w:rsid w:val="00767320"/>
    <w:rsid w:val="00767ADD"/>
    <w:rsid w:val="00767C99"/>
    <w:rsid w:val="0077015B"/>
    <w:rsid w:val="00770488"/>
    <w:rsid w:val="007704D2"/>
    <w:rsid w:val="00770662"/>
    <w:rsid w:val="00770732"/>
    <w:rsid w:val="00770B14"/>
    <w:rsid w:val="00770DB5"/>
    <w:rsid w:val="00770EE9"/>
    <w:rsid w:val="0077110A"/>
    <w:rsid w:val="00771656"/>
    <w:rsid w:val="007716BB"/>
    <w:rsid w:val="00771814"/>
    <w:rsid w:val="007718F5"/>
    <w:rsid w:val="00771932"/>
    <w:rsid w:val="00771C80"/>
    <w:rsid w:val="007720F3"/>
    <w:rsid w:val="00772254"/>
    <w:rsid w:val="007722E8"/>
    <w:rsid w:val="007723C9"/>
    <w:rsid w:val="00772455"/>
    <w:rsid w:val="00772600"/>
    <w:rsid w:val="00772CA4"/>
    <w:rsid w:val="00773161"/>
    <w:rsid w:val="007731C8"/>
    <w:rsid w:val="007732BD"/>
    <w:rsid w:val="00773350"/>
    <w:rsid w:val="0077355B"/>
    <w:rsid w:val="0077367D"/>
    <w:rsid w:val="00773AB8"/>
    <w:rsid w:val="00773CAA"/>
    <w:rsid w:val="00773F58"/>
    <w:rsid w:val="0077414F"/>
    <w:rsid w:val="00774820"/>
    <w:rsid w:val="007749BF"/>
    <w:rsid w:val="00774F16"/>
    <w:rsid w:val="007752AF"/>
    <w:rsid w:val="00775A5A"/>
    <w:rsid w:val="00775FC8"/>
    <w:rsid w:val="0077604F"/>
    <w:rsid w:val="00776366"/>
    <w:rsid w:val="0077644D"/>
    <w:rsid w:val="00776676"/>
    <w:rsid w:val="0077695C"/>
    <w:rsid w:val="00776C9C"/>
    <w:rsid w:val="00776F94"/>
    <w:rsid w:val="00777113"/>
    <w:rsid w:val="00777509"/>
    <w:rsid w:val="00777789"/>
    <w:rsid w:val="00777876"/>
    <w:rsid w:val="00777DB3"/>
    <w:rsid w:val="00777F0A"/>
    <w:rsid w:val="0078057E"/>
    <w:rsid w:val="00780A2D"/>
    <w:rsid w:val="00780CD2"/>
    <w:rsid w:val="00780ED7"/>
    <w:rsid w:val="007812F8"/>
    <w:rsid w:val="00781982"/>
    <w:rsid w:val="00781EE9"/>
    <w:rsid w:val="0078225D"/>
    <w:rsid w:val="0078275E"/>
    <w:rsid w:val="00782CAC"/>
    <w:rsid w:val="00782DF6"/>
    <w:rsid w:val="00782EDD"/>
    <w:rsid w:val="00783146"/>
    <w:rsid w:val="00783238"/>
    <w:rsid w:val="007839F1"/>
    <w:rsid w:val="00783A19"/>
    <w:rsid w:val="00783D5D"/>
    <w:rsid w:val="007840DB"/>
    <w:rsid w:val="007842F6"/>
    <w:rsid w:val="00784322"/>
    <w:rsid w:val="00784342"/>
    <w:rsid w:val="00784581"/>
    <w:rsid w:val="0078463F"/>
    <w:rsid w:val="007846C0"/>
    <w:rsid w:val="00784835"/>
    <w:rsid w:val="0078522D"/>
    <w:rsid w:val="007853C2"/>
    <w:rsid w:val="007853E0"/>
    <w:rsid w:val="007858AB"/>
    <w:rsid w:val="00786FB1"/>
    <w:rsid w:val="00787219"/>
    <w:rsid w:val="007873AD"/>
    <w:rsid w:val="007874F0"/>
    <w:rsid w:val="00787502"/>
    <w:rsid w:val="007876C2"/>
    <w:rsid w:val="0078770D"/>
    <w:rsid w:val="00787E7C"/>
    <w:rsid w:val="00790956"/>
    <w:rsid w:val="00790DBB"/>
    <w:rsid w:val="00790E4B"/>
    <w:rsid w:val="00790F82"/>
    <w:rsid w:val="0079123D"/>
    <w:rsid w:val="00791C64"/>
    <w:rsid w:val="00791F5F"/>
    <w:rsid w:val="00791F8E"/>
    <w:rsid w:val="00792248"/>
    <w:rsid w:val="0079230E"/>
    <w:rsid w:val="007923EB"/>
    <w:rsid w:val="007924C7"/>
    <w:rsid w:val="007925EF"/>
    <w:rsid w:val="00792AE0"/>
    <w:rsid w:val="00793049"/>
    <w:rsid w:val="007930B8"/>
    <w:rsid w:val="007932A1"/>
    <w:rsid w:val="00793456"/>
    <w:rsid w:val="007934B7"/>
    <w:rsid w:val="007937A2"/>
    <w:rsid w:val="007937B3"/>
    <w:rsid w:val="007937D5"/>
    <w:rsid w:val="007937F3"/>
    <w:rsid w:val="00793C4E"/>
    <w:rsid w:val="00794552"/>
    <w:rsid w:val="007948EE"/>
    <w:rsid w:val="0079493C"/>
    <w:rsid w:val="00794D21"/>
    <w:rsid w:val="00795096"/>
    <w:rsid w:val="0079547A"/>
    <w:rsid w:val="007956C3"/>
    <w:rsid w:val="00795C9C"/>
    <w:rsid w:val="007962CE"/>
    <w:rsid w:val="0079654B"/>
    <w:rsid w:val="007974B2"/>
    <w:rsid w:val="0079760F"/>
    <w:rsid w:val="00797836"/>
    <w:rsid w:val="00797FB1"/>
    <w:rsid w:val="00797FE5"/>
    <w:rsid w:val="007A0072"/>
    <w:rsid w:val="007A06A3"/>
    <w:rsid w:val="007A0856"/>
    <w:rsid w:val="007A0924"/>
    <w:rsid w:val="007A093E"/>
    <w:rsid w:val="007A0F36"/>
    <w:rsid w:val="007A0FE6"/>
    <w:rsid w:val="007A1137"/>
    <w:rsid w:val="007A1222"/>
    <w:rsid w:val="007A14AD"/>
    <w:rsid w:val="007A18D3"/>
    <w:rsid w:val="007A1A95"/>
    <w:rsid w:val="007A1ADC"/>
    <w:rsid w:val="007A1B94"/>
    <w:rsid w:val="007A1C51"/>
    <w:rsid w:val="007A21A9"/>
    <w:rsid w:val="007A2203"/>
    <w:rsid w:val="007A2E12"/>
    <w:rsid w:val="007A2E2C"/>
    <w:rsid w:val="007A2F08"/>
    <w:rsid w:val="007A33BE"/>
    <w:rsid w:val="007A348D"/>
    <w:rsid w:val="007A3A88"/>
    <w:rsid w:val="007A3AA2"/>
    <w:rsid w:val="007A4830"/>
    <w:rsid w:val="007A49CE"/>
    <w:rsid w:val="007A49EF"/>
    <w:rsid w:val="007A4A06"/>
    <w:rsid w:val="007A4EBB"/>
    <w:rsid w:val="007A4F05"/>
    <w:rsid w:val="007A5160"/>
    <w:rsid w:val="007A5556"/>
    <w:rsid w:val="007A5624"/>
    <w:rsid w:val="007A5994"/>
    <w:rsid w:val="007A5A52"/>
    <w:rsid w:val="007A5FBD"/>
    <w:rsid w:val="007A61E6"/>
    <w:rsid w:val="007A6206"/>
    <w:rsid w:val="007A62D9"/>
    <w:rsid w:val="007A6AEE"/>
    <w:rsid w:val="007A6C92"/>
    <w:rsid w:val="007A7427"/>
    <w:rsid w:val="007A7876"/>
    <w:rsid w:val="007A7890"/>
    <w:rsid w:val="007A7F8C"/>
    <w:rsid w:val="007B0298"/>
    <w:rsid w:val="007B02BF"/>
    <w:rsid w:val="007B03FA"/>
    <w:rsid w:val="007B06C1"/>
    <w:rsid w:val="007B08B5"/>
    <w:rsid w:val="007B0E95"/>
    <w:rsid w:val="007B120C"/>
    <w:rsid w:val="007B17ED"/>
    <w:rsid w:val="007B1BD6"/>
    <w:rsid w:val="007B1E53"/>
    <w:rsid w:val="007B2760"/>
    <w:rsid w:val="007B292A"/>
    <w:rsid w:val="007B29EC"/>
    <w:rsid w:val="007B31D1"/>
    <w:rsid w:val="007B3741"/>
    <w:rsid w:val="007B3B65"/>
    <w:rsid w:val="007B3D43"/>
    <w:rsid w:val="007B3EBA"/>
    <w:rsid w:val="007B4366"/>
    <w:rsid w:val="007B4381"/>
    <w:rsid w:val="007B4605"/>
    <w:rsid w:val="007B4676"/>
    <w:rsid w:val="007B4701"/>
    <w:rsid w:val="007B488D"/>
    <w:rsid w:val="007B49CD"/>
    <w:rsid w:val="007B4CA2"/>
    <w:rsid w:val="007B5334"/>
    <w:rsid w:val="007B54BC"/>
    <w:rsid w:val="007B5517"/>
    <w:rsid w:val="007B552D"/>
    <w:rsid w:val="007B64C7"/>
    <w:rsid w:val="007B6B69"/>
    <w:rsid w:val="007B6DC5"/>
    <w:rsid w:val="007B6F6F"/>
    <w:rsid w:val="007B71E2"/>
    <w:rsid w:val="007B71E5"/>
    <w:rsid w:val="007B72B0"/>
    <w:rsid w:val="007B74AB"/>
    <w:rsid w:val="007B74F9"/>
    <w:rsid w:val="007B7C00"/>
    <w:rsid w:val="007C0442"/>
    <w:rsid w:val="007C0828"/>
    <w:rsid w:val="007C0A66"/>
    <w:rsid w:val="007C0B23"/>
    <w:rsid w:val="007C0CB4"/>
    <w:rsid w:val="007C0CCE"/>
    <w:rsid w:val="007C0E2D"/>
    <w:rsid w:val="007C0E7A"/>
    <w:rsid w:val="007C0FC3"/>
    <w:rsid w:val="007C1492"/>
    <w:rsid w:val="007C1781"/>
    <w:rsid w:val="007C1A23"/>
    <w:rsid w:val="007C1A58"/>
    <w:rsid w:val="007C21B9"/>
    <w:rsid w:val="007C25B9"/>
    <w:rsid w:val="007C289B"/>
    <w:rsid w:val="007C2D30"/>
    <w:rsid w:val="007C2E8E"/>
    <w:rsid w:val="007C2E97"/>
    <w:rsid w:val="007C2F5C"/>
    <w:rsid w:val="007C3454"/>
    <w:rsid w:val="007C34D1"/>
    <w:rsid w:val="007C3E34"/>
    <w:rsid w:val="007C418B"/>
    <w:rsid w:val="007C42D5"/>
    <w:rsid w:val="007C42F8"/>
    <w:rsid w:val="007C43F4"/>
    <w:rsid w:val="007C450A"/>
    <w:rsid w:val="007C4C21"/>
    <w:rsid w:val="007C4E56"/>
    <w:rsid w:val="007C53F9"/>
    <w:rsid w:val="007C5651"/>
    <w:rsid w:val="007C56A1"/>
    <w:rsid w:val="007C57C8"/>
    <w:rsid w:val="007C5CF7"/>
    <w:rsid w:val="007C6305"/>
    <w:rsid w:val="007C63A7"/>
    <w:rsid w:val="007C659D"/>
    <w:rsid w:val="007C6709"/>
    <w:rsid w:val="007C6B50"/>
    <w:rsid w:val="007C6FF6"/>
    <w:rsid w:val="007C70C0"/>
    <w:rsid w:val="007C71BF"/>
    <w:rsid w:val="007C7627"/>
    <w:rsid w:val="007D01CD"/>
    <w:rsid w:val="007D0587"/>
    <w:rsid w:val="007D0857"/>
    <w:rsid w:val="007D0E76"/>
    <w:rsid w:val="007D0FEE"/>
    <w:rsid w:val="007D158E"/>
    <w:rsid w:val="007D1E9D"/>
    <w:rsid w:val="007D20AF"/>
    <w:rsid w:val="007D21CE"/>
    <w:rsid w:val="007D2814"/>
    <w:rsid w:val="007D2A21"/>
    <w:rsid w:val="007D304D"/>
    <w:rsid w:val="007D389C"/>
    <w:rsid w:val="007D41ED"/>
    <w:rsid w:val="007D430D"/>
    <w:rsid w:val="007D4472"/>
    <w:rsid w:val="007D46FD"/>
    <w:rsid w:val="007D4ABD"/>
    <w:rsid w:val="007D4B42"/>
    <w:rsid w:val="007D4F2D"/>
    <w:rsid w:val="007D4F66"/>
    <w:rsid w:val="007D51CC"/>
    <w:rsid w:val="007D57B1"/>
    <w:rsid w:val="007D6369"/>
    <w:rsid w:val="007D63BC"/>
    <w:rsid w:val="007D69E7"/>
    <w:rsid w:val="007D6A66"/>
    <w:rsid w:val="007D6ADB"/>
    <w:rsid w:val="007D6C24"/>
    <w:rsid w:val="007D6DAD"/>
    <w:rsid w:val="007D6FB1"/>
    <w:rsid w:val="007D709F"/>
    <w:rsid w:val="007D71B0"/>
    <w:rsid w:val="007D7608"/>
    <w:rsid w:val="007D76F6"/>
    <w:rsid w:val="007D77B0"/>
    <w:rsid w:val="007D77CF"/>
    <w:rsid w:val="007D7850"/>
    <w:rsid w:val="007D7FDB"/>
    <w:rsid w:val="007E0086"/>
    <w:rsid w:val="007E01E8"/>
    <w:rsid w:val="007E0287"/>
    <w:rsid w:val="007E0F40"/>
    <w:rsid w:val="007E144A"/>
    <w:rsid w:val="007E17DB"/>
    <w:rsid w:val="007E1B2D"/>
    <w:rsid w:val="007E2172"/>
    <w:rsid w:val="007E2276"/>
    <w:rsid w:val="007E23FD"/>
    <w:rsid w:val="007E2A7C"/>
    <w:rsid w:val="007E2AB4"/>
    <w:rsid w:val="007E311F"/>
    <w:rsid w:val="007E32A0"/>
    <w:rsid w:val="007E3909"/>
    <w:rsid w:val="007E3ED6"/>
    <w:rsid w:val="007E3FF6"/>
    <w:rsid w:val="007E4887"/>
    <w:rsid w:val="007E530C"/>
    <w:rsid w:val="007E5530"/>
    <w:rsid w:val="007E56BC"/>
    <w:rsid w:val="007E607C"/>
    <w:rsid w:val="007E6234"/>
    <w:rsid w:val="007E65DA"/>
    <w:rsid w:val="007E6808"/>
    <w:rsid w:val="007E6919"/>
    <w:rsid w:val="007E76B0"/>
    <w:rsid w:val="007E7779"/>
    <w:rsid w:val="007E791A"/>
    <w:rsid w:val="007E7FCD"/>
    <w:rsid w:val="007E7FDB"/>
    <w:rsid w:val="007F0F97"/>
    <w:rsid w:val="007F1044"/>
    <w:rsid w:val="007F15F6"/>
    <w:rsid w:val="007F1A3B"/>
    <w:rsid w:val="007F1AC5"/>
    <w:rsid w:val="007F1B31"/>
    <w:rsid w:val="007F1C35"/>
    <w:rsid w:val="007F1C65"/>
    <w:rsid w:val="007F1D36"/>
    <w:rsid w:val="007F1E59"/>
    <w:rsid w:val="007F214B"/>
    <w:rsid w:val="007F21B7"/>
    <w:rsid w:val="007F24A0"/>
    <w:rsid w:val="007F2B3A"/>
    <w:rsid w:val="007F2EDD"/>
    <w:rsid w:val="007F33B3"/>
    <w:rsid w:val="007F34AA"/>
    <w:rsid w:val="007F3546"/>
    <w:rsid w:val="007F3FC5"/>
    <w:rsid w:val="007F4102"/>
    <w:rsid w:val="007F418A"/>
    <w:rsid w:val="007F4345"/>
    <w:rsid w:val="007F48C2"/>
    <w:rsid w:val="007F4BC7"/>
    <w:rsid w:val="007F4E21"/>
    <w:rsid w:val="007F51CF"/>
    <w:rsid w:val="007F536B"/>
    <w:rsid w:val="007F54FA"/>
    <w:rsid w:val="007F5EDD"/>
    <w:rsid w:val="007F6052"/>
    <w:rsid w:val="007F65A3"/>
    <w:rsid w:val="007F6650"/>
    <w:rsid w:val="007F6836"/>
    <w:rsid w:val="007F6927"/>
    <w:rsid w:val="007F6A1A"/>
    <w:rsid w:val="007F6BE6"/>
    <w:rsid w:val="007F6EFE"/>
    <w:rsid w:val="007F7145"/>
    <w:rsid w:val="007F7203"/>
    <w:rsid w:val="007F74E8"/>
    <w:rsid w:val="007F7970"/>
    <w:rsid w:val="007F7BE2"/>
    <w:rsid w:val="007F7D00"/>
    <w:rsid w:val="007F7D9A"/>
    <w:rsid w:val="00800B92"/>
    <w:rsid w:val="00800E8F"/>
    <w:rsid w:val="00800FBC"/>
    <w:rsid w:val="00801164"/>
    <w:rsid w:val="00801719"/>
    <w:rsid w:val="00801C5A"/>
    <w:rsid w:val="00801D35"/>
    <w:rsid w:val="00801F78"/>
    <w:rsid w:val="00802156"/>
    <w:rsid w:val="0080282F"/>
    <w:rsid w:val="00802BD4"/>
    <w:rsid w:val="00802F2E"/>
    <w:rsid w:val="00803542"/>
    <w:rsid w:val="00803595"/>
    <w:rsid w:val="00803638"/>
    <w:rsid w:val="0080382B"/>
    <w:rsid w:val="00803E5B"/>
    <w:rsid w:val="008040FA"/>
    <w:rsid w:val="0080415D"/>
    <w:rsid w:val="008042E2"/>
    <w:rsid w:val="008047A0"/>
    <w:rsid w:val="00804FC2"/>
    <w:rsid w:val="00805286"/>
    <w:rsid w:val="0080532B"/>
    <w:rsid w:val="00805620"/>
    <w:rsid w:val="008056F7"/>
    <w:rsid w:val="00805744"/>
    <w:rsid w:val="00805811"/>
    <w:rsid w:val="00805C53"/>
    <w:rsid w:val="00805ED4"/>
    <w:rsid w:val="00806218"/>
    <w:rsid w:val="00806BDD"/>
    <w:rsid w:val="008070E8"/>
    <w:rsid w:val="008076C5"/>
    <w:rsid w:val="008078D7"/>
    <w:rsid w:val="00807A12"/>
    <w:rsid w:val="00807CCB"/>
    <w:rsid w:val="00807D43"/>
    <w:rsid w:val="00810F6A"/>
    <w:rsid w:val="008111A7"/>
    <w:rsid w:val="00811452"/>
    <w:rsid w:val="0081191E"/>
    <w:rsid w:val="00811AFC"/>
    <w:rsid w:val="00811F35"/>
    <w:rsid w:val="00811F99"/>
    <w:rsid w:val="0081208C"/>
    <w:rsid w:val="00812090"/>
    <w:rsid w:val="008121A7"/>
    <w:rsid w:val="0081242A"/>
    <w:rsid w:val="00812618"/>
    <w:rsid w:val="00812ACF"/>
    <w:rsid w:val="00812B5A"/>
    <w:rsid w:val="0081336C"/>
    <w:rsid w:val="00813FA7"/>
    <w:rsid w:val="00814B89"/>
    <w:rsid w:val="00815766"/>
    <w:rsid w:val="008157EB"/>
    <w:rsid w:val="008159A7"/>
    <w:rsid w:val="00815AE7"/>
    <w:rsid w:val="00815F20"/>
    <w:rsid w:val="008162E0"/>
    <w:rsid w:val="0081659C"/>
    <w:rsid w:val="008167F1"/>
    <w:rsid w:val="00816965"/>
    <w:rsid w:val="00816C02"/>
    <w:rsid w:val="00816C8B"/>
    <w:rsid w:val="00816CEB"/>
    <w:rsid w:val="00816D38"/>
    <w:rsid w:val="00816E17"/>
    <w:rsid w:val="00816E6B"/>
    <w:rsid w:val="00817673"/>
    <w:rsid w:val="008204AD"/>
    <w:rsid w:val="00820666"/>
    <w:rsid w:val="008206DC"/>
    <w:rsid w:val="008207F6"/>
    <w:rsid w:val="008208FF"/>
    <w:rsid w:val="00820C01"/>
    <w:rsid w:val="00820E5D"/>
    <w:rsid w:val="0082103B"/>
    <w:rsid w:val="00821086"/>
    <w:rsid w:val="0082124A"/>
    <w:rsid w:val="0082136A"/>
    <w:rsid w:val="00821CB7"/>
    <w:rsid w:val="008229A4"/>
    <w:rsid w:val="00822B00"/>
    <w:rsid w:val="00822EA6"/>
    <w:rsid w:val="0082331A"/>
    <w:rsid w:val="00823536"/>
    <w:rsid w:val="00823800"/>
    <w:rsid w:val="00823B7D"/>
    <w:rsid w:val="00823F90"/>
    <w:rsid w:val="00823FD9"/>
    <w:rsid w:val="0082426C"/>
    <w:rsid w:val="00824332"/>
    <w:rsid w:val="00824622"/>
    <w:rsid w:val="00824852"/>
    <w:rsid w:val="00824A49"/>
    <w:rsid w:val="00824BF4"/>
    <w:rsid w:val="008253C9"/>
    <w:rsid w:val="0082580B"/>
    <w:rsid w:val="00825811"/>
    <w:rsid w:val="00825B9B"/>
    <w:rsid w:val="00825C28"/>
    <w:rsid w:val="00825DB2"/>
    <w:rsid w:val="00825DB7"/>
    <w:rsid w:val="00825F87"/>
    <w:rsid w:val="00826297"/>
    <w:rsid w:val="00826650"/>
    <w:rsid w:val="00826C45"/>
    <w:rsid w:val="00827033"/>
    <w:rsid w:val="008277AB"/>
    <w:rsid w:val="008279A5"/>
    <w:rsid w:val="008279DC"/>
    <w:rsid w:val="00827D2C"/>
    <w:rsid w:val="00827DCA"/>
    <w:rsid w:val="00827EFB"/>
    <w:rsid w:val="00830262"/>
    <w:rsid w:val="008303EF"/>
    <w:rsid w:val="0083119A"/>
    <w:rsid w:val="008312BE"/>
    <w:rsid w:val="0083198D"/>
    <w:rsid w:val="00831A83"/>
    <w:rsid w:val="00831B18"/>
    <w:rsid w:val="00831EA6"/>
    <w:rsid w:val="00832124"/>
    <w:rsid w:val="008329C6"/>
    <w:rsid w:val="00833067"/>
    <w:rsid w:val="0083341C"/>
    <w:rsid w:val="008335B3"/>
    <w:rsid w:val="0083365C"/>
    <w:rsid w:val="00833828"/>
    <w:rsid w:val="00833AB6"/>
    <w:rsid w:val="00833ACB"/>
    <w:rsid w:val="00834D50"/>
    <w:rsid w:val="00834DB1"/>
    <w:rsid w:val="00835241"/>
    <w:rsid w:val="00835698"/>
    <w:rsid w:val="00835A57"/>
    <w:rsid w:val="00836184"/>
    <w:rsid w:val="00836671"/>
    <w:rsid w:val="00836733"/>
    <w:rsid w:val="00836CF7"/>
    <w:rsid w:val="00837285"/>
    <w:rsid w:val="008374D9"/>
    <w:rsid w:val="008376A1"/>
    <w:rsid w:val="00837787"/>
    <w:rsid w:val="00837E6F"/>
    <w:rsid w:val="0084004D"/>
    <w:rsid w:val="0084042B"/>
    <w:rsid w:val="008406C8"/>
    <w:rsid w:val="008408F4"/>
    <w:rsid w:val="00840C09"/>
    <w:rsid w:val="00840FC6"/>
    <w:rsid w:val="00840FCE"/>
    <w:rsid w:val="008412BD"/>
    <w:rsid w:val="00841376"/>
    <w:rsid w:val="00841644"/>
    <w:rsid w:val="00841837"/>
    <w:rsid w:val="008418F1"/>
    <w:rsid w:val="0084197A"/>
    <w:rsid w:val="00841D1E"/>
    <w:rsid w:val="00841E05"/>
    <w:rsid w:val="00843112"/>
    <w:rsid w:val="008431E9"/>
    <w:rsid w:val="0084346D"/>
    <w:rsid w:val="00843E71"/>
    <w:rsid w:val="00844269"/>
    <w:rsid w:val="008445E3"/>
    <w:rsid w:val="008447E9"/>
    <w:rsid w:val="00845311"/>
    <w:rsid w:val="008453B8"/>
    <w:rsid w:val="0084545D"/>
    <w:rsid w:val="0084558A"/>
    <w:rsid w:val="008455A9"/>
    <w:rsid w:val="008456DD"/>
    <w:rsid w:val="00845768"/>
    <w:rsid w:val="00845861"/>
    <w:rsid w:val="00845CDE"/>
    <w:rsid w:val="00846292"/>
    <w:rsid w:val="00846297"/>
    <w:rsid w:val="0084645E"/>
    <w:rsid w:val="00846487"/>
    <w:rsid w:val="008466AC"/>
    <w:rsid w:val="008467FE"/>
    <w:rsid w:val="00846826"/>
    <w:rsid w:val="0084695A"/>
    <w:rsid w:val="008469D2"/>
    <w:rsid w:val="00846B81"/>
    <w:rsid w:val="00846DAB"/>
    <w:rsid w:val="008472FE"/>
    <w:rsid w:val="00847320"/>
    <w:rsid w:val="008473DF"/>
    <w:rsid w:val="008478E4"/>
    <w:rsid w:val="00847B34"/>
    <w:rsid w:val="00847B46"/>
    <w:rsid w:val="00847B9B"/>
    <w:rsid w:val="008501AD"/>
    <w:rsid w:val="0085053F"/>
    <w:rsid w:val="008507BC"/>
    <w:rsid w:val="00850CCA"/>
    <w:rsid w:val="00850D9E"/>
    <w:rsid w:val="00851311"/>
    <w:rsid w:val="00851535"/>
    <w:rsid w:val="0085197F"/>
    <w:rsid w:val="00851A51"/>
    <w:rsid w:val="00851FC1"/>
    <w:rsid w:val="00851FC8"/>
    <w:rsid w:val="008525F4"/>
    <w:rsid w:val="00852855"/>
    <w:rsid w:val="00852D85"/>
    <w:rsid w:val="00852DEA"/>
    <w:rsid w:val="00852F4F"/>
    <w:rsid w:val="00853546"/>
    <w:rsid w:val="00853C5F"/>
    <w:rsid w:val="00853C62"/>
    <w:rsid w:val="00853D99"/>
    <w:rsid w:val="00854660"/>
    <w:rsid w:val="00854710"/>
    <w:rsid w:val="00854A06"/>
    <w:rsid w:val="00854B79"/>
    <w:rsid w:val="00855090"/>
    <w:rsid w:val="008550B7"/>
    <w:rsid w:val="0085596D"/>
    <w:rsid w:val="00855B52"/>
    <w:rsid w:val="00855C9F"/>
    <w:rsid w:val="00855E03"/>
    <w:rsid w:val="00855EB8"/>
    <w:rsid w:val="00856281"/>
    <w:rsid w:val="008564A7"/>
    <w:rsid w:val="008564AE"/>
    <w:rsid w:val="00856774"/>
    <w:rsid w:val="00856A8C"/>
    <w:rsid w:val="00856CFB"/>
    <w:rsid w:val="00856FA6"/>
    <w:rsid w:val="00856FCB"/>
    <w:rsid w:val="0085703D"/>
    <w:rsid w:val="008572D2"/>
    <w:rsid w:val="0085735F"/>
    <w:rsid w:val="008576E0"/>
    <w:rsid w:val="008576E2"/>
    <w:rsid w:val="0085772B"/>
    <w:rsid w:val="008578A9"/>
    <w:rsid w:val="00857BA5"/>
    <w:rsid w:val="00857DF0"/>
    <w:rsid w:val="008602BD"/>
    <w:rsid w:val="00860777"/>
    <w:rsid w:val="0086095F"/>
    <w:rsid w:val="00860C8D"/>
    <w:rsid w:val="00860EAB"/>
    <w:rsid w:val="00861118"/>
    <w:rsid w:val="00861138"/>
    <w:rsid w:val="008614CE"/>
    <w:rsid w:val="0086156A"/>
    <w:rsid w:val="00861F2D"/>
    <w:rsid w:val="00861F8E"/>
    <w:rsid w:val="00862259"/>
    <w:rsid w:val="00862335"/>
    <w:rsid w:val="0086267D"/>
    <w:rsid w:val="0086294B"/>
    <w:rsid w:val="008629C6"/>
    <w:rsid w:val="00862BBD"/>
    <w:rsid w:val="00862F0D"/>
    <w:rsid w:val="008632F7"/>
    <w:rsid w:val="00863532"/>
    <w:rsid w:val="0086372A"/>
    <w:rsid w:val="00863D34"/>
    <w:rsid w:val="00863F0D"/>
    <w:rsid w:val="0086459A"/>
    <w:rsid w:val="00864706"/>
    <w:rsid w:val="0086477D"/>
    <w:rsid w:val="00864D5E"/>
    <w:rsid w:val="00864F6B"/>
    <w:rsid w:val="00865034"/>
    <w:rsid w:val="008656F5"/>
    <w:rsid w:val="00865920"/>
    <w:rsid w:val="00865957"/>
    <w:rsid w:val="00865B58"/>
    <w:rsid w:val="00865E0D"/>
    <w:rsid w:val="00866221"/>
    <w:rsid w:val="00866390"/>
    <w:rsid w:val="00866A46"/>
    <w:rsid w:val="00866A70"/>
    <w:rsid w:val="00866CFF"/>
    <w:rsid w:val="0086704A"/>
    <w:rsid w:val="00867688"/>
    <w:rsid w:val="00867B45"/>
    <w:rsid w:val="00867B72"/>
    <w:rsid w:val="00867DAD"/>
    <w:rsid w:val="00870282"/>
    <w:rsid w:val="008702C1"/>
    <w:rsid w:val="0087030B"/>
    <w:rsid w:val="0087059A"/>
    <w:rsid w:val="00870717"/>
    <w:rsid w:val="00870F9B"/>
    <w:rsid w:val="0087120B"/>
    <w:rsid w:val="008724BE"/>
    <w:rsid w:val="00872D29"/>
    <w:rsid w:val="00873137"/>
    <w:rsid w:val="00873450"/>
    <w:rsid w:val="008734B0"/>
    <w:rsid w:val="00873731"/>
    <w:rsid w:val="008737D3"/>
    <w:rsid w:val="00873B42"/>
    <w:rsid w:val="00873EF4"/>
    <w:rsid w:val="008744AC"/>
    <w:rsid w:val="0087476E"/>
    <w:rsid w:val="0087495D"/>
    <w:rsid w:val="00874CF0"/>
    <w:rsid w:val="00874D03"/>
    <w:rsid w:val="00874DE7"/>
    <w:rsid w:val="00875764"/>
    <w:rsid w:val="00875DC0"/>
    <w:rsid w:val="0087623D"/>
    <w:rsid w:val="00876274"/>
    <w:rsid w:val="00876365"/>
    <w:rsid w:val="008764E5"/>
    <w:rsid w:val="00876D74"/>
    <w:rsid w:val="00876E0E"/>
    <w:rsid w:val="0087721E"/>
    <w:rsid w:val="008775E8"/>
    <w:rsid w:val="00877914"/>
    <w:rsid w:val="0087793F"/>
    <w:rsid w:val="00877F4C"/>
    <w:rsid w:val="00880166"/>
    <w:rsid w:val="008806BB"/>
    <w:rsid w:val="00880F09"/>
    <w:rsid w:val="00881068"/>
    <w:rsid w:val="00881165"/>
    <w:rsid w:val="00881278"/>
    <w:rsid w:val="0088141A"/>
    <w:rsid w:val="00881E2A"/>
    <w:rsid w:val="00881F16"/>
    <w:rsid w:val="008820A8"/>
    <w:rsid w:val="00882356"/>
    <w:rsid w:val="008824FC"/>
    <w:rsid w:val="008827CB"/>
    <w:rsid w:val="0088285B"/>
    <w:rsid w:val="00882D34"/>
    <w:rsid w:val="00882FD5"/>
    <w:rsid w:val="00883054"/>
    <w:rsid w:val="00883930"/>
    <w:rsid w:val="00883939"/>
    <w:rsid w:val="00883961"/>
    <w:rsid w:val="008839A5"/>
    <w:rsid w:val="00883AFE"/>
    <w:rsid w:val="00883C63"/>
    <w:rsid w:val="008840E4"/>
    <w:rsid w:val="00884507"/>
    <w:rsid w:val="0088488B"/>
    <w:rsid w:val="008849E1"/>
    <w:rsid w:val="00884D6A"/>
    <w:rsid w:val="00885073"/>
    <w:rsid w:val="00885181"/>
    <w:rsid w:val="0088544E"/>
    <w:rsid w:val="008859B6"/>
    <w:rsid w:val="00885BB9"/>
    <w:rsid w:val="00885CD0"/>
    <w:rsid w:val="00885E6F"/>
    <w:rsid w:val="00885E83"/>
    <w:rsid w:val="00885EC2"/>
    <w:rsid w:val="00886413"/>
    <w:rsid w:val="008872C1"/>
    <w:rsid w:val="008878D1"/>
    <w:rsid w:val="00887F12"/>
    <w:rsid w:val="008902C5"/>
    <w:rsid w:val="00890305"/>
    <w:rsid w:val="00890DEE"/>
    <w:rsid w:val="00890F24"/>
    <w:rsid w:val="0089120B"/>
    <w:rsid w:val="00891532"/>
    <w:rsid w:val="00891566"/>
    <w:rsid w:val="00891786"/>
    <w:rsid w:val="00891AE9"/>
    <w:rsid w:val="00891C1B"/>
    <w:rsid w:val="00892240"/>
    <w:rsid w:val="00892D08"/>
    <w:rsid w:val="00892DF0"/>
    <w:rsid w:val="00892E38"/>
    <w:rsid w:val="00893004"/>
    <w:rsid w:val="00893ABF"/>
    <w:rsid w:val="00893F1B"/>
    <w:rsid w:val="00893F3F"/>
    <w:rsid w:val="0089440B"/>
    <w:rsid w:val="008945DB"/>
    <w:rsid w:val="00894A2E"/>
    <w:rsid w:val="00894B7C"/>
    <w:rsid w:val="008951F3"/>
    <w:rsid w:val="0089550B"/>
    <w:rsid w:val="0089587D"/>
    <w:rsid w:val="00895FBA"/>
    <w:rsid w:val="008967E8"/>
    <w:rsid w:val="008968DA"/>
    <w:rsid w:val="00896AA5"/>
    <w:rsid w:val="00896B56"/>
    <w:rsid w:val="00896F48"/>
    <w:rsid w:val="00897161"/>
    <w:rsid w:val="00897209"/>
    <w:rsid w:val="00897358"/>
    <w:rsid w:val="00897B2A"/>
    <w:rsid w:val="00897BA3"/>
    <w:rsid w:val="00897CAA"/>
    <w:rsid w:val="00897D73"/>
    <w:rsid w:val="008A00AA"/>
    <w:rsid w:val="008A068A"/>
    <w:rsid w:val="008A06BE"/>
    <w:rsid w:val="008A0813"/>
    <w:rsid w:val="008A086E"/>
    <w:rsid w:val="008A0BE0"/>
    <w:rsid w:val="008A13FF"/>
    <w:rsid w:val="008A1812"/>
    <w:rsid w:val="008A1888"/>
    <w:rsid w:val="008A1C57"/>
    <w:rsid w:val="008A2077"/>
    <w:rsid w:val="008A224B"/>
    <w:rsid w:val="008A27F4"/>
    <w:rsid w:val="008A2A8F"/>
    <w:rsid w:val="008A2B68"/>
    <w:rsid w:val="008A2C2E"/>
    <w:rsid w:val="008A2C49"/>
    <w:rsid w:val="008A30DB"/>
    <w:rsid w:val="008A3705"/>
    <w:rsid w:val="008A37E1"/>
    <w:rsid w:val="008A3993"/>
    <w:rsid w:val="008A4076"/>
    <w:rsid w:val="008A4080"/>
    <w:rsid w:val="008A45C3"/>
    <w:rsid w:val="008A4942"/>
    <w:rsid w:val="008A4A90"/>
    <w:rsid w:val="008A4AA9"/>
    <w:rsid w:val="008A4F8B"/>
    <w:rsid w:val="008A5294"/>
    <w:rsid w:val="008A534D"/>
    <w:rsid w:val="008A574C"/>
    <w:rsid w:val="008A5989"/>
    <w:rsid w:val="008A5B5C"/>
    <w:rsid w:val="008A5F1C"/>
    <w:rsid w:val="008A6082"/>
    <w:rsid w:val="008A60DF"/>
    <w:rsid w:val="008A6BBC"/>
    <w:rsid w:val="008A6D33"/>
    <w:rsid w:val="008A6DAB"/>
    <w:rsid w:val="008A7ECF"/>
    <w:rsid w:val="008B03C0"/>
    <w:rsid w:val="008B0427"/>
    <w:rsid w:val="008B05FA"/>
    <w:rsid w:val="008B07EE"/>
    <w:rsid w:val="008B082C"/>
    <w:rsid w:val="008B0876"/>
    <w:rsid w:val="008B0A93"/>
    <w:rsid w:val="008B0BF1"/>
    <w:rsid w:val="008B1158"/>
    <w:rsid w:val="008B1C10"/>
    <w:rsid w:val="008B25A7"/>
    <w:rsid w:val="008B281A"/>
    <w:rsid w:val="008B288F"/>
    <w:rsid w:val="008B2926"/>
    <w:rsid w:val="008B2CDC"/>
    <w:rsid w:val="008B2D5E"/>
    <w:rsid w:val="008B2DA0"/>
    <w:rsid w:val="008B2FAA"/>
    <w:rsid w:val="008B30FA"/>
    <w:rsid w:val="008B32C2"/>
    <w:rsid w:val="008B396A"/>
    <w:rsid w:val="008B3DB5"/>
    <w:rsid w:val="008B3FBC"/>
    <w:rsid w:val="008B4004"/>
    <w:rsid w:val="008B4516"/>
    <w:rsid w:val="008B45E5"/>
    <w:rsid w:val="008B47CE"/>
    <w:rsid w:val="008B48F6"/>
    <w:rsid w:val="008B49A7"/>
    <w:rsid w:val="008B5137"/>
    <w:rsid w:val="008B519F"/>
    <w:rsid w:val="008B534C"/>
    <w:rsid w:val="008B5619"/>
    <w:rsid w:val="008B5F7C"/>
    <w:rsid w:val="008B650D"/>
    <w:rsid w:val="008B666F"/>
    <w:rsid w:val="008B674A"/>
    <w:rsid w:val="008B68D6"/>
    <w:rsid w:val="008B6B28"/>
    <w:rsid w:val="008B6D0A"/>
    <w:rsid w:val="008B6E5E"/>
    <w:rsid w:val="008B6FE4"/>
    <w:rsid w:val="008B72DB"/>
    <w:rsid w:val="008B76ED"/>
    <w:rsid w:val="008B773E"/>
    <w:rsid w:val="008B7754"/>
    <w:rsid w:val="008B7C17"/>
    <w:rsid w:val="008C03FE"/>
    <w:rsid w:val="008C0479"/>
    <w:rsid w:val="008C0A55"/>
    <w:rsid w:val="008C0CDA"/>
    <w:rsid w:val="008C1010"/>
    <w:rsid w:val="008C1647"/>
    <w:rsid w:val="008C166C"/>
    <w:rsid w:val="008C16CE"/>
    <w:rsid w:val="008C1BAC"/>
    <w:rsid w:val="008C24A9"/>
    <w:rsid w:val="008C25D5"/>
    <w:rsid w:val="008C2D69"/>
    <w:rsid w:val="008C2ED1"/>
    <w:rsid w:val="008C3109"/>
    <w:rsid w:val="008C3191"/>
    <w:rsid w:val="008C3585"/>
    <w:rsid w:val="008C36B8"/>
    <w:rsid w:val="008C395C"/>
    <w:rsid w:val="008C3D3F"/>
    <w:rsid w:val="008C3D63"/>
    <w:rsid w:val="008C3FA2"/>
    <w:rsid w:val="008C4926"/>
    <w:rsid w:val="008C4D37"/>
    <w:rsid w:val="008C5423"/>
    <w:rsid w:val="008C57FB"/>
    <w:rsid w:val="008C5968"/>
    <w:rsid w:val="008C6257"/>
    <w:rsid w:val="008C633B"/>
    <w:rsid w:val="008C6383"/>
    <w:rsid w:val="008C63BD"/>
    <w:rsid w:val="008C63EE"/>
    <w:rsid w:val="008C6B64"/>
    <w:rsid w:val="008C6D8A"/>
    <w:rsid w:val="008C6F0D"/>
    <w:rsid w:val="008C734B"/>
    <w:rsid w:val="008C742C"/>
    <w:rsid w:val="008C7988"/>
    <w:rsid w:val="008C7A31"/>
    <w:rsid w:val="008C7E6E"/>
    <w:rsid w:val="008D029E"/>
    <w:rsid w:val="008D02F3"/>
    <w:rsid w:val="008D09F3"/>
    <w:rsid w:val="008D0E9E"/>
    <w:rsid w:val="008D0ED1"/>
    <w:rsid w:val="008D0EDD"/>
    <w:rsid w:val="008D107F"/>
    <w:rsid w:val="008D11A9"/>
    <w:rsid w:val="008D18F3"/>
    <w:rsid w:val="008D1E12"/>
    <w:rsid w:val="008D27C1"/>
    <w:rsid w:val="008D2A54"/>
    <w:rsid w:val="008D2AF9"/>
    <w:rsid w:val="008D3489"/>
    <w:rsid w:val="008D3570"/>
    <w:rsid w:val="008D38AE"/>
    <w:rsid w:val="008D41A8"/>
    <w:rsid w:val="008D45BB"/>
    <w:rsid w:val="008D485E"/>
    <w:rsid w:val="008D4A43"/>
    <w:rsid w:val="008D538E"/>
    <w:rsid w:val="008D5469"/>
    <w:rsid w:val="008D5A66"/>
    <w:rsid w:val="008D5CD4"/>
    <w:rsid w:val="008D5D16"/>
    <w:rsid w:val="008D63E6"/>
    <w:rsid w:val="008D67AE"/>
    <w:rsid w:val="008D6C44"/>
    <w:rsid w:val="008D6D0B"/>
    <w:rsid w:val="008D78A6"/>
    <w:rsid w:val="008D7B24"/>
    <w:rsid w:val="008D7E04"/>
    <w:rsid w:val="008E011B"/>
    <w:rsid w:val="008E0417"/>
    <w:rsid w:val="008E116D"/>
    <w:rsid w:val="008E151F"/>
    <w:rsid w:val="008E1795"/>
    <w:rsid w:val="008E1A14"/>
    <w:rsid w:val="008E1ACC"/>
    <w:rsid w:val="008E20E5"/>
    <w:rsid w:val="008E21B7"/>
    <w:rsid w:val="008E223B"/>
    <w:rsid w:val="008E2445"/>
    <w:rsid w:val="008E254C"/>
    <w:rsid w:val="008E2CF0"/>
    <w:rsid w:val="008E2D5E"/>
    <w:rsid w:val="008E34E8"/>
    <w:rsid w:val="008E3775"/>
    <w:rsid w:val="008E38A5"/>
    <w:rsid w:val="008E3B79"/>
    <w:rsid w:val="008E3FFE"/>
    <w:rsid w:val="008E471F"/>
    <w:rsid w:val="008E4C90"/>
    <w:rsid w:val="008E55DC"/>
    <w:rsid w:val="008E5639"/>
    <w:rsid w:val="008E5AEE"/>
    <w:rsid w:val="008E5B5C"/>
    <w:rsid w:val="008E5C81"/>
    <w:rsid w:val="008E6263"/>
    <w:rsid w:val="008E64EC"/>
    <w:rsid w:val="008E6567"/>
    <w:rsid w:val="008E656A"/>
    <w:rsid w:val="008E673B"/>
    <w:rsid w:val="008E682C"/>
    <w:rsid w:val="008E68A6"/>
    <w:rsid w:val="008E68BB"/>
    <w:rsid w:val="008E6A48"/>
    <w:rsid w:val="008E6E21"/>
    <w:rsid w:val="008E7085"/>
    <w:rsid w:val="008E7128"/>
    <w:rsid w:val="008E71D5"/>
    <w:rsid w:val="008E729D"/>
    <w:rsid w:val="008E73CB"/>
    <w:rsid w:val="008E7408"/>
    <w:rsid w:val="008E75AD"/>
    <w:rsid w:val="008E75C3"/>
    <w:rsid w:val="008E7A2B"/>
    <w:rsid w:val="008E7FE3"/>
    <w:rsid w:val="008F00E2"/>
    <w:rsid w:val="008F0737"/>
    <w:rsid w:val="008F0A45"/>
    <w:rsid w:val="008F0AB8"/>
    <w:rsid w:val="008F0BDF"/>
    <w:rsid w:val="008F0BF8"/>
    <w:rsid w:val="008F1E39"/>
    <w:rsid w:val="008F20F2"/>
    <w:rsid w:val="008F2255"/>
    <w:rsid w:val="008F24C1"/>
    <w:rsid w:val="008F24C4"/>
    <w:rsid w:val="008F2571"/>
    <w:rsid w:val="008F2B90"/>
    <w:rsid w:val="008F2CB4"/>
    <w:rsid w:val="008F2D11"/>
    <w:rsid w:val="008F2D24"/>
    <w:rsid w:val="008F2F4F"/>
    <w:rsid w:val="008F3490"/>
    <w:rsid w:val="008F356F"/>
    <w:rsid w:val="008F3591"/>
    <w:rsid w:val="008F36D2"/>
    <w:rsid w:val="008F3795"/>
    <w:rsid w:val="008F3ADF"/>
    <w:rsid w:val="008F3FEE"/>
    <w:rsid w:val="008F4004"/>
    <w:rsid w:val="008F4581"/>
    <w:rsid w:val="008F4B3F"/>
    <w:rsid w:val="008F4B71"/>
    <w:rsid w:val="008F4CDD"/>
    <w:rsid w:val="008F4D25"/>
    <w:rsid w:val="008F4D4A"/>
    <w:rsid w:val="008F4EF6"/>
    <w:rsid w:val="008F5448"/>
    <w:rsid w:val="008F5746"/>
    <w:rsid w:val="008F584C"/>
    <w:rsid w:val="008F5A27"/>
    <w:rsid w:val="008F655A"/>
    <w:rsid w:val="008F66C2"/>
    <w:rsid w:val="008F6881"/>
    <w:rsid w:val="008F6AFC"/>
    <w:rsid w:val="008F6B5E"/>
    <w:rsid w:val="008F6CE3"/>
    <w:rsid w:val="008F6EC8"/>
    <w:rsid w:val="008F71AE"/>
    <w:rsid w:val="008F72E6"/>
    <w:rsid w:val="008F7355"/>
    <w:rsid w:val="008F743B"/>
    <w:rsid w:val="008F7894"/>
    <w:rsid w:val="00900111"/>
    <w:rsid w:val="0090020D"/>
    <w:rsid w:val="0090026E"/>
    <w:rsid w:val="0090057A"/>
    <w:rsid w:val="0090099B"/>
    <w:rsid w:val="00900A66"/>
    <w:rsid w:val="00900E83"/>
    <w:rsid w:val="00900F60"/>
    <w:rsid w:val="0090122F"/>
    <w:rsid w:val="00901438"/>
    <w:rsid w:val="009015F7"/>
    <w:rsid w:val="0090173F"/>
    <w:rsid w:val="00901A90"/>
    <w:rsid w:val="0090220A"/>
    <w:rsid w:val="0090262F"/>
    <w:rsid w:val="009027AD"/>
    <w:rsid w:val="00902C7A"/>
    <w:rsid w:val="009030B4"/>
    <w:rsid w:val="0090355B"/>
    <w:rsid w:val="00903950"/>
    <w:rsid w:val="00904001"/>
    <w:rsid w:val="00904331"/>
    <w:rsid w:val="00904673"/>
    <w:rsid w:val="00904925"/>
    <w:rsid w:val="00904E62"/>
    <w:rsid w:val="00905769"/>
    <w:rsid w:val="009059A9"/>
    <w:rsid w:val="00905C30"/>
    <w:rsid w:val="00905E10"/>
    <w:rsid w:val="009060E0"/>
    <w:rsid w:val="0090624D"/>
    <w:rsid w:val="009067A4"/>
    <w:rsid w:val="009067C4"/>
    <w:rsid w:val="00906B2D"/>
    <w:rsid w:val="00906BB4"/>
    <w:rsid w:val="00906CA7"/>
    <w:rsid w:val="00907671"/>
    <w:rsid w:val="00907822"/>
    <w:rsid w:val="00907C6C"/>
    <w:rsid w:val="00907E02"/>
    <w:rsid w:val="00910127"/>
    <w:rsid w:val="009102B3"/>
    <w:rsid w:val="00910363"/>
    <w:rsid w:val="00910559"/>
    <w:rsid w:val="00910AE5"/>
    <w:rsid w:val="00910E51"/>
    <w:rsid w:val="009112E9"/>
    <w:rsid w:val="009119E2"/>
    <w:rsid w:val="00911C27"/>
    <w:rsid w:val="0091209D"/>
    <w:rsid w:val="0091244A"/>
    <w:rsid w:val="009126E7"/>
    <w:rsid w:val="00912863"/>
    <w:rsid w:val="009129A7"/>
    <w:rsid w:val="00912AD4"/>
    <w:rsid w:val="00912BA7"/>
    <w:rsid w:val="00912DF6"/>
    <w:rsid w:val="00913032"/>
    <w:rsid w:val="0091342A"/>
    <w:rsid w:val="00913587"/>
    <w:rsid w:val="00913684"/>
    <w:rsid w:val="00913729"/>
    <w:rsid w:val="00913912"/>
    <w:rsid w:val="00913D63"/>
    <w:rsid w:val="00913DD7"/>
    <w:rsid w:val="00914106"/>
    <w:rsid w:val="00914363"/>
    <w:rsid w:val="00914748"/>
    <w:rsid w:val="00914758"/>
    <w:rsid w:val="00914B53"/>
    <w:rsid w:val="0091515C"/>
    <w:rsid w:val="0091522B"/>
    <w:rsid w:val="00915658"/>
    <w:rsid w:val="00915795"/>
    <w:rsid w:val="009157CC"/>
    <w:rsid w:val="00915A56"/>
    <w:rsid w:val="00915CBC"/>
    <w:rsid w:val="009160C7"/>
    <w:rsid w:val="009162A0"/>
    <w:rsid w:val="009164D2"/>
    <w:rsid w:val="00916534"/>
    <w:rsid w:val="009165D5"/>
    <w:rsid w:val="009168DF"/>
    <w:rsid w:val="00916F0A"/>
    <w:rsid w:val="00916F72"/>
    <w:rsid w:val="00917158"/>
    <w:rsid w:val="009171F0"/>
    <w:rsid w:val="00917228"/>
    <w:rsid w:val="0091747F"/>
    <w:rsid w:val="009175DE"/>
    <w:rsid w:val="00917746"/>
    <w:rsid w:val="00917866"/>
    <w:rsid w:val="009203D9"/>
    <w:rsid w:val="0092072B"/>
    <w:rsid w:val="00920959"/>
    <w:rsid w:val="00920A04"/>
    <w:rsid w:val="00920D71"/>
    <w:rsid w:val="00920ED6"/>
    <w:rsid w:val="00921549"/>
    <w:rsid w:val="0092187F"/>
    <w:rsid w:val="009219B5"/>
    <w:rsid w:val="00922085"/>
    <w:rsid w:val="00922134"/>
    <w:rsid w:val="009221E4"/>
    <w:rsid w:val="0092259B"/>
    <w:rsid w:val="009228F7"/>
    <w:rsid w:val="0092297C"/>
    <w:rsid w:val="009229EA"/>
    <w:rsid w:val="00922D24"/>
    <w:rsid w:val="00923105"/>
    <w:rsid w:val="0092332E"/>
    <w:rsid w:val="00923C78"/>
    <w:rsid w:val="00923E89"/>
    <w:rsid w:val="0092456A"/>
    <w:rsid w:val="009249CA"/>
    <w:rsid w:val="00925166"/>
    <w:rsid w:val="009253FA"/>
    <w:rsid w:val="00925527"/>
    <w:rsid w:val="00925ABE"/>
    <w:rsid w:val="00925B0A"/>
    <w:rsid w:val="009260D8"/>
    <w:rsid w:val="009260FC"/>
    <w:rsid w:val="0092656F"/>
    <w:rsid w:val="009267DD"/>
    <w:rsid w:val="00926D55"/>
    <w:rsid w:val="00926FD1"/>
    <w:rsid w:val="00927109"/>
    <w:rsid w:val="009273C5"/>
    <w:rsid w:val="0092785A"/>
    <w:rsid w:val="00927941"/>
    <w:rsid w:val="00927B04"/>
    <w:rsid w:val="0093042B"/>
    <w:rsid w:val="0093075B"/>
    <w:rsid w:val="009307A1"/>
    <w:rsid w:val="009307E1"/>
    <w:rsid w:val="00930B7A"/>
    <w:rsid w:val="00930D58"/>
    <w:rsid w:val="00931723"/>
    <w:rsid w:val="0093185B"/>
    <w:rsid w:val="00932068"/>
    <w:rsid w:val="0093220F"/>
    <w:rsid w:val="00932564"/>
    <w:rsid w:val="00932BA6"/>
    <w:rsid w:val="00932C6E"/>
    <w:rsid w:val="00932C81"/>
    <w:rsid w:val="0093329F"/>
    <w:rsid w:val="009332F0"/>
    <w:rsid w:val="00933361"/>
    <w:rsid w:val="00933512"/>
    <w:rsid w:val="00933560"/>
    <w:rsid w:val="0093392F"/>
    <w:rsid w:val="009340CF"/>
    <w:rsid w:val="0093434C"/>
    <w:rsid w:val="009346D0"/>
    <w:rsid w:val="0093475B"/>
    <w:rsid w:val="0093475F"/>
    <w:rsid w:val="009349E8"/>
    <w:rsid w:val="00934B84"/>
    <w:rsid w:val="00934E69"/>
    <w:rsid w:val="009351A7"/>
    <w:rsid w:val="00935A9B"/>
    <w:rsid w:val="00935DF4"/>
    <w:rsid w:val="00936136"/>
    <w:rsid w:val="00936636"/>
    <w:rsid w:val="00936F60"/>
    <w:rsid w:val="009372DD"/>
    <w:rsid w:val="009373E0"/>
    <w:rsid w:val="0093763E"/>
    <w:rsid w:val="009378AB"/>
    <w:rsid w:val="0093795E"/>
    <w:rsid w:val="00937B7B"/>
    <w:rsid w:val="00937C9C"/>
    <w:rsid w:val="0094018E"/>
    <w:rsid w:val="009402C6"/>
    <w:rsid w:val="009404B0"/>
    <w:rsid w:val="009407C4"/>
    <w:rsid w:val="009408AA"/>
    <w:rsid w:val="00940A22"/>
    <w:rsid w:val="00940FC6"/>
    <w:rsid w:val="0094116D"/>
    <w:rsid w:val="009416A1"/>
    <w:rsid w:val="0094195E"/>
    <w:rsid w:val="00941C55"/>
    <w:rsid w:val="00941D9F"/>
    <w:rsid w:val="00941EFD"/>
    <w:rsid w:val="00942056"/>
    <w:rsid w:val="009420CD"/>
    <w:rsid w:val="00942275"/>
    <w:rsid w:val="009423CC"/>
    <w:rsid w:val="009424EE"/>
    <w:rsid w:val="00942637"/>
    <w:rsid w:val="009427FF"/>
    <w:rsid w:val="009429B3"/>
    <w:rsid w:val="009429B9"/>
    <w:rsid w:val="0094319D"/>
    <w:rsid w:val="00943253"/>
    <w:rsid w:val="0094338D"/>
    <w:rsid w:val="00943486"/>
    <w:rsid w:val="0094398A"/>
    <w:rsid w:val="00943A96"/>
    <w:rsid w:val="00943B2B"/>
    <w:rsid w:val="00943BF3"/>
    <w:rsid w:val="00943E9F"/>
    <w:rsid w:val="00944230"/>
    <w:rsid w:val="009450AF"/>
    <w:rsid w:val="0094577D"/>
    <w:rsid w:val="009458A5"/>
    <w:rsid w:val="00945942"/>
    <w:rsid w:val="00945CAE"/>
    <w:rsid w:val="0094620F"/>
    <w:rsid w:val="009463CB"/>
    <w:rsid w:val="00946440"/>
    <w:rsid w:val="00946833"/>
    <w:rsid w:val="00946CA1"/>
    <w:rsid w:val="00946E8D"/>
    <w:rsid w:val="00946FC3"/>
    <w:rsid w:val="009470A9"/>
    <w:rsid w:val="00947121"/>
    <w:rsid w:val="00947148"/>
    <w:rsid w:val="009471E5"/>
    <w:rsid w:val="009472E3"/>
    <w:rsid w:val="0094758C"/>
    <w:rsid w:val="0094778E"/>
    <w:rsid w:val="00947DDF"/>
    <w:rsid w:val="00947F26"/>
    <w:rsid w:val="00947F8A"/>
    <w:rsid w:val="0095077B"/>
    <w:rsid w:val="00950C02"/>
    <w:rsid w:val="00950E62"/>
    <w:rsid w:val="00951702"/>
    <w:rsid w:val="009518BD"/>
    <w:rsid w:val="0095231C"/>
    <w:rsid w:val="00952769"/>
    <w:rsid w:val="009527C5"/>
    <w:rsid w:val="009528C9"/>
    <w:rsid w:val="00952ECA"/>
    <w:rsid w:val="00953022"/>
    <w:rsid w:val="009532C6"/>
    <w:rsid w:val="00953328"/>
    <w:rsid w:val="00953577"/>
    <w:rsid w:val="0095386F"/>
    <w:rsid w:val="00953DCD"/>
    <w:rsid w:val="00953E29"/>
    <w:rsid w:val="00953F6F"/>
    <w:rsid w:val="0095414A"/>
    <w:rsid w:val="009541C0"/>
    <w:rsid w:val="009545D5"/>
    <w:rsid w:val="00954872"/>
    <w:rsid w:val="00954D2C"/>
    <w:rsid w:val="00954E74"/>
    <w:rsid w:val="00954F8A"/>
    <w:rsid w:val="00955121"/>
    <w:rsid w:val="00955243"/>
    <w:rsid w:val="00955371"/>
    <w:rsid w:val="009556F8"/>
    <w:rsid w:val="009557BC"/>
    <w:rsid w:val="00955954"/>
    <w:rsid w:val="00955A06"/>
    <w:rsid w:val="00955A22"/>
    <w:rsid w:val="009562F3"/>
    <w:rsid w:val="00956754"/>
    <w:rsid w:val="00956CA9"/>
    <w:rsid w:val="00956E6F"/>
    <w:rsid w:val="00957020"/>
    <w:rsid w:val="0095767D"/>
    <w:rsid w:val="009578FB"/>
    <w:rsid w:val="00957962"/>
    <w:rsid w:val="00957A35"/>
    <w:rsid w:val="00957AAB"/>
    <w:rsid w:val="00957AC1"/>
    <w:rsid w:val="00957C02"/>
    <w:rsid w:val="00960412"/>
    <w:rsid w:val="0096049E"/>
    <w:rsid w:val="00960906"/>
    <w:rsid w:val="00960D09"/>
    <w:rsid w:val="00960E38"/>
    <w:rsid w:val="009618CF"/>
    <w:rsid w:val="00961929"/>
    <w:rsid w:val="00961BFA"/>
    <w:rsid w:val="00961E7E"/>
    <w:rsid w:val="00962546"/>
    <w:rsid w:val="009629B7"/>
    <w:rsid w:val="00962B1C"/>
    <w:rsid w:val="00962C9D"/>
    <w:rsid w:val="00962CD5"/>
    <w:rsid w:val="00962CDD"/>
    <w:rsid w:val="009633A8"/>
    <w:rsid w:val="00963508"/>
    <w:rsid w:val="00963586"/>
    <w:rsid w:val="009636CE"/>
    <w:rsid w:val="00963EFE"/>
    <w:rsid w:val="00964452"/>
    <w:rsid w:val="00964F7E"/>
    <w:rsid w:val="00964F91"/>
    <w:rsid w:val="00965045"/>
    <w:rsid w:val="0096533E"/>
    <w:rsid w:val="009653BA"/>
    <w:rsid w:val="009655C2"/>
    <w:rsid w:val="009658E3"/>
    <w:rsid w:val="009659A3"/>
    <w:rsid w:val="00965F78"/>
    <w:rsid w:val="0096622B"/>
    <w:rsid w:val="0096622C"/>
    <w:rsid w:val="0096624F"/>
    <w:rsid w:val="009662F7"/>
    <w:rsid w:val="0096638F"/>
    <w:rsid w:val="00966889"/>
    <w:rsid w:val="00966CF2"/>
    <w:rsid w:val="00966DF7"/>
    <w:rsid w:val="00967173"/>
    <w:rsid w:val="00967191"/>
    <w:rsid w:val="009679F6"/>
    <w:rsid w:val="00967F07"/>
    <w:rsid w:val="00967F23"/>
    <w:rsid w:val="00967F69"/>
    <w:rsid w:val="009703C0"/>
    <w:rsid w:val="00970479"/>
    <w:rsid w:val="009705DC"/>
    <w:rsid w:val="00970C1F"/>
    <w:rsid w:val="00970C52"/>
    <w:rsid w:val="00970D15"/>
    <w:rsid w:val="00971261"/>
    <w:rsid w:val="00971D41"/>
    <w:rsid w:val="00971F31"/>
    <w:rsid w:val="00971F7A"/>
    <w:rsid w:val="009720D0"/>
    <w:rsid w:val="00972238"/>
    <w:rsid w:val="009723D2"/>
    <w:rsid w:val="00972814"/>
    <w:rsid w:val="00972C8F"/>
    <w:rsid w:val="00972F66"/>
    <w:rsid w:val="00973016"/>
    <w:rsid w:val="009730A7"/>
    <w:rsid w:val="0097387D"/>
    <w:rsid w:val="00973C81"/>
    <w:rsid w:val="00973DB9"/>
    <w:rsid w:val="0097426A"/>
    <w:rsid w:val="009743E7"/>
    <w:rsid w:val="009745CD"/>
    <w:rsid w:val="00974739"/>
    <w:rsid w:val="00974B73"/>
    <w:rsid w:val="00974E0F"/>
    <w:rsid w:val="009750C8"/>
    <w:rsid w:val="00975346"/>
    <w:rsid w:val="009755C5"/>
    <w:rsid w:val="009758E3"/>
    <w:rsid w:val="00975993"/>
    <w:rsid w:val="009759EA"/>
    <w:rsid w:val="00975BF6"/>
    <w:rsid w:val="00976D56"/>
    <w:rsid w:val="00977086"/>
    <w:rsid w:val="00977954"/>
    <w:rsid w:val="009807AC"/>
    <w:rsid w:val="009809AC"/>
    <w:rsid w:val="009809D8"/>
    <w:rsid w:val="00980A4E"/>
    <w:rsid w:val="00980AA2"/>
    <w:rsid w:val="00980F7A"/>
    <w:rsid w:val="009814D8"/>
    <w:rsid w:val="0098161A"/>
    <w:rsid w:val="0098187D"/>
    <w:rsid w:val="00981A40"/>
    <w:rsid w:val="00982148"/>
    <w:rsid w:val="0098242B"/>
    <w:rsid w:val="00982627"/>
    <w:rsid w:val="009836F8"/>
    <w:rsid w:val="00983A03"/>
    <w:rsid w:val="00983E0B"/>
    <w:rsid w:val="00983E94"/>
    <w:rsid w:val="00984325"/>
    <w:rsid w:val="009843A3"/>
    <w:rsid w:val="0098462A"/>
    <w:rsid w:val="0098464D"/>
    <w:rsid w:val="00984CB6"/>
    <w:rsid w:val="00984D71"/>
    <w:rsid w:val="00984DB3"/>
    <w:rsid w:val="00984FC9"/>
    <w:rsid w:val="0098541C"/>
    <w:rsid w:val="00985627"/>
    <w:rsid w:val="00985827"/>
    <w:rsid w:val="009858FF"/>
    <w:rsid w:val="009861E0"/>
    <w:rsid w:val="00986231"/>
    <w:rsid w:val="00986457"/>
    <w:rsid w:val="009866A6"/>
    <w:rsid w:val="00986BAE"/>
    <w:rsid w:val="00987484"/>
    <w:rsid w:val="00987598"/>
    <w:rsid w:val="00987706"/>
    <w:rsid w:val="009878AB"/>
    <w:rsid w:val="00987CD5"/>
    <w:rsid w:val="00987EF4"/>
    <w:rsid w:val="00990095"/>
    <w:rsid w:val="0099058F"/>
    <w:rsid w:val="009907A3"/>
    <w:rsid w:val="00990808"/>
    <w:rsid w:val="009908DA"/>
    <w:rsid w:val="00990A99"/>
    <w:rsid w:val="00990F58"/>
    <w:rsid w:val="00990F84"/>
    <w:rsid w:val="00991010"/>
    <w:rsid w:val="0099114F"/>
    <w:rsid w:val="00991231"/>
    <w:rsid w:val="00991489"/>
    <w:rsid w:val="00991AE2"/>
    <w:rsid w:val="00991E8E"/>
    <w:rsid w:val="00992410"/>
    <w:rsid w:val="00992510"/>
    <w:rsid w:val="00992534"/>
    <w:rsid w:val="00992939"/>
    <w:rsid w:val="009929EE"/>
    <w:rsid w:val="00992E81"/>
    <w:rsid w:val="009937D3"/>
    <w:rsid w:val="00993825"/>
    <w:rsid w:val="00993BA9"/>
    <w:rsid w:val="0099415F"/>
    <w:rsid w:val="00994284"/>
    <w:rsid w:val="0099445C"/>
    <w:rsid w:val="00994851"/>
    <w:rsid w:val="009948A8"/>
    <w:rsid w:val="00994C56"/>
    <w:rsid w:val="00994CE6"/>
    <w:rsid w:val="00994DEE"/>
    <w:rsid w:val="00994E6F"/>
    <w:rsid w:val="0099542E"/>
    <w:rsid w:val="009954D4"/>
    <w:rsid w:val="00995595"/>
    <w:rsid w:val="0099587B"/>
    <w:rsid w:val="00995DC3"/>
    <w:rsid w:val="0099643C"/>
    <w:rsid w:val="0099653D"/>
    <w:rsid w:val="00996CA6"/>
    <w:rsid w:val="00996DB0"/>
    <w:rsid w:val="00997081"/>
    <w:rsid w:val="0099726B"/>
    <w:rsid w:val="009974C2"/>
    <w:rsid w:val="009975A1"/>
    <w:rsid w:val="00997624"/>
    <w:rsid w:val="0099786A"/>
    <w:rsid w:val="00997C7E"/>
    <w:rsid w:val="00997CC8"/>
    <w:rsid w:val="00997CE4"/>
    <w:rsid w:val="00997EDB"/>
    <w:rsid w:val="009A03DB"/>
    <w:rsid w:val="009A0B75"/>
    <w:rsid w:val="009A0C83"/>
    <w:rsid w:val="009A0D69"/>
    <w:rsid w:val="009A10D0"/>
    <w:rsid w:val="009A1749"/>
    <w:rsid w:val="009A1832"/>
    <w:rsid w:val="009A1EFE"/>
    <w:rsid w:val="009A1F3F"/>
    <w:rsid w:val="009A2062"/>
    <w:rsid w:val="009A2640"/>
    <w:rsid w:val="009A269E"/>
    <w:rsid w:val="009A3049"/>
    <w:rsid w:val="009A3A3B"/>
    <w:rsid w:val="009A3DC1"/>
    <w:rsid w:val="009A40B3"/>
    <w:rsid w:val="009A4351"/>
    <w:rsid w:val="009A4776"/>
    <w:rsid w:val="009A48DA"/>
    <w:rsid w:val="009A4A0F"/>
    <w:rsid w:val="009A4AEE"/>
    <w:rsid w:val="009A4D29"/>
    <w:rsid w:val="009A522F"/>
    <w:rsid w:val="009A5577"/>
    <w:rsid w:val="009A5986"/>
    <w:rsid w:val="009A5A85"/>
    <w:rsid w:val="009A601F"/>
    <w:rsid w:val="009A606E"/>
    <w:rsid w:val="009A60B5"/>
    <w:rsid w:val="009A63EF"/>
    <w:rsid w:val="009A6A00"/>
    <w:rsid w:val="009A6B7B"/>
    <w:rsid w:val="009A6C25"/>
    <w:rsid w:val="009A6CAE"/>
    <w:rsid w:val="009A77D2"/>
    <w:rsid w:val="009A77EF"/>
    <w:rsid w:val="009A7AE1"/>
    <w:rsid w:val="009A7D5B"/>
    <w:rsid w:val="009A7DBC"/>
    <w:rsid w:val="009B056B"/>
    <w:rsid w:val="009B0924"/>
    <w:rsid w:val="009B0FD5"/>
    <w:rsid w:val="009B12D6"/>
    <w:rsid w:val="009B1521"/>
    <w:rsid w:val="009B1958"/>
    <w:rsid w:val="009B1B64"/>
    <w:rsid w:val="009B1E3C"/>
    <w:rsid w:val="009B1EC5"/>
    <w:rsid w:val="009B20C3"/>
    <w:rsid w:val="009B21A1"/>
    <w:rsid w:val="009B24BD"/>
    <w:rsid w:val="009B2625"/>
    <w:rsid w:val="009B2644"/>
    <w:rsid w:val="009B26BA"/>
    <w:rsid w:val="009B2B14"/>
    <w:rsid w:val="009B301C"/>
    <w:rsid w:val="009B3326"/>
    <w:rsid w:val="009B36C8"/>
    <w:rsid w:val="009B3978"/>
    <w:rsid w:val="009B3D90"/>
    <w:rsid w:val="009B4088"/>
    <w:rsid w:val="009B48E9"/>
    <w:rsid w:val="009B49DF"/>
    <w:rsid w:val="009B4A23"/>
    <w:rsid w:val="009B4CE3"/>
    <w:rsid w:val="009B4D4C"/>
    <w:rsid w:val="009B534D"/>
    <w:rsid w:val="009B59AF"/>
    <w:rsid w:val="009B6275"/>
    <w:rsid w:val="009B6763"/>
    <w:rsid w:val="009B6954"/>
    <w:rsid w:val="009B6AC4"/>
    <w:rsid w:val="009B6E46"/>
    <w:rsid w:val="009B6F40"/>
    <w:rsid w:val="009B6FF3"/>
    <w:rsid w:val="009B7CBB"/>
    <w:rsid w:val="009B7F81"/>
    <w:rsid w:val="009B7FAB"/>
    <w:rsid w:val="009C0106"/>
    <w:rsid w:val="009C0BBB"/>
    <w:rsid w:val="009C0D13"/>
    <w:rsid w:val="009C0F94"/>
    <w:rsid w:val="009C1060"/>
    <w:rsid w:val="009C11D3"/>
    <w:rsid w:val="009C1204"/>
    <w:rsid w:val="009C1427"/>
    <w:rsid w:val="009C20F6"/>
    <w:rsid w:val="009C2106"/>
    <w:rsid w:val="009C22DB"/>
    <w:rsid w:val="009C297D"/>
    <w:rsid w:val="009C2ACA"/>
    <w:rsid w:val="009C2DF2"/>
    <w:rsid w:val="009C2E55"/>
    <w:rsid w:val="009C30CF"/>
    <w:rsid w:val="009C361B"/>
    <w:rsid w:val="009C38F9"/>
    <w:rsid w:val="009C39C8"/>
    <w:rsid w:val="009C3A4A"/>
    <w:rsid w:val="009C3E07"/>
    <w:rsid w:val="009C45A7"/>
    <w:rsid w:val="009C464B"/>
    <w:rsid w:val="009C482F"/>
    <w:rsid w:val="009C4D5C"/>
    <w:rsid w:val="009C4E9E"/>
    <w:rsid w:val="009C5672"/>
    <w:rsid w:val="009C57B0"/>
    <w:rsid w:val="009C59AE"/>
    <w:rsid w:val="009C5F0F"/>
    <w:rsid w:val="009C628B"/>
    <w:rsid w:val="009C636C"/>
    <w:rsid w:val="009C63DA"/>
    <w:rsid w:val="009C655E"/>
    <w:rsid w:val="009C673F"/>
    <w:rsid w:val="009C683B"/>
    <w:rsid w:val="009C6A5C"/>
    <w:rsid w:val="009C6CF3"/>
    <w:rsid w:val="009C70CE"/>
    <w:rsid w:val="009C711F"/>
    <w:rsid w:val="009C7687"/>
    <w:rsid w:val="009C79C2"/>
    <w:rsid w:val="009D030F"/>
    <w:rsid w:val="009D08CE"/>
    <w:rsid w:val="009D0C24"/>
    <w:rsid w:val="009D1129"/>
    <w:rsid w:val="009D122D"/>
    <w:rsid w:val="009D131A"/>
    <w:rsid w:val="009D1AFC"/>
    <w:rsid w:val="009D2111"/>
    <w:rsid w:val="009D2275"/>
    <w:rsid w:val="009D2842"/>
    <w:rsid w:val="009D2A6F"/>
    <w:rsid w:val="009D2B4B"/>
    <w:rsid w:val="009D2DD9"/>
    <w:rsid w:val="009D3115"/>
    <w:rsid w:val="009D3347"/>
    <w:rsid w:val="009D3794"/>
    <w:rsid w:val="009D3CFA"/>
    <w:rsid w:val="009D3E73"/>
    <w:rsid w:val="009D3EC3"/>
    <w:rsid w:val="009D4065"/>
    <w:rsid w:val="009D43B0"/>
    <w:rsid w:val="009D457B"/>
    <w:rsid w:val="009D46A9"/>
    <w:rsid w:val="009D46AA"/>
    <w:rsid w:val="009D470B"/>
    <w:rsid w:val="009D4792"/>
    <w:rsid w:val="009D489E"/>
    <w:rsid w:val="009D4991"/>
    <w:rsid w:val="009D4A48"/>
    <w:rsid w:val="009D4B84"/>
    <w:rsid w:val="009D4E41"/>
    <w:rsid w:val="009D5077"/>
    <w:rsid w:val="009D5103"/>
    <w:rsid w:val="009D526E"/>
    <w:rsid w:val="009D538F"/>
    <w:rsid w:val="009D5415"/>
    <w:rsid w:val="009D54DF"/>
    <w:rsid w:val="009D5659"/>
    <w:rsid w:val="009D5849"/>
    <w:rsid w:val="009D58F8"/>
    <w:rsid w:val="009D59FD"/>
    <w:rsid w:val="009D6388"/>
    <w:rsid w:val="009D657B"/>
    <w:rsid w:val="009D6658"/>
    <w:rsid w:val="009D6861"/>
    <w:rsid w:val="009D69BF"/>
    <w:rsid w:val="009D6E82"/>
    <w:rsid w:val="009D6EF8"/>
    <w:rsid w:val="009D7767"/>
    <w:rsid w:val="009E0631"/>
    <w:rsid w:val="009E11EE"/>
    <w:rsid w:val="009E1283"/>
    <w:rsid w:val="009E16BC"/>
    <w:rsid w:val="009E1A15"/>
    <w:rsid w:val="009E1DAD"/>
    <w:rsid w:val="009E2191"/>
    <w:rsid w:val="009E2207"/>
    <w:rsid w:val="009E228D"/>
    <w:rsid w:val="009E229F"/>
    <w:rsid w:val="009E23AE"/>
    <w:rsid w:val="009E246B"/>
    <w:rsid w:val="009E2681"/>
    <w:rsid w:val="009E3387"/>
    <w:rsid w:val="009E33DE"/>
    <w:rsid w:val="009E34D4"/>
    <w:rsid w:val="009E3558"/>
    <w:rsid w:val="009E3FC7"/>
    <w:rsid w:val="009E42DF"/>
    <w:rsid w:val="009E436E"/>
    <w:rsid w:val="009E45AA"/>
    <w:rsid w:val="009E47F8"/>
    <w:rsid w:val="009E48EA"/>
    <w:rsid w:val="009E4F76"/>
    <w:rsid w:val="009E5893"/>
    <w:rsid w:val="009E58C7"/>
    <w:rsid w:val="009E58F4"/>
    <w:rsid w:val="009E59A0"/>
    <w:rsid w:val="009E5B0F"/>
    <w:rsid w:val="009E5B5B"/>
    <w:rsid w:val="009E5E62"/>
    <w:rsid w:val="009E5FAF"/>
    <w:rsid w:val="009E609A"/>
    <w:rsid w:val="009E6971"/>
    <w:rsid w:val="009E7124"/>
    <w:rsid w:val="009E7830"/>
    <w:rsid w:val="009E78AC"/>
    <w:rsid w:val="009E790F"/>
    <w:rsid w:val="009E7B3F"/>
    <w:rsid w:val="009E7D7E"/>
    <w:rsid w:val="009F0427"/>
    <w:rsid w:val="009F0D75"/>
    <w:rsid w:val="009F101F"/>
    <w:rsid w:val="009F138C"/>
    <w:rsid w:val="009F1666"/>
    <w:rsid w:val="009F197D"/>
    <w:rsid w:val="009F1E2A"/>
    <w:rsid w:val="009F24C9"/>
    <w:rsid w:val="009F2A83"/>
    <w:rsid w:val="009F2BE1"/>
    <w:rsid w:val="009F2EEC"/>
    <w:rsid w:val="009F2F2F"/>
    <w:rsid w:val="009F38E5"/>
    <w:rsid w:val="009F3FA8"/>
    <w:rsid w:val="009F435E"/>
    <w:rsid w:val="009F47AB"/>
    <w:rsid w:val="009F4875"/>
    <w:rsid w:val="009F4A76"/>
    <w:rsid w:val="009F4BE7"/>
    <w:rsid w:val="009F4E6C"/>
    <w:rsid w:val="009F5429"/>
    <w:rsid w:val="009F5D56"/>
    <w:rsid w:val="009F6058"/>
    <w:rsid w:val="009F60FC"/>
    <w:rsid w:val="009F621D"/>
    <w:rsid w:val="009F65A2"/>
    <w:rsid w:val="009F6C1D"/>
    <w:rsid w:val="009F6F52"/>
    <w:rsid w:val="009F740B"/>
    <w:rsid w:val="009F7467"/>
    <w:rsid w:val="009F7C4F"/>
    <w:rsid w:val="00A004A9"/>
    <w:rsid w:val="00A00C03"/>
    <w:rsid w:val="00A00F95"/>
    <w:rsid w:val="00A014CF"/>
    <w:rsid w:val="00A01584"/>
    <w:rsid w:val="00A01592"/>
    <w:rsid w:val="00A019B8"/>
    <w:rsid w:val="00A01B72"/>
    <w:rsid w:val="00A01E0B"/>
    <w:rsid w:val="00A01EFE"/>
    <w:rsid w:val="00A02429"/>
    <w:rsid w:val="00A02B5B"/>
    <w:rsid w:val="00A02C30"/>
    <w:rsid w:val="00A03157"/>
    <w:rsid w:val="00A038B2"/>
    <w:rsid w:val="00A03DE8"/>
    <w:rsid w:val="00A03EC1"/>
    <w:rsid w:val="00A03F8B"/>
    <w:rsid w:val="00A045FD"/>
    <w:rsid w:val="00A049D2"/>
    <w:rsid w:val="00A05686"/>
    <w:rsid w:val="00A05D80"/>
    <w:rsid w:val="00A06344"/>
    <w:rsid w:val="00A0637D"/>
    <w:rsid w:val="00A06724"/>
    <w:rsid w:val="00A06AFB"/>
    <w:rsid w:val="00A06EC9"/>
    <w:rsid w:val="00A07287"/>
    <w:rsid w:val="00A072AC"/>
    <w:rsid w:val="00A07360"/>
    <w:rsid w:val="00A07447"/>
    <w:rsid w:val="00A07497"/>
    <w:rsid w:val="00A105C1"/>
    <w:rsid w:val="00A108DD"/>
    <w:rsid w:val="00A108F0"/>
    <w:rsid w:val="00A10AA5"/>
    <w:rsid w:val="00A11044"/>
    <w:rsid w:val="00A1134E"/>
    <w:rsid w:val="00A11B48"/>
    <w:rsid w:val="00A11D59"/>
    <w:rsid w:val="00A122D4"/>
    <w:rsid w:val="00A12409"/>
    <w:rsid w:val="00A12624"/>
    <w:rsid w:val="00A126B8"/>
    <w:rsid w:val="00A12E6E"/>
    <w:rsid w:val="00A12F7D"/>
    <w:rsid w:val="00A13460"/>
    <w:rsid w:val="00A1362B"/>
    <w:rsid w:val="00A138EC"/>
    <w:rsid w:val="00A1392A"/>
    <w:rsid w:val="00A13AFE"/>
    <w:rsid w:val="00A143F8"/>
    <w:rsid w:val="00A14599"/>
    <w:rsid w:val="00A14688"/>
    <w:rsid w:val="00A14756"/>
    <w:rsid w:val="00A1481C"/>
    <w:rsid w:val="00A14A94"/>
    <w:rsid w:val="00A14CD6"/>
    <w:rsid w:val="00A150ED"/>
    <w:rsid w:val="00A151CE"/>
    <w:rsid w:val="00A1566B"/>
    <w:rsid w:val="00A1567C"/>
    <w:rsid w:val="00A15729"/>
    <w:rsid w:val="00A15979"/>
    <w:rsid w:val="00A159ED"/>
    <w:rsid w:val="00A15E3F"/>
    <w:rsid w:val="00A16439"/>
    <w:rsid w:val="00A16854"/>
    <w:rsid w:val="00A177FD"/>
    <w:rsid w:val="00A178C4"/>
    <w:rsid w:val="00A17EB9"/>
    <w:rsid w:val="00A2013F"/>
    <w:rsid w:val="00A2024E"/>
    <w:rsid w:val="00A20E5A"/>
    <w:rsid w:val="00A2130D"/>
    <w:rsid w:val="00A219F5"/>
    <w:rsid w:val="00A21D06"/>
    <w:rsid w:val="00A21E96"/>
    <w:rsid w:val="00A225A7"/>
    <w:rsid w:val="00A229B8"/>
    <w:rsid w:val="00A231C3"/>
    <w:rsid w:val="00A237BF"/>
    <w:rsid w:val="00A23B26"/>
    <w:rsid w:val="00A24144"/>
    <w:rsid w:val="00A242B9"/>
    <w:rsid w:val="00A242DC"/>
    <w:rsid w:val="00A243B7"/>
    <w:rsid w:val="00A244FA"/>
    <w:rsid w:val="00A2458E"/>
    <w:rsid w:val="00A24596"/>
    <w:rsid w:val="00A246C3"/>
    <w:rsid w:val="00A246C5"/>
    <w:rsid w:val="00A246E8"/>
    <w:rsid w:val="00A24859"/>
    <w:rsid w:val="00A2545D"/>
    <w:rsid w:val="00A2594E"/>
    <w:rsid w:val="00A25EC4"/>
    <w:rsid w:val="00A26036"/>
    <w:rsid w:val="00A2660A"/>
    <w:rsid w:val="00A268A0"/>
    <w:rsid w:val="00A268D7"/>
    <w:rsid w:val="00A26DD4"/>
    <w:rsid w:val="00A26F12"/>
    <w:rsid w:val="00A27511"/>
    <w:rsid w:val="00A275BE"/>
    <w:rsid w:val="00A27682"/>
    <w:rsid w:val="00A27A26"/>
    <w:rsid w:val="00A27C4B"/>
    <w:rsid w:val="00A305F6"/>
    <w:rsid w:val="00A30706"/>
    <w:rsid w:val="00A3090E"/>
    <w:rsid w:val="00A3092A"/>
    <w:rsid w:val="00A30DFB"/>
    <w:rsid w:val="00A30EFE"/>
    <w:rsid w:val="00A31339"/>
    <w:rsid w:val="00A31639"/>
    <w:rsid w:val="00A31A78"/>
    <w:rsid w:val="00A31C41"/>
    <w:rsid w:val="00A32934"/>
    <w:rsid w:val="00A3293A"/>
    <w:rsid w:val="00A32C77"/>
    <w:rsid w:val="00A32F36"/>
    <w:rsid w:val="00A3303B"/>
    <w:rsid w:val="00A3308E"/>
    <w:rsid w:val="00A330CB"/>
    <w:rsid w:val="00A33350"/>
    <w:rsid w:val="00A3352C"/>
    <w:rsid w:val="00A336B6"/>
    <w:rsid w:val="00A33789"/>
    <w:rsid w:val="00A33EF2"/>
    <w:rsid w:val="00A3410A"/>
    <w:rsid w:val="00A34493"/>
    <w:rsid w:val="00A34884"/>
    <w:rsid w:val="00A348F4"/>
    <w:rsid w:val="00A356FF"/>
    <w:rsid w:val="00A3587D"/>
    <w:rsid w:val="00A35888"/>
    <w:rsid w:val="00A35C2D"/>
    <w:rsid w:val="00A37336"/>
    <w:rsid w:val="00A375B2"/>
    <w:rsid w:val="00A376A7"/>
    <w:rsid w:val="00A37B60"/>
    <w:rsid w:val="00A409CE"/>
    <w:rsid w:val="00A40A5D"/>
    <w:rsid w:val="00A40DFF"/>
    <w:rsid w:val="00A4134F"/>
    <w:rsid w:val="00A4180D"/>
    <w:rsid w:val="00A41BE2"/>
    <w:rsid w:val="00A41CD9"/>
    <w:rsid w:val="00A41CEA"/>
    <w:rsid w:val="00A41FB0"/>
    <w:rsid w:val="00A421FF"/>
    <w:rsid w:val="00A4248F"/>
    <w:rsid w:val="00A426D2"/>
    <w:rsid w:val="00A42813"/>
    <w:rsid w:val="00A4287C"/>
    <w:rsid w:val="00A42B37"/>
    <w:rsid w:val="00A42B65"/>
    <w:rsid w:val="00A431BF"/>
    <w:rsid w:val="00A431C4"/>
    <w:rsid w:val="00A433E0"/>
    <w:rsid w:val="00A43426"/>
    <w:rsid w:val="00A43875"/>
    <w:rsid w:val="00A43D98"/>
    <w:rsid w:val="00A44621"/>
    <w:rsid w:val="00A448E8"/>
    <w:rsid w:val="00A448F1"/>
    <w:rsid w:val="00A44CA1"/>
    <w:rsid w:val="00A44CD5"/>
    <w:rsid w:val="00A44F97"/>
    <w:rsid w:val="00A4532D"/>
    <w:rsid w:val="00A45441"/>
    <w:rsid w:val="00A454B6"/>
    <w:rsid w:val="00A45B14"/>
    <w:rsid w:val="00A45F8D"/>
    <w:rsid w:val="00A46544"/>
    <w:rsid w:val="00A468A6"/>
    <w:rsid w:val="00A470E4"/>
    <w:rsid w:val="00A471A7"/>
    <w:rsid w:val="00A474F7"/>
    <w:rsid w:val="00A47A5B"/>
    <w:rsid w:val="00A47CA1"/>
    <w:rsid w:val="00A47E16"/>
    <w:rsid w:val="00A5017F"/>
    <w:rsid w:val="00A50328"/>
    <w:rsid w:val="00A5062A"/>
    <w:rsid w:val="00A50725"/>
    <w:rsid w:val="00A508E9"/>
    <w:rsid w:val="00A50A9D"/>
    <w:rsid w:val="00A50C97"/>
    <w:rsid w:val="00A50EE4"/>
    <w:rsid w:val="00A513C5"/>
    <w:rsid w:val="00A51DDE"/>
    <w:rsid w:val="00A5219C"/>
    <w:rsid w:val="00A5227C"/>
    <w:rsid w:val="00A52687"/>
    <w:rsid w:val="00A5290A"/>
    <w:rsid w:val="00A52B21"/>
    <w:rsid w:val="00A52B44"/>
    <w:rsid w:val="00A52E88"/>
    <w:rsid w:val="00A52EB3"/>
    <w:rsid w:val="00A53168"/>
    <w:rsid w:val="00A5330A"/>
    <w:rsid w:val="00A5388C"/>
    <w:rsid w:val="00A538DD"/>
    <w:rsid w:val="00A53A35"/>
    <w:rsid w:val="00A53A47"/>
    <w:rsid w:val="00A53D45"/>
    <w:rsid w:val="00A5426F"/>
    <w:rsid w:val="00A544AF"/>
    <w:rsid w:val="00A54769"/>
    <w:rsid w:val="00A54876"/>
    <w:rsid w:val="00A549BE"/>
    <w:rsid w:val="00A549ED"/>
    <w:rsid w:val="00A54D53"/>
    <w:rsid w:val="00A5538F"/>
    <w:rsid w:val="00A553BD"/>
    <w:rsid w:val="00A554B2"/>
    <w:rsid w:val="00A55516"/>
    <w:rsid w:val="00A5583F"/>
    <w:rsid w:val="00A55A07"/>
    <w:rsid w:val="00A561E0"/>
    <w:rsid w:val="00A562E4"/>
    <w:rsid w:val="00A565A3"/>
    <w:rsid w:val="00A566C1"/>
    <w:rsid w:val="00A568A7"/>
    <w:rsid w:val="00A56A3E"/>
    <w:rsid w:val="00A56B1C"/>
    <w:rsid w:val="00A57413"/>
    <w:rsid w:val="00A5772F"/>
    <w:rsid w:val="00A57A09"/>
    <w:rsid w:val="00A57B24"/>
    <w:rsid w:val="00A57B97"/>
    <w:rsid w:val="00A6020D"/>
    <w:rsid w:val="00A602FD"/>
    <w:rsid w:val="00A61454"/>
    <w:rsid w:val="00A614D2"/>
    <w:rsid w:val="00A616D9"/>
    <w:rsid w:val="00A61C17"/>
    <w:rsid w:val="00A62530"/>
    <w:rsid w:val="00A62706"/>
    <w:rsid w:val="00A62999"/>
    <w:rsid w:val="00A63537"/>
    <w:rsid w:val="00A6375A"/>
    <w:rsid w:val="00A637D6"/>
    <w:rsid w:val="00A63B42"/>
    <w:rsid w:val="00A63CE7"/>
    <w:rsid w:val="00A6410C"/>
    <w:rsid w:val="00A643AB"/>
    <w:rsid w:val="00A6446B"/>
    <w:rsid w:val="00A64727"/>
    <w:rsid w:val="00A64A96"/>
    <w:rsid w:val="00A64BEC"/>
    <w:rsid w:val="00A64F7E"/>
    <w:rsid w:val="00A65192"/>
    <w:rsid w:val="00A653E8"/>
    <w:rsid w:val="00A6562E"/>
    <w:rsid w:val="00A6569A"/>
    <w:rsid w:val="00A65710"/>
    <w:rsid w:val="00A658B3"/>
    <w:rsid w:val="00A65AA1"/>
    <w:rsid w:val="00A65D63"/>
    <w:rsid w:val="00A65F46"/>
    <w:rsid w:val="00A663EF"/>
    <w:rsid w:val="00A66488"/>
    <w:rsid w:val="00A66657"/>
    <w:rsid w:val="00A66BB5"/>
    <w:rsid w:val="00A66D24"/>
    <w:rsid w:val="00A66DC5"/>
    <w:rsid w:val="00A670B5"/>
    <w:rsid w:val="00A67841"/>
    <w:rsid w:val="00A6795F"/>
    <w:rsid w:val="00A67A18"/>
    <w:rsid w:val="00A67EAB"/>
    <w:rsid w:val="00A70069"/>
    <w:rsid w:val="00A70252"/>
    <w:rsid w:val="00A7029A"/>
    <w:rsid w:val="00A702F3"/>
    <w:rsid w:val="00A70732"/>
    <w:rsid w:val="00A70B1B"/>
    <w:rsid w:val="00A70F41"/>
    <w:rsid w:val="00A71171"/>
    <w:rsid w:val="00A71219"/>
    <w:rsid w:val="00A713BF"/>
    <w:rsid w:val="00A71761"/>
    <w:rsid w:val="00A71AA1"/>
    <w:rsid w:val="00A71F14"/>
    <w:rsid w:val="00A71F1B"/>
    <w:rsid w:val="00A72414"/>
    <w:rsid w:val="00A7267A"/>
    <w:rsid w:val="00A729D6"/>
    <w:rsid w:val="00A72A41"/>
    <w:rsid w:val="00A72D85"/>
    <w:rsid w:val="00A72E9B"/>
    <w:rsid w:val="00A72EA1"/>
    <w:rsid w:val="00A733AF"/>
    <w:rsid w:val="00A73486"/>
    <w:rsid w:val="00A738A6"/>
    <w:rsid w:val="00A73937"/>
    <w:rsid w:val="00A73AA7"/>
    <w:rsid w:val="00A73BA1"/>
    <w:rsid w:val="00A73BE7"/>
    <w:rsid w:val="00A73CBB"/>
    <w:rsid w:val="00A73D4B"/>
    <w:rsid w:val="00A73DD3"/>
    <w:rsid w:val="00A7403E"/>
    <w:rsid w:val="00A741FD"/>
    <w:rsid w:val="00A74625"/>
    <w:rsid w:val="00A74742"/>
    <w:rsid w:val="00A747D3"/>
    <w:rsid w:val="00A74FD8"/>
    <w:rsid w:val="00A75147"/>
    <w:rsid w:val="00A75373"/>
    <w:rsid w:val="00A75392"/>
    <w:rsid w:val="00A75433"/>
    <w:rsid w:val="00A75822"/>
    <w:rsid w:val="00A75A6D"/>
    <w:rsid w:val="00A76148"/>
    <w:rsid w:val="00A761A2"/>
    <w:rsid w:val="00A761D9"/>
    <w:rsid w:val="00A762C9"/>
    <w:rsid w:val="00A76481"/>
    <w:rsid w:val="00A767F2"/>
    <w:rsid w:val="00A76A56"/>
    <w:rsid w:val="00A76C76"/>
    <w:rsid w:val="00A76D31"/>
    <w:rsid w:val="00A77AA2"/>
    <w:rsid w:val="00A80214"/>
    <w:rsid w:val="00A80324"/>
    <w:rsid w:val="00A8038D"/>
    <w:rsid w:val="00A8043B"/>
    <w:rsid w:val="00A80696"/>
    <w:rsid w:val="00A80796"/>
    <w:rsid w:val="00A80811"/>
    <w:rsid w:val="00A8087C"/>
    <w:rsid w:val="00A81104"/>
    <w:rsid w:val="00A81257"/>
    <w:rsid w:val="00A8175D"/>
    <w:rsid w:val="00A81D3D"/>
    <w:rsid w:val="00A82163"/>
    <w:rsid w:val="00A824E0"/>
    <w:rsid w:val="00A82709"/>
    <w:rsid w:val="00A8282A"/>
    <w:rsid w:val="00A8292D"/>
    <w:rsid w:val="00A8298E"/>
    <w:rsid w:val="00A82A72"/>
    <w:rsid w:val="00A82DE7"/>
    <w:rsid w:val="00A82FEB"/>
    <w:rsid w:val="00A83264"/>
    <w:rsid w:val="00A83BD2"/>
    <w:rsid w:val="00A83DF5"/>
    <w:rsid w:val="00A84232"/>
    <w:rsid w:val="00A84691"/>
    <w:rsid w:val="00A8470D"/>
    <w:rsid w:val="00A84E17"/>
    <w:rsid w:val="00A8522B"/>
    <w:rsid w:val="00A85433"/>
    <w:rsid w:val="00A85461"/>
    <w:rsid w:val="00A85CE5"/>
    <w:rsid w:val="00A85E38"/>
    <w:rsid w:val="00A86055"/>
    <w:rsid w:val="00A8686E"/>
    <w:rsid w:val="00A86DCE"/>
    <w:rsid w:val="00A86DDD"/>
    <w:rsid w:val="00A87A98"/>
    <w:rsid w:val="00A90414"/>
    <w:rsid w:val="00A904DB"/>
    <w:rsid w:val="00A90B3D"/>
    <w:rsid w:val="00A9105E"/>
    <w:rsid w:val="00A913A0"/>
    <w:rsid w:val="00A9186B"/>
    <w:rsid w:val="00A919E1"/>
    <w:rsid w:val="00A91A39"/>
    <w:rsid w:val="00A9240C"/>
    <w:rsid w:val="00A92560"/>
    <w:rsid w:val="00A927D9"/>
    <w:rsid w:val="00A929FF"/>
    <w:rsid w:val="00A92C69"/>
    <w:rsid w:val="00A930BB"/>
    <w:rsid w:val="00A93300"/>
    <w:rsid w:val="00A933AE"/>
    <w:rsid w:val="00A93637"/>
    <w:rsid w:val="00A93922"/>
    <w:rsid w:val="00A93D77"/>
    <w:rsid w:val="00A93FC5"/>
    <w:rsid w:val="00A943E6"/>
    <w:rsid w:val="00A94466"/>
    <w:rsid w:val="00A945F3"/>
    <w:rsid w:val="00A947A2"/>
    <w:rsid w:val="00A94818"/>
    <w:rsid w:val="00A94D25"/>
    <w:rsid w:val="00A94EC1"/>
    <w:rsid w:val="00A94F9F"/>
    <w:rsid w:val="00A9563C"/>
    <w:rsid w:val="00A95749"/>
    <w:rsid w:val="00A9577B"/>
    <w:rsid w:val="00A95816"/>
    <w:rsid w:val="00A95D1E"/>
    <w:rsid w:val="00A964CA"/>
    <w:rsid w:val="00A966BD"/>
    <w:rsid w:val="00A96932"/>
    <w:rsid w:val="00A96A46"/>
    <w:rsid w:val="00A96AEF"/>
    <w:rsid w:val="00A96BC3"/>
    <w:rsid w:val="00A97547"/>
    <w:rsid w:val="00A97C94"/>
    <w:rsid w:val="00AA00B3"/>
    <w:rsid w:val="00AA0405"/>
    <w:rsid w:val="00AA1513"/>
    <w:rsid w:val="00AA16F8"/>
    <w:rsid w:val="00AA195E"/>
    <w:rsid w:val="00AA208F"/>
    <w:rsid w:val="00AA20F0"/>
    <w:rsid w:val="00AA2861"/>
    <w:rsid w:val="00AA2B4D"/>
    <w:rsid w:val="00AA2C91"/>
    <w:rsid w:val="00AA323F"/>
    <w:rsid w:val="00AA330E"/>
    <w:rsid w:val="00AA376E"/>
    <w:rsid w:val="00AA3B05"/>
    <w:rsid w:val="00AA4266"/>
    <w:rsid w:val="00AA44B3"/>
    <w:rsid w:val="00AA4630"/>
    <w:rsid w:val="00AA4F1F"/>
    <w:rsid w:val="00AA4FC3"/>
    <w:rsid w:val="00AA54B5"/>
    <w:rsid w:val="00AA5C3E"/>
    <w:rsid w:val="00AA60E4"/>
    <w:rsid w:val="00AA615F"/>
    <w:rsid w:val="00AA632D"/>
    <w:rsid w:val="00AA6910"/>
    <w:rsid w:val="00AA6C03"/>
    <w:rsid w:val="00AA6E8B"/>
    <w:rsid w:val="00AA7195"/>
    <w:rsid w:val="00AA73F8"/>
    <w:rsid w:val="00AA747D"/>
    <w:rsid w:val="00AA7654"/>
    <w:rsid w:val="00AA7767"/>
    <w:rsid w:val="00AA78C9"/>
    <w:rsid w:val="00AA7A7C"/>
    <w:rsid w:val="00AA7AFD"/>
    <w:rsid w:val="00AB0392"/>
    <w:rsid w:val="00AB03CA"/>
    <w:rsid w:val="00AB08AF"/>
    <w:rsid w:val="00AB0DF0"/>
    <w:rsid w:val="00AB0F1D"/>
    <w:rsid w:val="00AB0F71"/>
    <w:rsid w:val="00AB1696"/>
    <w:rsid w:val="00AB1B9D"/>
    <w:rsid w:val="00AB1BC1"/>
    <w:rsid w:val="00AB1E37"/>
    <w:rsid w:val="00AB1FEA"/>
    <w:rsid w:val="00AB27A2"/>
    <w:rsid w:val="00AB307D"/>
    <w:rsid w:val="00AB31E6"/>
    <w:rsid w:val="00AB3382"/>
    <w:rsid w:val="00AB38C3"/>
    <w:rsid w:val="00AB3920"/>
    <w:rsid w:val="00AB3A71"/>
    <w:rsid w:val="00AB3CDB"/>
    <w:rsid w:val="00AB40BE"/>
    <w:rsid w:val="00AB448E"/>
    <w:rsid w:val="00AB468D"/>
    <w:rsid w:val="00AB4E0B"/>
    <w:rsid w:val="00AB5059"/>
    <w:rsid w:val="00AB5723"/>
    <w:rsid w:val="00AB5782"/>
    <w:rsid w:val="00AB5F09"/>
    <w:rsid w:val="00AB6662"/>
    <w:rsid w:val="00AB683D"/>
    <w:rsid w:val="00AB6C25"/>
    <w:rsid w:val="00AB7616"/>
    <w:rsid w:val="00AB7F0C"/>
    <w:rsid w:val="00AC0486"/>
    <w:rsid w:val="00AC07B4"/>
    <w:rsid w:val="00AC09B7"/>
    <w:rsid w:val="00AC0D2D"/>
    <w:rsid w:val="00AC0F31"/>
    <w:rsid w:val="00AC11A2"/>
    <w:rsid w:val="00AC1400"/>
    <w:rsid w:val="00AC18FF"/>
    <w:rsid w:val="00AC1E38"/>
    <w:rsid w:val="00AC1FD8"/>
    <w:rsid w:val="00AC2088"/>
    <w:rsid w:val="00AC2415"/>
    <w:rsid w:val="00AC2490"/>
    <w:rsid w:val="00AC2B23"/>
    <w:rsid w:val="00AC2CDA"/>
    <w:rsid w:val="00AC321D"/>
    <w:rsid w:val="00AC3521"/>
    <w:rsid w:val="00AC3685"/>
    <w:rsid w:val="00AC3A67"/>
    <w:rsid w:val="00AC3C04"/>
    <w:rsid w:val="00AC3C6C"/>
    <w:rsid w:val="00AC3DB7"/>
    <w:rsid w:val="00AC40C8"/>
    <w:rsid w:val="00AC455D"/>
    <w:rsid w:val="00AC4956"/>
    <w:rsid w:val="00AC4B3E"/>
    <w:rsid w:val="00AC526A"/>
    <w:rsid w:val="00AC5365"/>
    <w:rsid w:val="00AC565C"/>
    <w:rsid w:val="00AC591B"/>
    <w:rsid w:val="00AC5CED"/>
    <w:rsid w:val="00AC6050"/>
    <w:rsid w:val="00AC62C4"/>
    <w:rsid w:val="00AC66D7"/>
    <w:rsid w:val="00AC6B3E"/>
    <w:rsid w:val="00AC70CE"/>
    <w:rsid w:val="00AC747A"/>
    <w:rsid w:val="00AC74DD"/>
    <w:rsid w:val="00AC776D"/>
    <w:rsid w:val="00AC77C1"/>
    <w:rsid w:val="00AC7888"/>
    <w:rsid w:val="00AC7D23"/>
    <w:rsid w:val="00AD018E"/>
    <w:rsid w:val="00AD01B4"/>
    <w:rsid w:val="00AD0A4E"/>
    <w:rsid w:val="00AD0B95"/>
    <w:rsid w:val="00AD0EE4"/>
    <w:rsid w:val="00AD130A"/>
    <w:rsid w:val="00AD1384"/>
    <w:rsid w:val="00AD141F"/>
    <w:rsid w:val="00AD1786"/>
    <w:rsid w:val="00AD203D"/>
    <w:rsid w:val="00AD26F1"/>
    <w:rsid w:val="00AD2799"/>
    <w:rsid w:val="00AD2A9E"/>
    <w:rsid w:val="00AD2F27"/>
    <w:rsid w:val="00AD3170"/>
    <w:rsid w:val="00AD324D"/>
    <w:rsid w:val="00AD33AE"/>
    <w:rsid w:val="00AD37AA"/>
    <w:rsid w:val="00AD396D"/>
    <w:rsid w:val="00AD3D3B"/>
    <w:rsid w:val="00AD4515"/>
    <w:rsid w:val="00AD45DD"/>
    <w:rsid w:val="00AD4653"/>
    <w:rsid w:val="00AD4971"/>
    <w:rsid w:val="00AD49E5"/>
    <w:rsid w:val="00AD49ED"/>
    <w:rsid w:val="00AD4A42"/>
    <w:rsid w:val="00AD4C63"/>
    <w:rsid w:val="00AD4E80"/>
    <w:rsid w:val="00AD4EA8"/>
    <w:rsid w:val="00AD5003"/>
    <w:rsid w:val="00AD55BB"/>
    <w:rsid w:val="00AD5758"/>
    <w:rsid w:val="00AD5A16"/>
    <w:rsid w:val="00AD5C76"/>
    <w:rsid w:val="00AD5DB0"/>
    <w:rsid w:val="00AD656C"/>
    <w:rsid w:val="00AD67A7"/>
    <w:rsid w:val="00AD6E12"/>
    <w:rsid w:val="00AD6EA1"/>
    <w:rsid w:val="00AD6EEF"/>
    <w:rsid w:val="00AD7065"/>
    <w:rsid w:val="00AD70AB"/>
    <w:rsid w:val="00AD70B5"/>
    <w:rsid w:val="00AD7979"/>
    <w:rsid w:val="00AD7991"/>
    <w:rsid w:val="00AD7AEB"/>
    <w:rsid w:val="00AE0134"/>
    <w:rsid w:val="00AE026B"/>
    <w:rsid w:val="00AE0BE9"/>
    <w:rsid w:val="00AE0D98"/>
    <w:rsid w:val="00AE0E28"/>
    <w:rsid w:val="00AE0E9B"/>
    <w:rsid w:val="00AE1527"/>
    <w:rsid w:val="00AE16D1"/>
    <w:rsid w:val="00AE18FE"/>
    <w:rsid w:val="00AE1A75"/>
    <w:rsid w:val="00AE1CAC"/>
    <w:rsid w:val="00AE1FC0"/>
    <w:rsid w:val="00AE2052"/>
    <w:rsid w:val="00AE262F"/>
    <w:rsid w:val="00AE2D23"/>
    <w:rsid w:val="00AE2FD7"/>
    <w:rsid w:val="00AE333C"/>
    <w:rsid w:val="00AE382E"/>
    <w:rsid w:val="00AE3A8E"/>
    <w:rsid w:val="00AE3CC9"/>
    <w:rsid w:val="00AE4333"/>
    <w:rsid w:val="00AE439E"/>
    <w:rsid w:val="00AE44C8"/>
    <w:rsid w:val="00AE44EB"/>
    <w:rsid w:val="00AE4878"/>
    <w:rsid w:val="00AE4EEC"/>
    <w:rsid w:val="00AE50C1"/>
    <w:rsid w:val="00AE5270"/>
    <w:rsid w:val="00AE5275"/>
    <w:rsid w:val="00AE5318"/>
    <w:rsid w:val="00AE5902"/>
    <w:rsid w:val="00AE5A11"/>
    <w:rsid w:val="00AE5A28"/>
    <w:rsid w:val="00AE5C4D"/>
    <w:rsid w:val="00AE649D"/>
    <w:rsid w:val="00AE64E1"/>
    <w:rsid w:val="00AE6627"/>
    <w:rsid w:val="00AE6722"/>
    <w:rsid w:val="00AE6838"/>
    <w:rsid w:val="00AE69FD"/>
    <w:rsid w:val="00AE6F73"/>
    <w:rsid w:val="00AE6FB4"/>
    <w:rsid w:val="00AE7557"/>
    <w:rsid w:val="00AF0099"/>
    <w:rsid w:val="00AF01A0"/>
    <w:rsid w:val="00AF0537"/>
    <w:rsid w:val="00AF054A"/>
    <w:rsid w:val="00AF08BF"/>
    <w:rsid w:val="00AF0BA4"/>
    <w:rsid w:val="00AF1222"/>
    <w:rsid w:val="00AF12EA"/>
    <w:rsid w:val="00AF15A4"/>
    <w:rsid w:val="00AF16AB"/>
    <w:rsid w:val="00AF17F8"/>
    <w:rsid w:val="00AF18AC"/>
    <w:rsid w:val="00AF18CB"/>
    <w:rsid w:val="00AF1C74"/>
    <w:rsid w:val="00AF1D44"/>
    <w:rsid w:val="00AF1E87"/>
    <w:rsid w:val="00AF2132"/>
    <w:rsid w:val="00AF22D9"/>
    <w:rsid w:val="00AF2EE1"/>
    <w:rsid w:val="00AF3026"/>
    <w:rsid w:val="00AF37F7"/>
    <w:rsid w:val="00AF4015"/>
    <w:rsid w:val="00AF428B"/>
    <w:rsid w:val="00AF4567"/>
    <w:rsid w:val="00AF487C"/>
    <w:rsid w:val="00AF4924"/>
    <w:rsid w:val="00AF512A"/>
    <w:rsid w:val="00AF520A"/>
    <w:rsid w:val="00AF5531"/>
    <w:rsid w:val="00AF579A"/>
    <w:rsid w:val="00AF581F"/>
    <w:rsid w:val="00AF6416"/>
    <w:rsid w:val="00AF6914"/>
    <w:rsid w:val="00AF6EE8"/>
    <w:rsid w:val="00AF7178"/>
    <w:rsid w:val="00AF76BB"/>
    <w:rsid w:val="00AF7ADD"/>
    <w:rsid w:val="00AF7F6C"/>
    <w:rsid w:val="00B004EC"/>
    <w:rsid w:val="00B00514"/>
    <w:rsid w:val="00B00553"/>
    <w:rsid w:val="00B0072F"/>
    <w:rsid w:val="00B00FCC"/>
    <w:rsid w:val="00B014F8"/>
    <w:rsid w:val="00B01543"/>
    <w:rsid w:val="00B01576"/>
    <w:rsid w:val="00B016E0"/>
    <w:rsid w:val="00B01ECE"/>
    <w:rsid w:val="00B0227A"/>
    <w:rsid w:val="00B0254F"/>
    <w:rsid w:val="00B028AC"/>
    <w:rsid w:val="00B028CD"/>
    <w:rsid w:val="00B02EAB"/>
    <w:rsid w:val="00B02EB7"/>
    <w:rsid w:val="00B038DD"/>
    <w:rsid w:val="00B03BD2"/>
    <w:rsid w:val="00B03C08"/>
    <w:rsid w:val="00B03C51"/>
    <w:rsid w:val="00B04158"/>
    <w:rsid w:val="00B04243"/>
    <w:rsid w:val="00B04422"/>
    <w:rsid w:val="00B04569"/>
    <w:rsid w:val="00B046DB"/>
    <w:rsid w:val="00B047C5"/>
    <w:rsid w:val="00B04807"/>
    <w:rsid w:val="00B04A37"/>
    <w:rsid w:val="00B04D2B"/>
    <w:rsid w:val="00B04F3D"/>
    <w:rsid w:val="00B051E0"/>
    <w:rsid w:val="00B05334"/>
    <w:rsid w:val="00B058F7"/>
    <w:rsid w:val="00B05A52"/>
    <w:rsid w:val="00B05A7A"/>
    <w:rsid w:val="00B05B91"/>
    <w:rsid w:val="00B06580"/>
    <w:rsid w:val="00B06E62"/>
    <w:rsid w:val="00B075FA"/>
    <w:rsid w:val="00B07CD8"/>
    <w:rsid w:val="00B07F1F"/>
    <w:rsid w:val="00B100BB"/>
    <w:rsid w:val="00B101A1"/>
    <w:rsid w:val="00B1041D"/>
    <w:rsid w:val="00B105EF"/>
    <w:rsid w:val="00B10832"/>
    <w:rsid w:val="00B10F20"/>
    <w:rsid w:val="00B11316"/>
    <w:rsid w:val="00B11417"/>
    <w:rsid w:val="00B114F6"/>
    <w:rsid w:val="00B115DA"/>
    <w:rsid w:val="00B11752"/>
    <w:rsid w:val="00B117E0"/>
    <w:rsid w:val="00B119A8"/>
    <w:rsid w:val="00B12667"/>
    <w:rsid w:val="00B129ED"/>
    <w:rsid w:val="00B12A16"/>
    <w:rsid w:val="00B132A2"/>
    <w:rsid w:val="00B137B3"/>
    <w:rsid w:val="00B13AF1"/>
    <w:rsid w:val="00B1428C"/>
    <w:rsid w:val="00B14BF3"/>
    <w:rsid w:val="00B153A9"/>
    <w:rsid w:val="00B15434"/>
    <w:rsid w:val="00B15774"/>
    <w:rsid w:val="00B15961"/>
    <w:rsid w:val="00B15A4E"/>
    <w:rsid w:val="00B15A73"/>
    <w:rsid w:val="00B15C17"/>
    <w:rsid w:val="00B15CFC"/>
    <w:rsid w:val="00B16285"/>
    <w:rsid w:val="00B16319"/>
    <w:rsid w:val="00B1652C"/>
    <w:rsid w:val="00B165AB"/>
    <w:rsid w:val="00B16CCA"/>
    <w:rsid w:val="00B17405"/>
    <w:rsid w:val="00B17B8D"/>
    <w:rsid w:val="00B20426"/>
    <w:rsid w:val="00B20A52"/>
    <w:rsid w:val="00B20C44"/>
    <w:rsid w:val="00B2148B"/>
    <w:rsid w:val="00B218AB"/>
    <w:rsid w:val="00B21C56"/>
    <w:rsid w:val="00B21D80"/>
    <w:rsid w:val="00B223CE"/>
    <w:rsid w:val="00B22E27"/>
    <w:rsid w:val="00B23210"/>
    <w:rsid w:val="00B238E2"/>
    <w:rsid w:val="00B23FC6"/>
    <w:rsid w:val="00B23FEB"/>
    <w:rsid w:val="00B24B53"/>
    <w:rsid w:val="00B24C63"/>
    <w:rsid w:val="00B24CB4"/>
    <w:rsid w:val="00B24DE1"/>
    <w:rsid w:val="00B24F1F"/>
    <w:rsid w:val="00B25009"/>
    <w:rsid w:val="00B25470"/>
    <w:rsid w:val="00B2554B"/>
    <w:rsid w:val="00B2584A"/>
    <w:rsid w:val="00B26698"/>
    <w:rsid w:val="00B2670E"/>
    <w:rsid w:val="00B26738"/>
    <w:rsid w:val="00B2698B"/>
    <w:rsid w:val="00B271F8"/>
    <w:rsid w:val="00B27360"/>
    <w:rsid w:val="00B275C4"/>
    <w:rsid w:val="00B27A98"/>
    <w:rsid w:val="00B27D72"/>
    <w:rsid w:val="00B301EA"/>
    <w:rsid w:val="00B302A3"/>
    <w:rsid w:val="00B307AF"/>
    <w:rsid w:val="00B30B93"/>
    <w:rsid w:val="00B310D4"/>
    <w:rsid w:val="00B310F6"/>
    <w:rsid w:val="00B31232"/>
    <w:rsid w:val="00B315D8"/>
    <w:rsid w:val="00B3169D"/>
    <w:rsid w:val="00B317D0"/>
    <w:rsid w:val="00B3191C"/>
    <w:rsid w:val="00B31E5E"/>
    <w:rsid w:val="00B3200A"/>
    <w:rsid w:val="00B32067"/>
    <w:rsid w:val="00B3208D"/>
    <w:rsid w:val="00B32553"/>
    <w:rsid w:val="00B329DD"/>
    <w:rsid w:val="00B32BAC"/>
    <w:rsid w:val="00B32BDD"/>
    <w:rsid w:val="00B333A1"/>
    <w:rsid w:val="00B3365B"/>
    <w:rsid w:val="00B3390B"/>
    <w:rsid w:val="00B33AC7"/>
    <w:rsid w:val="00B33B08"/>
    <w:rsid w:val="00B33D92"/>
    <w:rsid w:val="00B33F8F"/>
    <w:rsid w:val="00B33FAB"/>
    <w:rsid w:val="00B345E8"/>
    <w:rsid w:val="00B349B5"/>
    <w:rsid w:val="00B34E10"/>
    <w:rsid w:val="00B34E30"/>
    <w:rsid w:val="00B35527"/>
    <w:rsid w:val="00B35ED3"/>
    <w:rsid w:val="00B360DC"/>
    <w:rsid w:val="00B361D5"/>
    <w:rsid w:val="00B36C70"/>
    <w:rsid w:val="00B36E54"/>
    <w:rsid w:val="00B37807"/>
    <w:rsid w:val="00B37BE4"/>
    <w:rsid w:val="00B40111"/>
    <w:rsid w:val="00B40373"/>
    <w:rsid w:val="00B403F1"/>
    <w:rsid w:val="00B40419"/>
    <w:rsid w:val="00B404C2"/>
    <w:rsid w:val="00B40795"/>
    <w:rsid w:val="00B408A3"/>
    <w:rsid w:val="00B408E4"/>
    <w:rsid w:val="00B4097C"/>
    <w:rsid w:val="00B40A3F"/>
    <w:rsid w:val="00B40B62"/>
    <w:rsid w:val="00B40CDD"/>
    <w:rsid w:val="00B40D9C"/>
    <w:rsid w:val="00B40F3B"/>
    <w:rsid w:val="00B410D1"/>
    <w:rsid w:val="00B41165"/>
    <w:rsid w:val="00B411E1"/>
    <w:rsid w:val="00B41212"/>
    <w:rsid w:val="00B41440"/>
    <w:rsid w:val="00B42036"/>
    <w:rsid w:val="00B42195"/>
    <w:rsid w:val="00B4226C"/>
    <w:rsid w:val="00B42278"/>
    <w:rsid w:val="00B4275F"/>
    <w:rsid w:val="00B42878"/>
    <w:rsid w:val="00B428A0"/>
    <w:rsid w:val="00B42A84"/>
    <w:rsid w:val="00B42C67"/>
    <w:rsid w:val="00B43030"/>
    <w:rsid w:val="00B432C1"/>
    <w:rsid w:val="00B4332D"/>
    <w:rsid w:val="00B436AE"/>
    <w:rsid w:val="00B437C6"/>
    <w:rsid w:val="00B438CD"/>
    <w:rsid w:val="00B43B36"/>
    <w:rsid w:val="00B44090"/>
    <w:rsid w:val="00B4473E"/>
    <w:rsid w:val="00B44E26"/>
    <w:rsid w:val="00B458F5"/>
    <w:rsid w:val="00B45FD6"/>
    <w:rsid w:val="00B460E7"/>
    <w:rsid w:val="00B46332"/>
    <w:rsid w:val="00B463A9"/>
    <w:rsid w:val="00B46D83"/>
    <w:rsid w:val="00B47341"/>
    <w:rsid w:val="00B478A8"/>
    <w:rsid w:val="00B501C9"/>
    <w:rsid w:val="00B50236"/>
    <w:rsid w:val="00B50250"/>
    <w:rsid w:val="00B506AF"/>
    <w:rsid w:val="00B507E4"/>
    <w:rsid w:val="00B50C9B"/>
    <w:rsid w:val="00B50E11"/>
    <w:rsid w:val="00B511F5"/>
    <w:rsid w:val="00B515EA"/>
    <w:rsid w:val="00B516A3"/>
    <w:rsid w:val="00B51BB8"/>
    <w:rsid w:val="00B51C6F"/>
    <w:rsid w:val="00B51E9A"/>
    <w:rsid w:val="00B5212D"/>
    <w:rsid w:val="00B5220A"/>
    <w:rsid w:val="00B5220B"/>
    <w:rsid w:val="00B524DC"/>
    <w:rsid w:val="00B52980"/>
    <w:rsid w:val="00B52C0D"/>
    <w:rsid w:val="00B52E23"/>
    <w:rsid w:val="00B52F4E"/>
    <w:rsid w:val="00B5329A"/>
    <w:rsid w:val="00B53921"/>
    <w:rsid w:val="00B53F88"/>
    <w:rsid w:val="00B54065"/>
    <w:rsid w:val="00B541FB"/>
    <w:rsid w:val="00B549CB"/>
    <w:rsid w:val="00B54C1D"/>
    <w:rsid w:val="00B54D4D"/>
    <w:rsid w:val="00B54F9F"/>
    <w:rsid w:val="00B550D5"/>
    <w:rsid w:val="00B55241"/>
    <w:rsid w:val="00B55C55"/>
    <w:rsid w:val="00B55F3D"/>
    <w:rsid w:val="00B56476"/>
    <w:rsid w:val="00B5692A"/>
    <w:rsid w:val="00B56DB1"/>
    <w:rsid w:val="00B5716E"/>
    <w:rsid w:val="00B57C4E"/>
    <w:rsid w:val="00B60232"/>
    <w:rsid w:val="00B6023E"/>
    <w:rsid w:val="00B604E3"/>
    <w:rsid w:val="00B607E4"/>
    <w:rsid w:val="00B60A8D"/>
    <w:rsid w:val="00B60F3C"/>
    <w:rsid w:val="00B6113B"/>
    <w:rsid w:val="00B611A1"/>
    <w:rsid w:val="00B6179B"/>
    <w:rsid w:val="00B61AC4"/>
    <w:rsid w:val="00B61D4A"/>
    <w:rsid w:val="00B61D7A"/>
    <w:rsid w:val="00B61EE9"/>
    <w:rsid w:val="00B61F2A"/>
    <w:rsid w:val="00B61F45"/>
    <w:rsid w:val="00B62184"/>
    <w:rsid w:val="00B62B24"/>
    <w:rsid w:val="00B62F9D"/>
    <w:rsid w:val="00B6308F"/>
    <w:rsid w:val="00B643AC"/>
    <w:rsid w:val="00B645CB"/>
    <w:rsid w:val="00B65109"/>
    <w:rsid w:val="00B651E1"/>
    <w:rsid w:val="00B652A0"/>
    <w:rsid w:val="00B652D4"/>
    <w:rsid w:val="00B654DF"/>
    <w:rsid w:val="00B65816"/>
    <w:rsid w:val="00B65980"/>
    <w:rsid w:val="00B65C2D"/>
    <w:rsid w:val="00B66238"/>
    <w:rsid w:val="00B66364"/>
    <w:rsid w:val="00B6665B"/>
    <w:rsid w:val="00B66872"/>
    <w:rsid w:val="00B66FF4"/>
    <w:rsid w:val="00B67345"/>
    <w:rsid w:val="00B700AA"/>
    <w:rsid w:val="00B703E1"/>
    <w:rsid w:val="00B7051B"/>
    <w:rsid w:val="00B7051D"/>
    <w:rsid w:val="00B70673"/>
    <w:rsid w:val="00B709C0"/>
    <w:rsid w:val="00B70A8B"/>
    <w:rsid w:val="00B71385"/>
    <w:rsid w:val="00B71416"/>
    <w:rsid w:val="00B717EC"/>
    <w:rsid w:val="00B718AB"/>
    <w:rsid w:val="00B71A43"/>
    <w:rsid w:val="00B72202"/>
    <w:rsid w:val="00B723AA"/>
    <w:rsid w:val="00B729B1"/>
    <w:rsid w:val="00B72A1D"/>
    <w:rsid w:val="00B735B2"/>
    <w:rsid w:val="00B73770"/>
    <w:rsid w:val="00B737B8"/>
    <w:rsid w:val="00B738B6"/>
    <w:rsid w:val="00B739D5"/>
    <w:rsid w:val="00B7431B"/>
    <w:rsid w:val="00B744D4"/>
    <w:rsid w:val="00B74786"/>
    <w:rsid w:val="00B74AB9"/>
    <w:rsid w:val="00B74C21"/>
    <w:rsid w:val="00B75365"/>
    <w:rsid w:val="00B755D5"/>
    <w:rsid w:val="00B75814"/>
    <w:rsid w:val="00B75ED4"/>
    <w:rsid w:val="00B7666E"/>
    <w:rsid w:val="00B76EB9"/>
    <w:rsid w:val="00B7703F"/>
    <w:rsid w:val="00B77503"/>
    <w:rsid w:val="00B77A9B"/>
    <w:rsid w:val="00B77C42"/>
    <w:rsid w:val="00B77DA1"/>
    <w:rsid w:val="00B8008B"/>
    <w:rsid w:val="00B802DA"/>
    <w:rsid w:val="00B80423"/>
    <w:rsid w:val="00B8045E"/>
    <w:rsid w:val="00B80614"/>
    <w:rsid w:val="00B80711"/>
    <w:rsid w:val="00B807EA"/>
    <w:rsid w:val="00B80ADE"/>
    <w:rsid w:val="00B80EAA"/>
    <w:rsid w:val="00B80EC1"/>
    <w:rsid w:val="00B80F13"/>
    <w:rsid w:val="00B8159D"/>
    <w:rsid w:val="00B81740"/>
    <w:rsid w:val="00B8182B"/>
    <w:rsid w:val="00B81B0F"/>
    <w:rsid w:val="00B81C40"/>
    <w:rsid w:val="00B81F34"/>
    <w:rsid w:val="00B8237D"/>
    <w:rsid w:val="00B82B8E"/>
    <w:rsid w:val="00B82C42"/>
    <w:rsid w:val="00B82D4D"/>
    <w:rsid w:val="00B82DE0"/>
    <w:rsid w:val="00B82FA0"/>
    <w:rsid w:val="00B82FC4"/>
    <w:rsid w:val="00B83240"/>
    <w:rsid w:val="00B8354D"/>
    <w:rsid w:val="00B8356E"/>
    <w:rsid w:val="00B83744"/>
    <w:rsid w:val="00B83E93"/>
    <w:rsid w:val="00B844F1"/>
    <w:rsid w:val="00B84649"/>
    <w:rsid w:val="00B8468D"/>
    <w:rsid w:val="00B846A8"/>
    <w:rsid w:val="00B85237"/>
    <w:rsid w:val="00B852FB"/>
    <w:rsid w:val="00B8555F"/>
    <w:rsid w:val="00B85646"/>
    <w:rsid w:val="00B85773"/>
    <w:rsid w:val="00B85837"/>
    <w:rsid w:val="00B85C5B"/>
    <w:rsid w:val="00B86066"/>
    <w:rsid w:val="00B8609C"/>
    <w:rsid w:val="00B86118"/>
    <w:rsid w:val="00B8622E"/>
    <w:rsid w:val="00B86384"/>
    <w:rsid w:val="00B86452"/>
    <w:rsid w:val="00B86583"/>
    <w:rsid w:val="00B86761"/>
    <w:rsid w:val="00B86C0D"/>
    <w:rsid w:val="00B86DB4"/>
    <w:rsid w:val="00B87587"/>
    <w:rsid w:val="00B87856"/>
    <w:rsid w:val="00B879D8"/>
    <w:rsid w:val="00B879DF"/>
    <w:rsid w:val="00B87A7A"/>
    <w:rsid w:val="00B87B1C"/>
    <w:rsid w:val="00B87BC9"/>
    <w:rsid w:val="00B90812"/>
    <w:rsid w:val="00B908C7"/>
    <w:rsid w:val="00B909FE"/>
    <w:rsid w:val="00B90DC5"/>
    <w:rsid w:val="00B90DCF"/>
    <w:rsid w:val="00B91555"/>
    <w:rsid w:val="00B915FA"/>
    <w:rsid w:val="00B91BC1"/>
    <w:rsid w:val="00B92841"/>
    <w:rsid w:val="00B929AE"/>
    <w:rsid w:val="00B92A9C"/>
    <w:rsid w:val="00B92AFC"/>
    <w:rsid w:val="00B92B3C"/>
    <w:rsid w:val="00B941A6"/>
    <w:rsid w:val="00B945F1"/>
    <w:rsid w:val="00B9485E"/>
    <w:rsid w:val="00B94B7A"/>
    <w:rsid w:val="00B94C8B"/>
    <w:rsid w:val="00B94DB7"/>
    <w:rsid w:val="00B955D4"/>
    <w:rsid w:val="00B95ECC"/>
    <w:rsid w:val="00B964D2"/>
    <w:rsid w:val="00B9660A"/>
    <w:rsid w:val="00B974AF"/>
    <w:rsid w:val="00B976A4"/>
    <w:rsid w:val="00B97E12"/>
    <w:rsid w:val="00BA047B"/>
    <w:rsid w:val="00BA0729"/>
    <w:rsid w:val="00BA0795"/>
    <w:rsid w:val="00BA0887"/>
    <w:rsid w:val="00BA0B1D"/>
    <w:rsid w:val="00BA0B32"/>
    <w:rsid w:val="00BA0CB5"/>
    <w:rsid w:val="00BA0E90"/>
    <w:rsid w:val="00BA1074"/>
    <w:rsid w:val="00BA15A7"/>
    <w:rsid w:val="00BA15BA"/>
    <w:rsid w:val="00BA172F"/>
    <w:rsid w:val="00BA195D"/>
    <w:rsid w:val="00BA1B24"/>
    <w:rsid w:val="00BA1E1A"/>
    <w:rsid w:val="00BA1E61"/>
    <w:rsid w:val="00BA20D1"/>
    <w:rsid w:val="00BA2408"/>
    <w:rsid w:val="00BA2669"/>
    <w:rsid w:val="00BA2861"/>
    <w:rsid w:val="00BA2C7F"/>
    <w:rsid w:val="00BA364D"/>
    <w:rsid w:val="00BA3AEA"/>
    <w:rsid w:val="00BA3B69"/>
    <w:rsid w:val="00BA3D97"/>
    <w:rsid w:val="00BA40DC"/>
    <w:rsid w:val="00BA4569"/>
    <w:rsid w:val="00BA4E5F"/>
    <w:rsid w:val="00BA5223"/>
    <w:rsid w:val="00BA52F0"/>
    <w:rsid w:val="00BA5434"/>
    <w:rsid w:val="00BA5527"/>
    <w:rsid w:val="00BA5580"/>
    <w:rsid w:val="00BA5B1A"/>
    <w:rsid w:val="00BA5CF8"/>
    <w:rsid w:val="00BA5DB4"/>
    <w:rsid w:val="00BA5EB3"/>
    <w:rsid w:val="00BA6469"/>
    <w:rsid w:val="00BA6641"/>
    <w:rsid w:val="00BA674A"/>
    <w:rsid w:val="00BA68D3"/>
    <w:rsid w:val="00BA6AA8"/>
    <w:rsid w:val="00BA6D5A"/>
    <w:rsid w:val="00BA6EF7"/>
    <w:rsid w:val="00BA6FD4"/>
    <w:rsid w:val="00BA73F2"/>
    <w:rsid w:val="00BA74DB"/>
    <w:rsid w:val="00BA772E"/>
    <w:rsid w:val="00BA7789"/>
    <w:rsid w:val="00BA79AB"/>
    <w:rsid w:val="00BA7BC8"/>
    <w:rsid w:val="00BA7C43"/>
    <w:rsid w:val="00BA7DCC"/>
    <w:rsid w:val="00BA7E7B"/>
    <w:rsid w:val="00BA7F4A"/>
    <w:rsid w:val="00BB0133"/>
    <w:rsid w:val="00BB0170"/>
    <w:rsid w:val="00BB0192"/>
    <w:rsid w:val="00BB01C2"/>
    <w:rsid w:val="00BB0AD0"/>
    <w:rsid w:val="00BB12C4"/>
    <w:rsid w:val="00BB1A11"/>
    <w:rsid w:val="00BB1ED2"/>
    <w:rsid w:val="00BB2335"/>
    <w:rsid w:val="00BB2471"/>
    <w:rsid w:val="00BB25A2"/>
    <w:rsid w:val="00BB2783"/>
    <w:rsid w:val="00BB2C4F"/>
    <w:rsid w:val="00BB2CA2"/>
    <w:rsid w:val="00BB2EE3"/>
    <w:rsid w:val="00BB34C4"/>
    <w:rsid w:val="00BB3940"/>
    <w:rsid w:val="00BB4071"/>
    <w:rsid w:val="00BB4175"/>
    <w:rsid w:val="00BB4553"/>
    <w:rsid w:val="00BB4662"/>
    <w:rsid w:val="00BB4CD2"/>
    <w:rsid w:val="00BB5511"/>
    <w:rsid w:val="00BB59C2"/>
    <w:rsid w:val="00BB59E1"/>
    <w:rsid w:val="00BB5A46"/>
    <w:rsid w:val="00BB5C1A"/>
    <w:rsid w:val="00BB6B76"/>
    <w:rsid w:val="00BB6BFC"/>
    <w:rsid w:val="00BB70AD"/>
    <w:rsid w:val="00BB7330"/>
    <w:rsid w:val="00BB7969"/>
    <w:rsid w:val="00BC04A2"/>
    <w:rsid w:val="00BC06AA"/>
    <w:rsid w:val="00BC077E"/>
    <w:rsid w:val="00BC0B3A"/>
    <w:rsid w:val="00BC0D67"/>
    <w:rsid w:val="00BC102C"/>
    <w:rsid w:val="00BC1890"/>
    <w:rsid w:val="00BC1A07"/>
    <w:rsid w:val="00BC2304"/>
    <w:rsid w:val="00BC2677"/>
    <w:rsid w:val="00BC2910"/>
    <w:rsid w:val="00BC29A6"/>
    <w:rsid w:val="00BC383E"/>
    <w:rsid w:val="00BC39E2"/>
    <w:rsid w:val="00BC3C9A"/>
    <w:rsid w:val="00BC3D05"/>
    <w:rsid w:val="00BC3DF2"/>
    <w:rsid w:val="00BC3E01"/>
    <w:rsid w:val="00BC4056"/>
    <w:rsid w:val="00BC4AF1"/>
    <w:rsid w:val="00BC4B5F"/>
    <w:rsid w:val="00BC4C70"/>
    <w:rsid w:val="00BC4D9F"/>
    <w:rsid w:val="00BC4E80"/>
    <w:rsid w:val="00BC52DB"/>
    <w:rsid w:val="00BC534D"/>
    <w:rsid w:val="00BC5415"/>
    <w:rsid w:val="00BC56B8"/>
    <w:rsid w:val="00BC5CF5"/>
    <w:rsid w:val="00BC5F2D"/>
    <w:rsid w:val="00BC5F8A"/>
    <w:rsid w:val="00BC6017"/>
    <w:rsid w:val="00BC6813"/>
    <w:rsid w:val="00BC6947"/>
    <w:rsid w:val="00BC6D8B"/>
    <w:rsid w:val="00BC6DD5"/>
    <w:rsid w:val="00BC7003"/>
    <w:rsid w:val="00BC708D"/>
    <w:rsid w:val="00BC71C3"/>
    <w:rsid w:val="00BC725F"/>
    <w:rsid w:val="00BC7839"/>
    <w:rsid w:val="00BC7944"/>
    <w:rsid w:val="00BC7CFD"/>
    <w:rsid w:val="00BC7DB1"/>
    <w:rsid w:val="00BD03EA"/>
    <w:rsid w:val="00BD066E"/>
    <w:rsid w:val="00BD086B"/>
    <w:rsid w:val="00BD0A9B"/>
    <w:rsid w:val="00BD1253"/>
    <w:rsid w:val="00BD1773"/>
    <w:rsid w:val="00BD1E70"/>
    <w:rsid w:val="00BD1EE5"/>
    <w:rsid w:val="00BD1FC2"/>
    <w:rsid w:val="00BD21D3"/>
    <w:rsid w:val="00BD258F"/>
    <w:rsid w:val="00BD25C4"/>
    <w:rsid w:val="00BD2C65"/>
    <w:rsid w:val="00BD2CD7"/>
    <w:rsid w:val="00BD35C9"/>
    <w:rsid w:val="00BD36A8"/>
    <w:rsid w:val="00BD3B4A"/>
    <w:rsid w:val="00BD3BB7"/>
    <w:rsid w:val="00BD3D37"/>
    <w:rsid w:val="00BD3D90"/>
    <w:rsid w:val="00BD3E3D"/>
    <w:rsid w:val="00BD411D"/>
    <w:rsid w:val="00BD41E5"/>
    <w:rsid w:val="00BD4236"/>
    <w:rsid w:val="00BD4377"/>
    <w:rsid w:val="00BD484A"/>
    <w:rsid w:val="00BD489E"/>
    <w:rsid w:val="00BD4BCA"/>
    <w:rsid w:val="00BD4E7C"/>
    <w:rsid w:val="00BD5105"/>
    <w:rsid w:val="00BD528E"/>
    <w:rsid w:val="00BD52C2"/>
    <w:rsid w:val="00BD5332"/>
    <w:rsid w:val="00BD54BB"/>
    <w:rsid w:val="00BD54D8"/>
    <w:rsid w:val="00BD597F"/>
    <w:rsid w:val="00BD5C98"/>
    <w:rsid w:val="00BD628D"/>
    <w:rsid w:val="00BD62A4"/>
    <w:rsid w:val="00BD643B"/>
    <w:rsid w:val="00BD67F3"/>
    <w:rsid w:val="00BD6881"/>
    <w:rsid w:val="00BD68D2"/>
    <w:rsid w:val="00BD705B"/>
    <w:rsid w:val="00BD77F5"/>
    <w:rsid w:val="00BD7CF4"/>
    <w:rsid w:val="00BD7D8B"/>
    <w:rsid w:val="00BE019C"/>
    <w:rsid w:val="00BE0607"/>
    <w:rsid w:val="00BE0C31"/>
    <w:rsid w:val="00BE0DDD"/>
    <w:rsid w:val="00BE0ED8"/>
    <w:rsid w:val="00BE15CB"/>
    <w:rsid w:val="00BE18B3"/>
    <w:rsid w:val="00BE1986"/>
    <w:rsid w:val="00BE2311"/>
    <w:rsid w:val="00BE293E"/>
    <w:rsid w:val="00BE29DD"/>
    <w:rsid w:val="00BE2EA1"/>
    <w:rsid w:val="00BE2F50"/>
    <w:rsid w:val="00BE3120"/>
    <w:rsid w:val="00BE32A5"/>
    <w:rsid w:val="00BE365B"/>
    <w:rsid w:val="00BE3D6D"/>
    <w:rsid w:val="00BE3E5C"/>
    <w:rsid w:val="00BE3F90"/>
    <w:rsid w:val="00BE449A"/>
    <w:rsid w:val="00BE488B"/>
    <w:rsid w:val="00BE48F0"/>
    <w:rsid w:val="00BE4B28"/>
    <w:rsid w:val="00BE4D0E"/>
    <w:rsid w:val="00BE4F0A"/>
    <w:rsid w:val="00BE519E"/>
    <w:rsid w:val="00BE52FD"/>
    <w:rsid w:val="00BE531C"/>
    <w:rsid w:val="00BE5A7B"/>
    <w:rsid w:val="00BE5AB3"/>
    <w:rsid w:val="00BE5AF5"/>
    <w:rsid w:val="00BE62E9"/>
    <w:rsid w:val="00BE6AA6"/>
    <w:rsid w:val="00BE6FDE"/>
    <w:rsid w:val="00BE7DE9"/>
    <w:rsid w:val="00BF0003"/>
    <w:rsid w:val="00BF0666"/>
    <w:rsid w:val="00BF0A26"/>
    <w:rsid w:val="00BF0AFB"/>
    <w:rsid w:val="00BF0AFE"/>
    <w:rsid w:val="00BF1800"/>
    <w:rsid w:val="00BF1A47"/>
    <w:rsid w:val="00BF1E40"/>
    <w:rsid w:val="00BF2074"/>
    <w:rsid w:val="00BF22ED"/>
    <w:rsid w:val="00BF2E54"/>
    <w:rsid w:val="00BF31AF"/>
    <w:rsid w:val="00BF3334"/>
    <w:rsid w:val="00BF36B8"/>
    <w:rsid w:val="00BF3BBC"/>
    <w:rsid w:val="00BF3D9E"/>
    <w:rsid w:val="00BF3F5F"/>
    <w:rsid w:val="00BF3F72"/>
    <w:rsid w:val="00BF44B8"/>
    <w:rsid w:val="00BF49AB"/>
    <w:rsid w:val="00BF4AB0"/>
    <w:rsid w:val="00BF4B90"/>
    <w:rsid w:val="00BF53B4"/>
    <w:rsid w:val="00BF542D"/>
    <w:rsid w:val="00BF55F7"/>
    <w:rsid w:val="00BF5811"/>
    <w:rsid w:val="00BF5996"/>
    <w:rsid w:val="00BF5AD3"/>
    <w:rsid w:val="00BF5AD6"/>
    <w:rsid w:val="00BF5B27"/>
    <w:rsid w:val="00BF5F5E"/>
    <w:rsid w:val="00BF617D"/>
    <w:rsid w:val="00BF63D1"/>
    <w:rsid w:val="00BF646D"/>
    <w:rsid w:val="00BF65AB"/>
    <w:rsid w:val="00BF6774"/>
    <w:rsid w:val="00BF6962"/>
    <w:rsid w:val="00BF6B8A"/>
    <w:rsid w:val="00BF6C58"/>
    <w:rsid w:val="00BF6C83"/>
    <w:rsid w:val="00BF6CD8"/>
    <w:rsid w:val="00BF72CE"/>
    <w:rsid w:val="00BF74AF"/>
    <w:rsid w:val="00BF74F8"/>
    <w:rsid w:val="00BF77E4"/>
    <w:rsid w:val="00BF7AE8"/>
    <w:rsid w:val="00C008C9"/>
    <w:rsid w:val="00C00909"/>
    <w:rsid w:val="00C00B87"/>
    <w:rsid w:val="00C00C30"/>
    <w:rsid w:val="00C00CF9"/>
    <w:rsid w:val="00C01152"/>
    <w:rsid w:val="00C0211C"/>
    <w:rsid w:val="00C02A3A"/>
    <w:rsid w:val="00C02A85"/>
    <w:rsid w:val="00C02EAE"/>
    <w:rsid w:val="00C03376"/>
    <w:rsid w:val="00C035B8"/>
    <w:rsid w:val="00C03B2E"/>
    <w:rsid w:val="00C03EBC"/>
    <w:rsid w:val="00C042D0"/>
    <w:rsid w:val="00C044C9"/>
    <w:rsid w:val="00C053EA"/>
    <w:rsid w:val="00C05475"/>
    <w:rsid w:val="00C05730"/>
    <w:rsid w:val="00C058AC"/>
    <w:rsid w:val="00C06529"/>
    <w:rsid w:val="00C07130"/>
    <w:rsid w:val="00C07318"/>
    <w:rsid w:val="00C0742A"/>
    <w:rsid w:val="00C0754D"/>
    <w:rsid w:val="00C07623"/>
    <w:rsid w:val="00C0763D"/>
    <w:rsid w:val="00C07685"/>
    <w:rsid w:val="00C07713"/>
    <w:rsid w:val="00C0775B"/>
    <w:rsid w:val="00C07C02"/>
    <w:rsid w:val="00C10185"/>
    <w:rsid w:val="00C107EE"/>
    <w:rsid w:val="00C10861"/>
    <w:rsid w:val="00C10C36"/>
    <w:rsid w:val="00C10C9F"/>
    <w:rsid w:val="00C10F31"/>
    <w:rsid w:val="00C11699"/>
    <w:rsid w:val="00C11B86"/>
    <w:rsid w:val="00C11B9A"/>
    <w:rsid w:val="00C11BCC"/>
    <w:rsid w:val="00C12339"/>
    <w:rsid w:val="00C125FF"/>
    <w:rsid w:val="00C128BB"/>
    <w:rsid w:val="00C13009"/>
    <w:rsid w:val="00C1309B"/>
    <w:rsid w:val="00C1319F"/>
    <w:rsid w:val="00C131AD"/>
    <w:rsid w:val="00C13324"/>
    <w:rsid w:val="00C13833"/>
    <w:rsid w:val="00C139DC"/>
    <w:rsid w:val="00C13C1F"/>
    <w:rsid w:val="00C13D93"/>
    <w:rsid w:val="00C13FC8"/>
    <w:rsid w:val="00C140B9"/>
    <w:rsid w:val="00C140E9"/>
    <w:rsid w:val="00C142F9"/>
    <w:rsid w:val="00C1477A"/>
    <w:rsid w:val="00C14800"/>
    <w:rsid w:val="00C151A0"/>
    <w:rsid w:val="00C15591"/>
    <w:rsid w:val="00C156B9"/>
    <w:rsid w:val="00C159BA"/>
    <w:rsid w:val="00C15A69"/>
    <w:rsid w:val="00C15BCE"/>
    <w:rsid w:val="00C15CC9"/>
    <w:rsid w:val="00C15D2B"/>
    <w:rsid w:val="00C16270"/>
    <w:rsid w:val="00C163CE"/>
    <w:rsid w:val="00C1650D"/>
    <w:rsid w:val="00C1685E"/>
    <w:rsid w:val="00C16AD1"/>
    <w:rsid w:val="00C16CE1"/>
    <w:rsid w:val="00C16CE2"/>
    <w:rsid w:val="00C16CF7"/>
    <w:rsid w:val="00C16DC3"/>
    <w:rsid w:val="00C171C6"/>
    <w:rsid w:val="00C1728E"/>
    <w:rsid w:val="00C200C9"/>
    <w:rsid w:val="00C202D9"/>
    <w:rsid w:val="00C208B5"/>
    <w:rsid w:val="00C20A75"/>
    <w:rsid w:val="00C211A7"/>
    <w:rsid w:val="00C213C7"/>
    <w:rsid w:val="00C2151A"/>
    <w:rsid w:val="00C21987"/>
    <w:rsid w:val="00C22899"/>
    <w:rsid w:val="00C22AF1"/>
    <w:rsid w:val="00C22D02"/>
    <w:rsid w:val="00C23291"/>
    <w:rsid w:val="00C2331E"/>
    <w:rsid w:val="00C237CF"/>
    <w:rsid w:val="00C23F72"/>
    <w:rsid w:val="00C24C10"/>
    <w:rsid w:val="00C24C12"/>
    <w:rsid w:val="00C24D8E"/>
    <w:rsid w:val="00C24E5B"/>
    <w:rsid w:val="00C250A9"/>
    <w:rsid w:val="00C25484"/>
    <w:rsid w:val="00C2556A"/>
    <w:rsid w:val="00C25588"/>
    <w:rsid w:val="00C258CD"/>
    <w:rsid w:val="00C259D8"/>
    <w:rsid w:val="00C25F66"/>
    <w:rsid w:val="00C26144"/>
    <w:rsid w:val="00C269A6"/>
    <w:rsid w:val="00C27402"/>
    <w:rsid w:val="00C278A9"/>
    <w:rsid w:val="00C27BE4"/>
    <w:rsid w:val="00C27F65"/>
    <w:rsid w:val="00C30099"/>
    <w:rsid w:val="00C30ABE"/>
    <w:rsid w:val="00C30B4D"/>
    <w:rsid w:val="00C30D10"/>
    <w:rsid w:val="00C30F4E"/>
    <w:rsid w:val="00C31583"/>
    <w:rsid w:val="00C315D7"/>
    <w:rsid w:val="00C31EBD"/>
    <w:rsid w:val="00C3216C"/>
    <w:rsid w:val="00C3233A"/>
    <w:rsid w:val="00C323E5"/>
    <w:rsid w:val="00C32639"/>
    <w:rsid w:val="00C32894"/>
    <w:rsid w:val="00C328E5"/>
    <w:rsid w:val="00C32A53"/>
    <w:rsid w:val="00C32CE5"/>
    <w:rsid w:val="00C32F45"/>
    <w:rsid w:val="00C3302C"/>
    <w:rsid w:val="00C3331C"/>
    <w:rsid w:val="00C336D9"/>
    <w:rsid w:val="00C339FD"/>
    <w:rsid w:val="00C33A16"/>
    <w:rsid w:val="00C34125"/>
    <w:rsid w:val="00C3449B"/>
    <w:rsid w:val="00C34A92"/>
    <w:rsid w:val="00C34AED"/>
    <w:rsid w:val="00C34E4D"/>
    <w:rsid w:val="00C34F75"/>
    <w:rsid w:val="00C350B9"/>
    <w:rsid w:val="00C353E0"/>
    <w:rsid w:val="00C358A8"/>
    <w:rsid w:val="00C35931"/>
    <w:rsid w:val="00C35E0C"/>
    <w:rsid w:val="00C360F2"/>
    <w:rsid w:val="00C361AF"/>
    <w:rsid w:val="00C363B1"/>
    <w:rsid w:val="00C36505"/>
    <w:rsid w:val="00C3692E"/>
    <w:rsid w:val="00C369C2"/>
    <w:rsid w:val="00C37208"/>
    <w:rsid w:val="00C377E7"/>
    <w:rsid w:val="00C377F2"/>
    <w:rsid w:val="00C37866"/>
    <w:rsid w:val="00C3786A"/>
    <w:rsid w:val="00C4024F"/>
    <w:rsid w:val="00C407A2"/>
    <w:rsid w:val="00C40B6F"/>
    <w:rsid w:val="00C40BC7"/>
    <w:rsid w:val="00C410BC"/>
    <w:rsid w:val="00C4123E"/>
    <w:rsid w:val="00C412BA"/>
    <w:rsid w:val="00C41A33"/>
    <w:rsid w:val="00C41C06"/>
    <w:rsid w:val="00C41D74"/>
    <w:rsid w:val="00C42705"/>
    <w:rsid w:val="00C42A0A"/>
    <w:rsid w:val="00C42AE7"/>
    <w:rsid w:val="00C42FAF"/>
    <w:rsid w:val="00C43501"/>
    <w:rsid w:val="00C43530"/>
    <w:rsid w:val="00C4367F"/>
    <w:rsid w:val="00C43F34"/>
    <w:rsid w:val="00C442D5"/>
    <w:rsid w:val="00C4465E"/>
    <w:rsid w:val="00C44857"/>
    <w:rsid w:val="00C44B27"/>
    <w:rsid w:val="00C44DBE"/>
    <w:rsid w:val="00C4504A"/>
    <w:rsid w:val="00C45A2E"/>
    <w:rsid w:val="00C45C3E"/>
    <w:rsid w:val="00C45F6F"/>
    <w:rsid w:val="00C46236"/>
    <w:rsid w:val="00C463DC"/>
    <w:rsid w:val="00C47076"/>
    <w:rsid w:val="00C4739B"/>
    <w:rsid w:val="00C4766A"/>
    <w:rsid w:val="00C47A2B"/>
    <w:rsid w:val="00C47DEF"/>
    <w:rsid w:val="00C47E1C"/>
    <w:rsid w:val="00C47EB8"/>
    <w:rsid w:val="00C5066D"/>
    <w:rsid w:val="00C506ED"/>
    <w:rsid w:val="00C50757"/>
    <w:rsid w:val="00C5092E"/>
    <w:rsid w:val="00C509A4"/>
    <w:rsid w:val="00C50D43"/>
    <w:rsid w:val="00C50E9F"/>
    <w:rsid w:val="00C5129E"/>
    <w:rsid w:val="00C513E0"/>
    <w:rsid w:val="00C516AA"/>
    <w:rsid w:val="00C51992"/>
    <w:rsid w:val="00C51BE6"/>
    <w:rsid w:val="00C51DC9"/>
    <w:rsid w:val="00C5224D"/>
    <w:rsid w:val="00C5278E"/>
    <w:rsid w:val="00C529A7"/>
    <w:rsid w:val="00C52E2B"/>
    <w:rsid w:val="00C52EDF"/>
    <w:rsid w:val="00C53DBD"/>
    <w:rsid w:val="00C54310"/>
    <w:rsid w:val="00C54C97"/>
    <w:rsid w:val="00C54E02"/>
    <w:rsid w:val="00C5506F"/>
    <w:rsid w:val="00C550B2"/>
    <w:rsid w:val="00C55A03"/>
    <w:rsid w:val="00C55B71"/>
    <w:rsid w:val="00C55BAC"/>
    <w:rsid w:val="00C55D2E"/>
    <w:rsid w:val="00C55DA0"/>
    <w:rsid w:val="00C55DF7"/>
    <w:rsid w:val="00C55E03"/>
    <w:rsid w:val="00C561A7"/>
    <w:rsid w:val="00C56333"/>
    <w:rsid w:val="00C56894"/>
    <w:rsid w:val="00C56ADB"/>
    <w:rsid w:val="00C56CD7"/>
    <w:rsid w:val="00C56D40"/>
    <w:rsid w:val="00C56E10"/>
    <w:rsid w:val="00C57378"/>
    <w:rsid w:val="00C575E3"/>
    <w:rsid w:val="00C57AAB"/>
    <w:rsid w:val="00C57ADF"/>
    <w:rsid w:val="00C57BC1"/>
    <w:rsid w:val="00C57BC3"/>
    <w:rsid w:val="00C57C1A"/>
    <w:rsid w:val="00C57D91"/>
    <w:rsid w:val="00C57E0B"/>
    <w:rsid w:val="00C57E39"/>
    <w:rsid w:val="00C60797"/>
    <w:rsid w:val="00C607F7"/>
    <w:rsid w:val="00C60832"/>
    <w:rsid w:val="00C60F28"/>
    <w:rsid w:val="00C6108C"/>
    <w:rsid w:val="00C61ADC"/>
    <w:rsid w:val="00C61CA1"/>
    <w:rsid w:val="00C6216D"/>
    <w:rsid w:val="00C62A49"/>
    <w:rsid w:val="00C62B3D"/>
    <w:rsid w:val="00C62DA6"/>
    <w:rsid w:val="00C62F6B"/>
    <w:rsid w:val="00C6337D"/>
    <w:rsid w:val="00C635FD"/>
    <w:rsid w:val="00C63757"/>
    <w:rsid w:val="00C63A81"/>
    <w:rsid w:val="00C63E93"/>
    <w:rsid w:val="00C63F29"/>
    <w:rsid w:val="00C64070"/>
    <w:rsid w:val="00C64301"/>
    <w:rsid w:val="00C64BDD"/>
    <w:rsid w:val="00C64C18"/>
    <w:rsid w:val="00C64C78"/>
    <w:rsid w:val="00C654C6"/>
    <w:rsid w:val="00C66102"/>
    <w:rsid w:val="00C66BE8"/>
    <w:rsid w:val="00C66DDD"/>
    <w:rsid w:val="00C66F88"/>
    <w:rsid w:val="00C670F9"/>
    <w:rsid w:val="00C67158"/>
    <w:rsid w:val="00C67704"/>
    <w:rsid w:val="00C67905"/>
    <w:rsid w:val="00C67ECF"/>
    <w:rsid w:val="00C70E3D"/>
    <w:rsid w:val="00C70F97"/>
    <w:rsid w:val="00C710CA"/>
    <w:rsid w:val="00C71191"/>
    <w:rsid w:val="00C7141F"/>
    <w:rsid w:val="00C7144C"/>
    <w:rsid w:val="00C7161A"/>
    <w:rsid w:val="00C716C7"/>
    <w:rsid w:val="00C71E68"/>
    <w:rsid w:val="00C72186"/>
    <w:rsid w:val="00C724A6"/>
    <w:rsid w:val="00C7261F"/>
    <w:rsid w:val="00C72881"/>
    <w:rsid w:val="00C728E3"/>
    <w:rsid w:val="00C72C8E"/>
    <w:rsid w:val="00C72CCA"/>
    <w:rsid w:val="00C73CDE"/>
    <w:rsid w:val="00C73F42"/>
    <w:rsid w:val="00C7434D"/>
    <w:rsid w:val="00C744B9"/>
    <w:rsid w:val="00C74697"/>
    <w:rsid w:val="00C74775"/>
    <w:rsid w:val="00C74AAB"/>
    <w:rsid w:val="00C75132"/>
    <w:rsid w:val="00C75370"/>
    <w:rsid w:val="00C754A6"/>
    <w:rsid w:val="00C754D0"/>
    <w:rsid w:val="00C7598E"/>
    <w:rsid w:val="00C759BE"/>
    <w:rsid w:val="00C75A2A"/>
    <w:rsid w:val="00C75A81"/>
    <w:rsid w:val="00C75B75"/>
    <w:rsid w:val="00C75F42"/>
    <w:rsid w:val="00C76102"/>
    <w:rsid w:val="00C7644D"/>
    <w:rsid w:val="00C76542"/>
    <w:rsid w:val="00C769A4"/>
    <w:rsid w:val="00C76CE1"/>
    <w:rsid w:val="00C76DE8"/>
    <w:rsid w:val="00C7735F"/>
    <w:rsid w:val="00C778FB"/>
    <w:rsid w:val="00C7793D"/>
    <w:rsid w:val="00C801AD"/>
    <w:rsid w:val="00C801BF"/>
    <w:rsid w:val="00C803A8"/>
    <w:rsid w:val="00C80473"/>
    <w:rsid w:val="00C80791"/>
    <w:rsid w:val="00C8089C"/>
    <w:rsid w:val="00C808F7"/>
    <w:rsid w:val="00C8097E"/>
    <w:rsid w:val="00C80ACD"/>
    <w:rsid w:val="00C810B8"/>
    <w:rsid w:val="00C812C3"/>
    <w:rsid w:val="00C818C2"/>
    <w:rsid w:val="00C8191F"/>
    <w:rsid w:val="00C81947"/>
    <w:rsid w:val="00C81F22"/>
    <w:rsid w:val="00C820DE"/>
    <w:rsid w:val="00C826A8"/>
    <w:rsid w:val="00C827B2"/>
    <w:rsid w:val="00C82E25"/>
    <w:rsid w:val="00C831AA"/>
    <w:rsid w:val="00C8399D"/>
    <w:rsid w:val="00C83ACF"/>
    <w:rsid w:val="00C83AF1"/>
    <w:rsid w:val="00C83C01"/>
    <w:rsid w:val="00C83E43"/>
    <w:rsid w:val="00C84162"/>
    <w:rsid w:val="00C847DE"/>
    <w:rsid w:val="00C84FE1"/>
    <w:rsid w:val="00C8523B"/>
    <w:rsid w:val="00C8549E"/>
    <w:rsid w:val="00C85E6A"/>
    <w:rsid w:val="00C8602D"/>
    <w:rsid w:val="00C8613B"/>
    <w:rsid w:val="00C86599"/>
    <w:rsid w:val="00C866A0"/>
    <w:rsid w:val="00C86A67"/>
    <w:rsid w:val="00C86EF5"/>
    <w:rsid w:val="00C87118"/>
    <w:rsid w:val="00C87206"/>
    <w:rsid w:val="00C87532"/>
    <w:rsid w:val="00C876C6"/>
    <w:rsid w:val="00C87DFE"/>
    <w:rsid w:val="00C9017A"/>
    <w:rsid w:val="00C90525"/>
    <w:rsid w:val="00C9098D"/>
    <w:rsid w:val="00C90A80"/>
    <w:rsid w:val="00C90D56"/>
    <w:rsid w:val="00C91081"/>
    <w:rsid w:val="00C910C1"/>
    <w:rsid w:val="00C91145"/>
    <w:rsid w:val="00C91148"/>
    <w:rsid w:val="00C91E9B"/>
    <w:rsid w:val="00C91FAA"/>
    <w:rsid w:val="00C92225"/>
    <w:rsid w:val="00C9227E"/>
    <w:rsid w:val="00C9252C"/>
    <w:rsid w:val="00C92B50"/>
    <w:rsid w:val="00C930ED"/>
    <w:rsid w:val="00C931E4"/>
    <w:rsid w:val="00C93313"/>
    <w:rsid w:val="00C93CA8"/>
    <w:rsid w:val="00C94150"/>
    <w:rsid w:val="00C941C9"/>
    <w:rsid w:val="00C94551"/>
    <w:rsid w:val="00C94AC7"/>
    <w:rsid w:val="00C94AE1"/>
    <w:rsid w:val="00C94BF0"/>
    <w:rsid w:val="00C95496"/>
    <w:rsid w:val="00C9551E"/>
    <w:rsid w:val="00C95B92"/>
    <w:rsid w:val="00C95D6E"/>
    <w:rsid w:val="00C97045"/>
    <w:rsid w:val="00C97267"/>
    <w:rsid w:val="00C97BC0"/>
    <w:rsid w:val="00C97D93"/>
    <w:rsid w:val="00CA02ED"/>
    <w:rsid w:val="00CA0332"/>
    <w:rsid w:val="00CA05BA"/>
    <w:rsid w:val="00CA08A6"/>
    <w:rsid w:val="00CA0BA5"/>
    <w:rsid w:val="00CA1A8F"/>
    <w:rsid w:val="00CA1C79"/>
    <w:rsid w:val="00CA1DBF"/>
    <w:rsid w:val="00CA1F1A"/>
    <w:rsid w:val="00CA22FF"/>
    <w:rsid w:val="00CA2304"/>
    <w:rsid w:val="00CA23DF"/>
    <w:rsid w:val="00CA24C5"/>
    <w:rsid w:val="00CA27F7"/>
    <w:rsid w:val="00CA2BFB"/>
    <w:rsid w:val="00CA2C5C"/>
    <w:rsid w:val="00CA2D42"/>
    <w:rsid w:val="00CA33D3"/>
    <w:rsid w:val="00CA33FF"/>
    <w:rsid w:val="00CA34C5"/>
    <w:rsid w:val="00CA38C2"/>
    <w:rsid w:val="00CA44E9"/>
    <w:rsid w:val="00CA4564"/>
    <w:rsid w:val="00CA49F7"/>
    <w:rsid w:val="00CA5110"/>
    <w:rsid w:val="00CA52BF"/>
    <w:rsid w:val="00CA5412"/>
    <w:rsid w:val="00CA59C8"/>
    <w:rsid w:val="00CA5C9F"/>
    <w:rsid w:val="00CA5D22"/>
    <w:rsid w:val="00CA5E3D"/>
    <w:rsid w:val="00CA671D"/>
    <w:rsid w:val="00CA6749"/>
    <w:rsid w:val="00CA6FDC"/>
    <w:rsid w:val="00CA71E0"/>
    <w:rsid w:val="00CA7333"/>
    <w:rsid w:val="00CA74CB"/>
    <w:rsid w:val="00CA7556"/>
    <w:rsid w:val="00CA7C7D"/>
    <w:rsid w:val="00CB0028"/>
    <w:rsid w:val="00CB0089"/>
    <w:rsid w:val="00CB036B"/>
    <w:rsid w:val="00CB0421"/>
    <w:rsid w:val="00CB05A4"/>
    <w:rsid w:val="00CB0675"/>
    <w:rsid w:val="00CB0721"/>
    <w:rsid w:val="00CB080F"/>
    <w:rsid w:val="00CB0A32"/>
    <w:rsid w:val="00CB0D0A"/>
    <w:rsid w:val="00CB0F03"/>
    <w:rsid w:val="00CB102A"/>
    <w:rsid w:val="00CB159A"/>
    <w:rsid w:val="00CB1B74"/>
    <w:rsid w:val="00CB202D"/>
    <w:rsid w:val="00CB34E0"/>
    <w:rsid w:val="00CB36FF"/>
    <w:rsid w:val="00CB3F82"/>
    <w:rsid w:val="00CB45BE"/>
    <w:rsid w:val="00CB4663"/>
    <w:rsid w:val="00CB497C"/>
    <w:rsid w:val="00CB4D99"/>
    <w:rsid w:val="00CB4EFB"/>
    <w:rsid w:val="00CB4F51"/>
    <w:rsid w:val="00CB507E"/>
    <w:rsid w:val="00CB53B7"/>
    <w:rsid w:val="00CB53E4"/>
    <w:rsid w:val="00CB5A33"/>
    <w:rsid w:val="00CB5D0A"/>
    <w:rsid w:val="00CB6361"/>
    <w:rsid w:val="00CB66D1"/>
    <w:rsid w:val="00CB6BC2"/>
    <w:rsid w:val="00CB6CF2"/>
    <w:rsid w:val="00CB6DE7"/>
    <w:rsid w:val="00CB6EAC"/>
    <w:rsid w:val="00CB6F4E"/>
    <w:rsid w:val="00CB71D5"/>
    <w:rsid w:val="00CB728A"/>
    <w:rsid w:val="00CB7303"/>
    <w:rsid w:val="00CB7879"/>
    <w:rsid w:val="00CB7ECE"/>
    <w:rsid w:val="00CB7F6D"/>
    <w:rsid w:val="00CC04C0"/>
    <w:rsid w:val="00CC09A1"/>
    <w:rsid w:val="00CC0AB8"/>
    <w:rsid w:val="00CC0FCE"/>
    <w:rsid w:val="00CC10F5"/>
    <w:rsid w:val="00CC11AD"/>
    <w:rsid w:val="00CC12AD"/>
    <w:rsid w:val="00CC1707"/>
    <w:rsid w:val="00CC17B4"/>
    <w:rsid w:val="00CC232B"/>
    <w:rsid w:val="00CC26BB"/>
    <w:rsid w:val="00CC2C33"/>
    <w:rsid w:val="00CC2CE8"/>
    <w:rsid w:val="00CC2E7F"/>
    <w:rsid w:val="00CC2FC8"/>
    <w:rsid w:val="00CC3137"/>
    <w:rsid w:val="00CC3223"/>
    <w:rsid w:val="00CC3481"/>
    <w:rsid w:val="00CC3B2C"/>
    <w:rsid w:val="00CC3D1E"/>
    <w:rsid w:val="00CC3DC0"/>
    <w:rsid w:val="00CC41B2"/>
    <w:rsid w:val="00CC4402"/>
    <w:rsid w:val="00CC462F"/>
    <w:rsid w:val="00CC4995"/>
    <w:rsid w:val="00CC4AF5"/>
    <w:rsid w:val="00CC4DA6"/>
    <w:rsid w:val="00CC5184"/>
    <w:rsid w:val="00CC54BB"/>
    <w:rsid w:val="00CC57D3"/>
    <w:rsid w:val="00CC5C0B"/>
    <w:rsid w:val="00CC5C9C"/>
    <w:rsid w:val="00CC5DF4"/>
    <w:rsid w:val="00CC5FA2"/>
    <w:rsid w:val="00CC60A8"/>
    <w:rsid w:val="00CC6430"/>
    <w:rsid w:val="00CC6987"/>
    <w:rsid w:val="00CC6B1C"/>
    <w:rsid w:val="00CC6B44"/>
    <w:rsid w:val="00CC6B70"/>
    <w:rsid w:val="00CC6C3F"/>
    <w:rsid w:val="00CC6CC0"/>
    <w:rsid w:val="00CC7338"/>
    <w:rsid w:val="00CC74E3"/>
    <w:rsid w:val="00CC779F"/>
    <w:rsid w:val="00CC7AA1"/>
    <w:rsid w:val="00CC7EEC"/>
    <w:rsid w:val="00CD00EF"/>
    <w:rsid w:val="00CD06F7"/>
    <w:rsid w:val="00CD078D"/>
    <w:rsid w:val="00CD0A25"/>
    <w:rsid w:val="00CD0DDA"/>
    <w:rsid w:val="00CD1371"/>
    <w:rsid w:val="00CD1C41"/>
    <w:rsid w:val="00CD2253"/>
    <w:rsid w:val="00CD2376"/>
    <w:rsid w:val="00CD23EE"/>
    <w:rsid w:val="00CD244D"/>
    <w:rsid w:val="00CD2515"/>
    <w:rsid w:val="00CD2CCB"/>
    <w:rsid w:val="00CD2D50"/>
    <w:rsid w:val="00CD3692"/>
    <w:rsid w:val="00CD39D2"/>
    <w:rsid w:val="00CD39F6"/>
    <w:rsid w:val="00CD3B12"/>
    <w:rsid w:val="00CD3D68"/>
    <w:rsid w:val="00CD401D"/>
    <w:rsid w:val="00CD40DA"/>
    <w:rsid w:val="00CD4207"/>
    <w:rsid w:val="00CD474A"/>
    <w:rsid w:val="00CD515D"/>
    <w:rsid w:val="00CD5405"/>
    <w:rsid w:val="00CD5414"/>
    <w:rsid w:val="00CD543D"/>
    <w:rsid w:val="00CD59A9"/>
    <w:rsid w:val="00CD61FF"/>
    <w:rsid w:val="00CD67E5"/>
    <w:rsid w:val="00CD682A"/>
    <w:rsid w:val="00CD6A8C"/>
    <w:rsid w:val="00CD6B04"/>
    <w:rsid w:val="00CD6EDD"/>
    <w:rsid w:val="00CD6FAB"/>
    <w:rsid w:val="00CD78E8"/>
    <w:rsid w:val="00CD7998"/>
    <w:rsid w:val="00CD79F1"/>
    <w:rsid w:val="00CD7EEF"/>
    <w:rsid w:val="00CD7FB6"/>
    <w:rsid w:val="00CE08BF"/>
    <w:rsid w:val="00CE0B68"/>
    <w:rsid w:val="00CE0D02"/>
    <w:rsid w:val="00CE11DA"/>
    <w:rsid w:val="00CE11E4"/>
    <w:rsid w:val="00CE1A11"/>
    <w:rsid w:val="00CE1A1F"/>
    <w:rsid w:val="00CE1CD5"/>
    <w:rsid w:val="00CE1EA6"/>
    <w:rsid w:val="00CE2554"/>
    <w:rsid w:val="00CE27D0"/>
    <w:rsid w:val="00CE2860"/>
    <w:rsid w:val="00CE2ACE"/>
    <w:rsid w:val="00CE37E1"/>
    <w:rsid w:val="00CE3909"/>
    <w:rsid w:val="00CE3A89"/>
    <w:rsid w:val="00CE47D0"/>
    <w:rsid w:val="00CE4887"/>
    <w:rsid w:val="00CE51AE"/>
    <w:rsid w:val="00CE576C"/>
    <w:rsid w:val="00CE587E"/>
    <w:rsid w:val="00CE5C22"/>
    <w:rsid w:val="00CE66E2"/>
    <w:rsid w:val="00CE6A44"/>
    <w:rsid w:val="00CE6E9A"/>
    <w:rsid w:val="00CE6F38"/>
    <w:rsid w:val="00CE6FDD"/>
    <w:rsid w:val="00CE75FF"/>
    <w:rsid w:val="00CE7627"/>
    <w:rsid w:val="00CE7B85"/>
    <w:rsid w:val="00CF098C"/>
    <w:rsid w:val="00CF0FCD"/>
    <w:rsid w:val="00CF1790"/>
    <w:rsid w:val="00CF23E2"/>
    <w:rsid w:val="00CF24AB"/>
    <w:rsid w:val="00CF29EE"/>
    <w:rsid w:val="00CF332A"/>
    <w:rsid w:val="00CF34CB"/>
    <w:rsid w:val="00CF34F4"/>
    <w:rsid w:val="00CF3578"/>
    <w:rsid w:val="00CF378C"/>
    <w:rsid w:val="00CF3E33"/>
    <w:rsid w:val="00CF4555"/>
    <w:rsid w:val="00CF4B68"/>
    <w:rsid w:val="00CF4F2B"/>
    <w:rsid w:val="00CF516C"/>
    <w:rsid w:val="00CF53F1"/>
    <w:rsid w:val="00CF548C"/>
    <w:rsid w:val="00CF5526"/>
    <w:rsid w:val="00CF5B73"/>
    <w:rsid w:val="00CF7099"/>
    <w:rsid w:val="00CF7215"/>
    <w:rsid w:val="00CF75D4"/>
    <w:rsid w:val="00CF7604"/>
    <w:rsid w:val="00CF7825"/>
    <w:rsid w:val="00CF7EC2"/>
    <w:rsid w:val="00D0003A"/>
    <w:rsid w:val="00D0032D"/>
    <w:rsid w:val="00D00D70"/>
    <w:rsid w:val="00D01028"/>
    <w:rsid w:val="00D01055"/>
    <w:rsid w:val="00D012AC"/>
    <w:rsid w:val="00D013A2"/>
    <w:rsid w:val="00D01D85"/>
    <w:rsid w:val="00D01DD0"/>
    <w:rsid w:val="00D01ECB"/>
    <w:rsid w:val="00D021D4"/>
    <w:rsid w:val="00D0270C"/>
    <w:rsid w:val="00D0287B"/>
    <w:rsid w:val="00D028DE"/>
    <w:rsid w:val="00D029D9"/>
    <w:rsid w:val="00D0316C"/>
    <w:rsid w:val="00D03232"/>
    <w:rsid w:val="00D032BA"/>
    <w:rsid w:val="00D03459"/>
    <w:rsid w:val="00D038EF"/>
    <w:rsid w:val="00D03CD5"/>
    <w:rsid w:val="00D03D64"/>
    <w:rsid w:val="00D03E43"/>
    <w:rsid w:val="00D03F63"/>
    <w:rsid w:val="00D04240"/>
    <w:rsid w:val="00D045DB"/>
    <w:rsid w:val="00D05AF2"/>
    <w:rsid w:val="00D05BF1"/>
    <w:rsid w:val="00D06029"/>
    <w:rsid w:val="00D06331"/>
    <w:rsid w:val="00D064E3"/>
    <w:rsid w:val="00D06A9F"/>
    <w:rsid w:val="00D06B68"/>
    <w:rsid w:val="00D074A6"/>
    <w:rsid w:val="00D076C2"/>
    <w:rsid w:val="00D07764"/>
    <w:rsid w:val="00D0797C"/>
    <w:rsid w:val="00D07AB0"/>
    <w:rsid w:val="00D07DDA"/>
    <w:rsid w:val="00D100BD"/>
    <w:rsid w:val="00D10261"/>
    <w:rsid w:val="00D1060A"/>
    <w:rsid w:val="00D109F3"/>
    <w:rsid w:val="00D1117B"/>
    <w:rsid w:val="00D11665"/>
    <w:rsid w:val="00D11766"/>
    <w:rsid w:val="00D11CB5"/>
    <w:rsid w:val="00D11CE1"/>
    <w:rsid w:val="00D120C4"/>
    <w:rsid w:val="00D12CC3"/>
    <w:rsid w:val="00D12F51"/>
    <w:rsid w:val="00D131DC"/>
    <w:rsid w:val="00D1366B"/>
    <w:rsid w:val="00D13B2D"/>
    <w:rsid w:val="00D14058"/>
    <w:rsid w:val="00D14525"/>
    <w:rsid w:val="00D145EE"/>
    <w:rsid w:val="00D14654"/>
    <w:rsid w:val="00D14CC3"/>
    <w:rsid w:val="00D14FF8"/>
    <w:rsid w:val="00D1523F"/>
    <w:rsid w:val="00D153BA"/>
    <w:rsid w:val="00D157CA"/>
    <w:rsid w:val="00D1597E"/>
    <w:rsid w:val="00D15EA1"/>
    <w:rsid w:val="00D161D7"/>
    <w:rsid w:val="00D1635F"/>
    <w:rsid w:val="00D16376"/>
    <w:rsid w:val="00D163ED"/>
    <w:rsid w:val="00D16BEF"/>
    <w:rsid w:val="00D16D09"/>
    <w:rsid w:val="00D1706E"/>
    <w:rsid w:val="00D17181"/>
    <w:rsid w:val="00D1724B"/>
    <w:rsid w:val="00D172CF"/>
    <w:rsid w:val="00D1748C"/>
    <w:rsid w:val="00D17533"/>
    <w:rsid w:val="00D179C2"/>
    <w:rsid w:val="00D17C37"/>
    <w:rsid w:val="00D17C90"/>
    <w:rsid w:val="00D17EAA"/>
    <w:rsid w:val="00D20441"/>
    <w:rsid w:val="00D20711"/>
    <w:rsid w:val="00D20CCB"/>
    <w:rsid w:val="00D21132"/>
    <w:rsid w:val="00D21333"/>
    <w:rsid w:val="00D216A8"/>
    <w:rsid w:val="00D21973"/>
    <w:rsid w:val="00D21E06"/>
    <w:rsid w:val="00D21ECF"/>
    <w:rsid w:val="00D2218B"/>
    <w:rsid w:val="00D2220C"/>
    <w:rsid w:val="00D2238E"/>
    <w:rsid w:val="00D223C2"/>
    <w:rsid w:val="00D224B3"/>
    <w:rsid w:val="00D224FF"/>
    <w:rsid w:val="00D226FA"/>
    <w:rsid w:val="00D2287E"/>
    <w:rsid w:val="00D2305C"/>
    <w:rsid w:val="00D23108"/>
    <w:rsid w:val="00D23895"/>
    <w:rsid w:val="00D239B1"/>
    <w:rsid w:val="00D23AA7"/>
    <w:rsid w:val="00D23B74"/>
    <w:rsid w:val="00D23C77"/>
    <w:rsid w:val="00D23DF5"/>
    <w:rsid w:val="00D247E1"/>
    <w:rsid w:val="00D2507A"/>
    <w:rsid w:val="00D254AF"/>
    <w:rsid w:val="00D2634C"/>
    <w:rsid w:val="00D267D4"/>
    <w:rsid w:val="00D2694A"/>
    <w:rsid w:val="00D26A39"/>
    <w:rsid w:val="00D26B35"/>
    <w:rsid w:val="00D26D06"/>
    <w:rsid w:val="00D27433"/>
    <w:rsid w:val="00D277A8"/>
    <w:rsid w:val="00D27962"/>
    <w:rsid w:val="00D27EE0"/>
    <w:rsid w:val="00D27F03"/>
    <w:rsid w:val="00D308AF"/>
    <w:rsid w:val="00D30A4C"/>
    <w:rsid w:val="00D30E45"/>
    <w:rsid w:val="00D30F46"/>
    <w:rsid w:val="00D31181"/>
    <w:rsid w:val="00D31249"/>
    <w:rsid w:val="00D3166D"/>
    <w:rsid w:val="00D3188C"/>
    <w:rsid w:val="00D319B9"/>
    <w:rsid w:val="00D32060"/>
    <w:rsid w:val="00D323FB"/>
    <w:rsid w:val="00D32B4D"/>
    <w:rsid w:val="00D33324"/>
    <w:rsid w:val="00D33FD7"/>
    <w:rsid w:val="00D347F9"/>
    <w:rsid w:val="00D34EC9"/>
    <w:rsid w:val="00D34FD4"/>
    <w:rsid w:val="00D3505C"/>
    <w:rsid w:val="00D350CB"/>
    <w:rsid w:val="00D3533B"/>
    <w:rsid w:val="00D35538"/>
    <w:rsid w:val="00D35EF0"/>
    <w:rsid w:val="00D35EF5"/>
    <w:rsid w:val="00D35F58"/>
    <w:rsid w:val="00D36016"/>
    <w:rsid w:val="00D36324"/>
    <w:rsid w:val="00D368DC"/>
    <w:rsid w:val="00D36904"/>
    <w:rsid w:val="00D37101"/>
    <w:rsid w:val="00D371BE"/>
    <w:rsid w:val="00D372A8"/>
    <w:rsid w:val="00D373EC"/>
    <w:rsid w:val="00D3775D"/>
    <w:rsid w:val="00D377A7"/>
    <w:rsid w:val="00D379B8"/>
    <w:rsid w:val="00D37DD8"/>
    <w:rsid w:val="00D37DDA"/>
    <w:rsid w:val="00D37ED7"/>
    <w:rsid w:val="00D40036"/>
    <w:rsid w:val="00D4008B"/>
    <w:rsid w:val="00D4050E"/>
    <w:rsid w:val="00D41108"/>
    <w:rsid w:val="00D418D1"/>
    <w:rsid w:val="00D41BB2"/>
    <w:rsid w:val="00D4206E"/>
    <w:rsid w:val="00D429E8"/>
    <w:rsid w:val="00D42A35"/>
    <w:rsid w:val="00D4324A"/>
    <w:rsid w:val="00D43C2E"/>
    <w:rsid w:val="00D43DC2"/>
    <w:rsid w:val="00D43E02"/>
    <w:rsid w:val="00D44036"/>
    <w:rsid w:val="00D443AA"/>
    <w:rsid w:val="00D4449F"/>
    <w:rsid w:val="00D449E1"/>
    <w:rsid w:val="00D44BB4"/>
    <w:rsid w:val="00D450E7"/>
    <w:rsid w:val="00D452E0"/>
    <w:rsid w:val="00D4545D"/>
    <w:rsid w:val="00D45C7C"/>
    <w:rsid w:val="00D45EFF"/>
    <w:rsid w:val="00D460B3"/>
    <w:rsid w:val="00D46396"/>
    <w:rsid w:val="00D46A3C"/>
    <w:rsid w:val="00D47B6F"/>
    <w:rsid w:val="00D47B7E"/>
    <w:rsid w:val="00D50876"/>
    <w:rsid w:val="00D50983"/>
    <w:rsid w:val="00D517A0"/>
    <w:rsid w:val="00D5185F"/>
    <w:rsid w:val="00D51AEA"/>
    <w:rsid w:val="00D51D12"/>
    <w:rsid w:val="00D51EC3"/>
    <w:rsid w:val="00D521D8"/>
    <w:rsid w:val="00D52233"/>
    <w:rsid w:val="00D522CC"/>
    <w:rsid w:val="00D52AA0"/>
    <w:rsid w:val="00D52BC8"/>
    <w:rsid w:val="00D52CB3"/>
    <w:rsid w:val="00D52D6E"/>
    <w:rsid w:val="00D52FD2"/>
    <w:rsid w:val="00D532E3"/>
    <w:rsid w:val="00D5345D"/>
    <w:rsid w:val="00D535AA"/>
    <w:rsid w:val="00D535C0"/>
    <w:rsid w:val="00D53BB6"/>
    <w:rsid w:val="00D53EDE"/>
    <w:rsid w:val="00D559A1"/>
    <w:rsid w:val="00D55C60"/>
    <w:rsid w:val="00D55F5B"/>
    <w:rsid w:val="00D55F80"/>
    <w:rsid w:val="00D5602C"/>
    <w:rsid w:val="00D56CD7"/>
    <w:rsid w:val="00D56F39"/>
    <w:rsid w:val="00D570D0"/>
    <w:rsid w:val="00D57645"/>
    <w:rsid w:val="00D578EC"/>
    <w:rsid w:val="00D578F9"/>
    <w:rsid w:val="00D57A61"/>
    <w:rsid w:val="00D60652"/>
    <w:rsid w:val="00D606A2"/>
    <w:rsid w:val="00D606F1"/>
    <w:rsid w:val="00D60724"/>
    <w:rsid w:val="00D61145"/>
    <w:rsid w:val="00D615FF"/>
    <w:rsid w:val="00D618FE"/>
    <w:rsid w:val="00D61E03"/>
    <w:rsid w:val="00D6203E"/>
    <w:rsid w:val="00D62139"/>
    <w:rsid w:val="00D62875"/>
    <w:rsid w:val="00D62BE6"/>
    <w:rsid w:val="00D6309F"/>
    <w:rsid w:val="00D630FC"/>
    <w:rsid w:val="00D632FC"/>
    <w:rsid w:val="00D64733"/>
    <w:rsid w:val="00D6498C"/>
    <w:rsid w:val="00D649DB"/>
    <w:rsid w:val="00D64A5E"/>
    <w:rsid w:val="00D64C22"/>
    <w:rsid w:val="00D6517A"/>
    <w:rsid w:val="00D6527D"/>
    <w:rsid w:val="00D6544A"/>
    <w:rsid w:val="00D654A6"/>
    <w:rsid w:val="00D65808"/>
    <w:rsid w:val="00D658E0"/>
    <w:rsid w:val="00D664E4"/>
    <w:rsid w:val="00D6655E"/>
    <w:rsid w:val="00D6675A"/>
    <w:rsid w:val="00D66948"/>
    <w:rsid w:val="00D66ABF"/>
    <w:rsid w:val="00D66D34"/>
    <w:rsid w:val="00D6749C"/>
    <w:rsid w:val="00D6753B"/>
    <w:rsid w:val="00D677E6"/>
    <w:rsid w:val="00D67BC6"/>
    <w:rsid w:val="00D67D97"/>
    <w:rsid w:val="00D67EE2"/>
    <w:rsid w:val="00D70184"/>
    <w:rsid w:val="00D7112D"/>
    <w:rsid w:val="00D713CF"/>
    <w:rsid w:val="00D715D4"/>
    <w:rsid w:val="00D718C0"/>
    <w:rsid w:val="00D71952"/>
    <w:rsid w:val="00D71B7B"/>
    <w:rsid w:val="00D72111"/>
    <w:rsid w:val="00D72313"/>
    <w:rsid w:val="00D726B4"/>
    <w:rsid w:val="00D73256"/>
    <w:rsid w:val="00D73448"/>
    <w:rsid w:val="00D735A4"/>
    <w:rsid w:val="00D73631"/>
    <w:rsid w:val="00D73A17"/>
    <w:rsid w:val="00D73A30"/>
    <w:rsid w:val="00D73EFE"/>
    <w:rsid w:val="00D7485F"/>
    <w:rsid w:val="00D748B2"/>
    <w:rsid w:val="00D74A00"/>
    <w:rsid w:val="00D74BD1"/>
    <w:rsid w:val="00D7500E"/>
    <w:rsid w:val="00D75204"/>
    <w:rsid w:val="00D75226"/>
    <w:rsid w:val="00D752D5"/>
    <w:rsid w:val="00D75520"/>
    <w:rsid w:val="00D756E2"/>
    <w:rsid w:val="00D75843"/>
    <w:rsid w:val="00D759BA"/>
    <w:rsid w:val="00D75AF9"/>
    <w:rsid w:val="00D75E7F"/>
    <w:rsid w:val="00D75F0B"/>
    <w:rsid w:val="00D75F87"/>
    <w:rsid w:val="00D7605F"/>
    <w:rsid w:val="00D764CB"/>
    <w:rsid w:val="00D765DC"/>
    <w:rsid w:val="00D7676E"/>
    <w:rsid w:val="00D76EF4"/>
    <w:rsid w:val="00D77042"/>
    <w:rsid w:val="00D77272"/>
    <w:rsid w:val="00D77312"/>
    <w:rsid w:val="00D77768"/>
    <w:rsid w:val="00D77852"/>
    <w:rsid w:val="00D779E8"/>
    <w:rsid w:val="00D77ACA"/>
    <w:rsid w:val="00D77AFE"/>
    <w:rsid w:val="00D77E86"/>
    <w:rsid w:val="00D801BB"/>
    <w:rsid w:val="00D801C2"/>
    <w:rsid w:val="00D8026D"/>
    <w:rsid w:val="00D80784"/>
    <w:rsid w:val="00D808F9"/>
    <w:rsid w:val="00D80DDB"/>
    <w:rsid w:val="00D80E92"/>
    <w:rsid w:val="00D814EA"/>
    <w:rsid w:val="00D81867"/>
    <w:rsid w:val="00D81B1F"/>
    <w:rsid w:val="00D81C9A"/>
    <w:rsid w:val="00D81E24"/>
    <w:rsid w:val="00D82869"/>
    <w:rsid w:val="00D82E89"/>
    <w:rsid w:val="00D83392"/>
    <w:rsid w:val="00D83ECF"/>
    <w:rsid w:val="00D847B7"/>
    <w:rsid w:val="00D847E7"/>
    <w:rsid w:val="00D8501C"/>
    <w:rsid w:val="00D85379"/>
    <w:rsid w:val="00D853AF"/>
    <w:rsid w:val="00D8665B"/>
    <w:rsid w:val="00D866FA"/>
    <w:rsid w:val="00D868C1"/>
    <w:rsid w:val="00D86CFA"/>
    <w:rsid w:val="00D8710B"/>
    <w:rsid w:val="00D87D06"/>
    <w:rsid w:val="00D87F4F"/>
    <w:rsid w:val="00D90119"/>
    <w:rsid w:val="00D9021D"/>
    <w:rsid w:val="00D9049A"/>
    <w:rsid w:val="00D908D1"/>
    <w:rsid w:val="00D90A16"/>
    <w:rsid w:val="00D91176"/>
    <w:rsid w:val="00D911C7"/>
    <w:rsid w:val="00D9129A"/>
    <w:rsid w:val="00D91A96"/>
    <w:rsid w:val="00D91E30"/>
    <w:rsid w:val="00D91E61"/>
    <w:rsid w:val="00D92602"/>
    <w:rsid w:val="00D93067"/>
    <w:rsid w:val="00D9319D"/>
    <w:rsid w:val="00D933C3"/>
    <w:rsid w:val="00D93756"/>
    <w:rsid w:val="00D941FE"/>
    <w:rsid w:val="00D95534"/>
    <w:rsid w:val="00D95995"/>
    <w:rsid w:val="00D95ADD"/>
    <w:rsid w:val="00D95F8B"/>
    <w:rsid w:val="00D962B4"/>
    <w:rsid w:val="00D9688E"/>
    <w:rsid w:val="00D96D3A"/>
    <w:rsid w:val="00D971EF"/>
    <w:rsid w:val="00D972FA"/>
    <w:rsid w:val="00D97BB9"/>
    <w:rsid w:val="00D97DB5"/>
    <w:rsid w:val="00D97DD1"/>
    <w:rsid w:val="00D97F12"/>
    <w:rsid w:val="00DA006D"/>
    <w:rsid w:val="00DA00ED"/>
    <w:rsid w:val="00DA030C"/>
    <w:rsid w:val="00DA0310"/>
    <w:rsid w:val="00DA0566"/>
    <w:rsid w:val="00DA0760"/>
    <w:rsid w:val="00DA0AAB"/>
    <w:rsid w:val="00DA0BB5"/>
    <w:rsid w:val="00DA0BF1"/>
    <w:rsid w:val="00DA0BFE"/>
    <w:rsid w:val="00DA187B"/>
    <w:rsid w:val="00DA1A07"/>
    <w:rsid w:val="00DA1AA5"/>
    <w:rsid w:val="00DA1C3C"/>
    <w:rsid w:val="00DA2166"/>
    <w:rsid w:val="00DA263A"/>
    <w:rsid w:val="00DA2753"/>
    <w:rsid w:val="00DA296C"/>
    <w:rsid w:val="00DA2B8B"/>
    <w:rsid w:val="00DA2F32"/>
    <w:rsid w:val="00DA2FF9"/>
    <w:rsid w:val="00DA3069"/>
    <w:rsid w:val="00DA33B1"/>
    <w:rsid w:val="00DA37C5"/>
    <w:rsid w:val="00DA38F2"/>
    <w:rsid w:val="00DA3CBB"/>
    <w:rsid w:val="00DA41CD"/>
    <w:rsid w:val="00DA43AF"/>
    <w:rsid w:val="00DA51E2"/>
    <w:rsid w:val="00DA54F1"/>
    <w:rsid w:val="00DA55CA"/>
    <w:rsid w:val="00DA56D2"/>
    <w:rsid w:val="00DA585B"/>
    <w:rsid w:val="00DA5D10"/>
    <w:rsid w:val="00DA6027"/>
    <w:rsid w:val="00DA6071"/>
    <w:rsid w:val="00DA76FA"/>
    <w:rsid w:val="00DA7BF0"/>
    <w:rsid w:val="00DB0490"/>
    <w:rsid w:val="00DB077B"/>
    <w:rsid w:val="00DB09E4"/>
    <w:rsid w:val="00DB0AD0"/>
    <w:rsid w:val="00DB0BC6"/>
    <w:rsid w:val="00DB0D2C"/>
    <w:rsid w:val="00DB0DEF"/>
    <w:rsid w:val="00DB0E6F"/>
    <w:rsid w:val="00DB168A"/>
    <w:rsid w:val="00DB16EC"/>
    <w:rsid w:val="00DB17E2"/>
    <w:rsid w:val="00DB1910"/>
    <w:rsid w:val="00DB1CBC"/>
    <w:rsid w:val="00DB1E1D"/>
    <w:rsid w:val="00DB20C5"/>
    <w:rsid w:val="00DB214F"/>
    <w:rsid w:val="00DB23C8"/>
    <w:rsid w:val="00DB2531"/>
    <w:rsid w:val="00DB29A8"/>
    <w:rsid w:val="00DB2A57"/>
    <w:rsid w:val="00DB2C46"/>
    <w:rsid w:val="00DB30EB"/>
    <w:rsid w:val="00DB3674"/>
    <w:rsid w:val="00DB373F"/>
    <w:rsid w:val="00DB3B93"/>
    <w:rsid w:val="00DB42FB"/>
    <w:rsid w:val="00DB433C"/>
    <w:rsid w:val="00DB4358"/>
    <w:rsid w:val="00DB4402"/>
    <w:rsid w:val="00DB47C1"/>
    <w:rsid w:val="00DB489B"/>
    <w:rsid w:val="00DB48A5"/>
    <w:rsid w:val="00DB4C96"/>
    <w:rsid w:val="00DB4E09"/>
    <w:rsid w:val="00DB53FB"/>
    <w:rsid w:val="00DB55A4"/>
    <w:rsid w:val="00DB55E6"/>
    <w:rsid w:val="00DB5ED9"/>
    <w:rsid w:val="00DB5EDE"/>
    <w:rsid w:val="00DB62BF"/>
    <w:rsid w:val="00DB650F"/>
    <w:rsid w:val="00DB69C5"/>
    <w:rsid w:val="00DB6BF8"/>
    <w:rsid w:val="00DB6C04"/>
    <w:rsid w:val="00DB7142"/>
    <w:rsid w:val="00DB76BC"/>
    <w:rsid w:val="00DB7C55"/>
    <w:rsid w:val="00DB7E90"/>
    <w:rsid w:val="00DC01A6"/>
    <w:rsid w:val="00DC06E1"/>
    <w:rsid w:val="00DC077D"/>
    <w:rsid w:val="00DC0881"/>
    <w:rsid w:val="00DC0C01"/>
    <w:rsid w:val="00DC0D47"/>
    <w:rsid w:val="00DC1061"/>
    <w:rsid w:val="00DC12EF"/>
    <w:rsid w:val="00DC1828"/>
    <w:rsid w:val="00DC1872"/>
    <w:rsid w:val="00DC1EC8"/>
    <w:rsid w:val="00DC2579"/>
    <w:rsid w:val="00DC28B3"/>
    <w:rsid w:val="00DC2A67"/>
    <w:rsid w:val="00DC2ADF"/>
    <w:rsid w:val="00DC2B11"/>
    <w:rsid w:val="00DC2D93"/>
    <w:rsid w:val="00DC32B4"/>
    <w:rsid w:val="00DC3324"/>
    <w:rsid w:val="00DC3599"/>
    <w:rsid w:val="00DC3BA5"/>
    <w:rsid w:val="00DC43AA"/>
    <w:rsid w:val="00DC46A4"/>
    <w:rsid w:val="00DC49AB"/>
    <w:rsid w:val="00DC4CF1"/>
    <w:rsid w:val="00DC4F19"/>
    <w:rsid w:val="00DC50E5"/>
    <w:rsid w:val="00DC53A1"/>
    <w:rsid w:val="00DC568A"/>
    <w:rsid w:val="00DC573A"/>
    <w:rsid w:val="00DC58CE"/>
    <w:rsid w:val="00DC6014"/>
    <w:rsid w:val="00DC628E"/>
    <w:rsid w:val="00DC653B"/>
    <w:rsid w:val="00DC6B04"/>
    <w:rsid w:val="00DC7010"/>
    <w:rsid w:val="00DC70D1"/>
    <w:rsid w:val="00DC7154"/>
    <w:rsid w:val="00DC7314"/>
    <w:rsid w:val="00DC7B2E"/>
    <w:rsid w:val="00DC7CBD"/>
    <w:rsid w:val="00DC7D6A"/>
    <w:rsid w:val="00DC7E7E"/>
    <w:rsid w:val="00DC7F2C"/>
    <w:rsid w:val="00DD017A"/>
    <w:rsid w:val="00DD0475"/>
    <w:rsid w:val="00DD06EE"/>
    <w:rsid w:val="00DD0922"/>
    <w:rsid w:val="00DD0C04"/>
    <w:rsid w:val="00DD1834"/>
    <w:rsid w:val="00DD1876"/>
    <w:rsid w:val="00DD18C8"/>
    <w:rsid w:val="00DD1CBA"/>
    <w:rsid w:val="00DD1F11"/>
    <w:rsid w:val="00DD1F5B"/>
    <w:rsid w:val="00DD2242"/>
    <w:rsid w:val="00DD2632"/>
    <w:rsid w:val="00DD2F69"/>
    <w:rsid w:val="00DD32BF"/>
    <w:rsid w:val="00DD3C08"/>
    <w:rsid w:val="00DD3E0A"/>
    <w:rsid w:val="00DD4128"/>
    <w:rsid w:val="00DD4195"/>
    <w:rsid w:val="00DD4273"/>
    <w:rsid w:val="00DD42B5"/>
    <w:rsid w:val="00DD5778"/>
    <w:rsid w:val="00DD5911"/>
    <w:rsid w:val="00DD5950"/>
    <w:rsid w:val="00DD5A3B"/>
    <w:rsid w:val="00DD5A52"/>
    <w:rsid w:val="00DD5B69"/>
    <w:rsid w:val="00DD5C5C"/>
    <w:rsid w:val="00DD5D6C"/>
    <w:rsid w:val="00DD67AD"/>
    <w:rsid w:val="00DD6D5F"/>
    <w:rsid w:val="00DD6DB7"/>
    <w:rsid w:val="00DD718A"/>
    <w:rsid w:val="00DD7B06"/>
    <w:rsid w:val="00DD7CA3"/>
    <w:rsid w:val="00DE014F"/>
    <w:rsid w:val="00DE0224"/>
    <w:rsid w:val="00DE03D1"/>
    <w:rsid w:val="00DE08CE"/>
    <w:rsid w:val="00DE0931"/>
    <w:rsid w:val="00DE0BA8"/>
    <w:rsid w:val="00DE0CB4"/>
    <w:rsid w:val="00DE0E45"/>
    <w:rsid w:val="00DE114A"/>
    <w:rsid w:val="00DE1270"/>
    <w:rsid w:val="00DE16BB"/>
    <w:rsid w:val="00DE1CAB"/>
    <w:rsid w:val="00DE1F06"/>
    <w:rsid w:val="00DE2062"/>
    <w:rsid w:val="00DE241C"/>
    <w:rsid w:val="00DE26D0"/>
    <w:rsid w:val="00DE2A39"/>
    <w:rsid w:val="00DE2CC4"/>
    <w:rsid w:val="00DE3644"/>
    <w:rsid w:val="00DE3DF4"/>
    <w:rsid w:val="00DE450A"/>
    <w:rsid w:val="00DE4542"/>
    <w:rsid w:val="00DE478B"/>
    <w:rsid w:val="00DE4840"/>
    <w:rsid w:val="00DE4845"/>
    <w:rsid w:val="00DE4894"/>
    <w:rsid w:val="00DE4926"/>
    <w:rsid w:val="00DE59AC"/>
    <w:rsid w:val="00DE5B56"/>
    <w:rsid w:val="00DE635D"/>
    <w:rsid w:val="00DE6742"/>
    <w:rsid w:val="00DE6E3B"/>
    <w:rsid w:val="00DE6EF3"/>
    <w:rsid w:val="00DE6F9E"/>
    <w:rsid w:val="00DE73D2"/>
    <w:rsid w:val="00DE7B0F"/>
    <w:rsid w:val="00DE7B1F"/>
    <w:rsid w:val="00DE7E08"/>
    <w:rsid w:val="00DF0090"/>
    <w:rsid w:val="00DF01C5"/>
    <w:rsid w:val="00DF0A18"/>
    <w:rsid w:val="00DF0CAB"/>
    <w:rsid w:val="00DF12B2"/>
    <w:rsid w:val="00DF1429"/>
    <w:rsid w:val="00DF15E3"/>
    <w:rsid w:val="00DF16D5"/>
    <w:rsid w:val="00DF1D4F"/>
    <w:rsid w:val="00DF1F51"/>
    <w:rsid w:val="00DF204D"/>
    <w:rsid w:val="00DF2159"/>
    <w:rsid w:val="00DF22EB"/>
    <w:rsid w:val="00DF24D8"/>
    <w:rsid w:val="00DF2BC8"/>
    <w:rsid w:val="00DF2C42"/>
    <w:rsid w:val="00DF2C90"/>
    <w:rsid w:val="00DF318A"/>
    <w:rsid w:val="00DF33C1"/>
    <w:rsid w:val="00DF3789"/>
    <w:rsid w:val="00DF3C00"/>
    <w:rsid w:val="00DF3E7E"/>
    <w:rsid w:val="00DF43B7"/>
    <w:rsid w:val="00DF4401"/>
    <w:rsid w:val="00DF4645"/>
    <w:rsid w:val="00DF498D"/>
    <w:rsid w:val="00DF49B0"/>
    <w:rsid w:val="00DF49D5"/>
    <w:rsid w:val="00DF4E6E"/>
    <w:rsid w:val="00DF56B4"/>
    <w:rsid w:val="00DF5710"/>
    <w:rsid w:val="00DF5E86"/>
    <w:rsid w:val="00DF601D"/>
    <w:rsid w:val="00DF6665"/>
    <w:rsid w:val="00DF670D"/>
    <w:rsid w:val="00DF73E0"/>
    <w:rsid w:val="00DF7880"/>
    <w:rsid w:val="00DF7942"/>
    <w:rsid w:val="00DF7EA7"/>
    <w:rsid w:val="00E003AA"/>
    <w:rsid w:val="00E006A6"/>
    <w:rsid w:val="00E00B5B"/>
    <w:rsid w:val="00E00FF5"/>
    <w:rsid w:val="00E0114F"/>
    <w:rsid w:val="00E0124D"/>
    <w:rsid w:val="00E013D9"/>
    <w:rsid w:val="00E01CFE"/>
    <w:rsid w:val="00E027C2"/>
    <w:rsid w:val="00E027FF"/>
    <w:rsid w:val="00E028C5"/>
    <w:rsid w:val="00E02B26"/>
    <w:rsid w:val="00E02CDA"/>
    <w:rsid w:val="00E02F9B"/>
    <w:rsid w:val="00E032B5"/>
    <w:rsid w:val="00E0370A"/>
    <w:rsid w:val="00E039C8"/>
    <w:rsid w:val="00E03A6E"/>
    <w:rsid w:val="00E04AA4"/>
    <w:rsid w:val="00E04BDD"/>
    <w:rsid w:val="00E05499"/>
    <w:rsid w:val="00E05745"/>
    <w:rsid w:val="00E05CC5"/>
    <w:rsid w:val="00E05DB9"/>
    <w:rsid w:val="00E067EE"/>
    <w:rsid w:val="00E06F01"/>
    <w:rsid w:val="00E06F48"/>
    <w:rsid w:val="00E0711D"/>
    <w:rsid w:val="00E07181"/>
    <w:rsid w:val="00E07356"/>
    <w:rsid w:val="00E0749F"/>
    <w:rsid w:val="00E07DD2"/>
    <w:rsid w:val="00E10887"/>
    <w:rsid w:val="00E10C4A"/>
    <w:rsid w:val="00E1100A"/>
    <w:rsid w:val="00E11D44"/>
    <w:rsid w:val="00E11E89"/>
    <w:rsid w:val="00E11E9A"/>
    <w:rsid w:val="00E122FB"/>
    <w:rsid w:val="00E12491"/>
    <w:rsid w:val="00E1258F"/>
    <w:rsid w:val="00E12A5B"/>
    <w:rsid w:val="00E12EDA"/>
    <w:rsid w:val="00E13318"/>
    <w:rsid w:val="00E13CD6"/>
    <w:rsid w:val="00E13CF2"/>
    <w:rsid w:val="00E13D1D"/>
    <w:rsid w:val="00E1412B"/>
    <w:rsid w:val="00E14EE6"/>
    <w:rsid w:val="00E15475"/>
    <w:rsid w:val="00E156A5"/>
    <w:rsid w:val="00E160E9"/>
    <w:rsid w:val="00E1631E"/>
    <w:rsid w:val="00E16663"/>
    <w:rsid w:val="00E16A5B"/>
    <w:rsid w:val="00E16EBD"/>
    <w:rsid w:val="00E17838"/>
    <w:rsid w:val="00E17B4E"/>
    <w:rsid w:val="00E17D19"/>
    <w:rsid w:val="00E17DAF"/>
    <w:rsid w:val="00E20143"/>
    <w:rsid w:val="00E20437"/>
    <w:rsid w:val="00E20855"/>
    <w:rsid w:val="00E20B67"/>
    <w:rsid w:val="00E20D23"/>
    <w:rsid w:val="00E20F02"/>
    <w:rsid w:val="00E20FC6"/>
    <w:rsid w:val="00E212E5"/>
    <w:rsid w:val="00E21E14"/>
    <w:rsid w:val="00E21F18"/>
    <w:rsid w:val="00E21FC0"/>
    <w:rsid w:val="00E22CA6"/>
    <w:rsid w:val="00E23209"/>
    <w:rsid w:val="00E235DA"/>
    <w:rsid w:val="00E23D73"/>
    <w:rsid w:val="00E23E99"/>
    <w:rsid w:val="00E2401D"/>
    <w:rsid w:val="00E240B1"/>
    <w:rsid w:val="00E241A1"/>
    <w:rsid w:val="00E24200"/>
    <w:rsid w:val="00E244C7"/>
    <w:rsid w:val="00E246E5"/>
    <w:rsid w:val="00E247A6"/>
    <w:rsid w:val="00E249B0"/>
    <w:rsid w:val="00E24C3F"/>
    <w:rsid w:val="00E24D1A"/>
    <w:rsid w:val="00E24DBB"/>
    <w:rsid w:val="00E24E6A"/>
    <w:rsid w:val="00E25036"/>
    <w:rsid w:val="00E2516C"/>
    <w:rsid w:val="00E2528C"/>
    <w:rsid w:val="00E25368"/>
    <w:rsid w:val="00E255CF"/>
    <w:rsid w:val="00E256B7"/>
    <w:rsid w:val="00E262AC"/>
    <w:rsid w:val="00E266BD"/>
    <w:rsid w:val="00E27593"/>
    <w:rsid w:val="00E27696"/>
    <w:rsid w:val="00E27D6A"/>
    <w:rsid w:val="00E27EB7"/>
    <w:rsid w:val="00E303A2"/>
    <w:rsid w:val="00E30631"/>
    <w:rsid w:val="00E30875"/>
    <w:rsid w:val="00E31503"/>
    <w:rsid w:val="00E31701"/>
    <w:rsid w:val="00E3175F"/>
    <w:rsid w:val="00E3180A"/>
    <w:rsid w:val="00E31BD5"/>
    <w:rsid w:val="00E31D25"/>
    <w:rsid w:val="00E31D9B"/>
    <w:rsid w:val="00E320AE"/>
    <w:rsid w:val="00E3215A"/>
    <w:rsid w:val="00E32519"/>
    <w:rsid w:val="00E32B2E"/>
    <w:rsid w:val="00E32C1A"/>
    <w:rsid w:val="00E3332E"/>
    <w:rsid w:val="00E33460"/>
    <w:rsid w:val="00E33800"/>
    <w:rsid w:val="00E3409E"/>
    <w:rsid w:val="00E342B5"/>
    <w:rsid w:val="00E3467A"/>
    <w:rsid w:val="00E346B2"/>
    <w:rsid w:val="00E346BC"/>
    <w:rsid w:val="00E348A8"/>
    <w:rsid w:val="00E349DD"/>
    <w:rsid w:val="00E34C4D"/>
    <w:rsid w:val="00E34E8B"/>
    <w:rsid w:val="00E3500B"/>
    <w:rsid w:val="00E353E0"/>
    <w:rsid w:val="00E35888"/>
    <w:rsid w:val="00E35B22"/>
    <w:rsid w:val="00E35CAE"/>
    <w:rsid w:val="00E361A9"/>
    <w:rsid w:val="00E361EB"/>
    <w:rsid w:val="00E3620B"/>
    <w:rsid w:val="00E3638B"/>
    <w:rsid w:val="00E36894"/>
    <w:rsid w:val="00E3696C"/>
    <w:rsid w:val="00E36D7D"/>
    <w:rsid w:val="00E36E10"/>
    <w:rsid w:val="00E37349"/>
    <w:rsid w:val="00E37676"/>
    <w:rsid w:val="00E37A75"/>
    <w:rsid w:val="00E4077E"/>
    <w:rsid w:val="00E407F6"/>
    <w:rsid w:val="00E4094D"/>
    <w:rsid w:val="00E40C4E"/>
    <w:rsid w:val="00E410BD"/>
    <w:rsid w:val="00E415E3"/>
    <w:rsid w:val="00E4172F"/>
    <w:rsid w:val="00E4174D"/>
    <w:rsid w:val="00E41BB8"/>
    <w:rsid w:val="00E41F69"/>
    <w:rsid w:val="00E41FBD"/>
    <w:rsid w:val="00E41FF9"/>
    <w:rsid w:val="00E4242A"/>
    <w:rsid w:val="00E427AC"/>
    <w:rsid w:val="00E42C35"/>
    <w:rsid w:val="00E4367D"/>
    <w:rsid w:val="00E437B2"/>
    <w:rsid w:val="00E43AF6"/>
    <w:rsid w:val="00E43B9E"/>
    <w:rsid w:val="00E43C29"/>
    <w:rsid w:val="00E43CE7"/>
    <w:rsid w:val="00E441CD"/>
    <w:rsid w:val="00E445DA"/>
    <w:rsid w:val="00E4477B"/>
    <w:rsid w:val="00E44B0F"/>
    <w:rsid w:val="00E44BD7"/>
    <w:rsid w:val="00E44EC5"/>
    <w:rsid w:val="00E450F5"/>
    <w:rsid w:val="00E4564D"/>
    <w:rsid w:val="00E45701"/>
    <w:rsid w:val="00E45D5F"/>
    <w:rsid w:val="00E45F0F"/>
    <w:rsid w:val="00E45F16"/>
    <w:rsid w:val="00E45F4B"/>
    <w:rsid w:val="00E45F8F"/>
    <w:rsid w:val="00E461A9"/>
    <w:rsid w:val="00E46207"/>
    <w:rsid w:val="00E4661E"/>
    <w:rsid w:val="00E46B14"/>
    <w:rsid w:val="00E46CB2"/>
    <w:rsid w:val="00E4706F"/>
    <w:rsid w:val="00E4714C"/>
    <w:rsid w:val="00E471F6"/>
    <w:rsid w:val="00E474D2"/>
    <w:rsid w:val="00E47724"/>
    <w:rsid w:val="00E47825"/>
    <w:rsid w:val="00E50AB7"/>
    <w:rsid w:val="00E514FC"/>
    <w:rsid w:val="00E51974"/>
    <w:rsid w:val="00E520E5"/>
    <w:rsid w:val="00E522FD"/>
    <w:rsid w:val="00E52C2A"/>
    <w:rsid w:val="00E53591"/>
    <w:rsid w:val="00E5380B"/>
    <w:rsid w:val="00E53C4B"/>
    <w:rsid w:val="00E53E7A"/>
    <w:rsid w:val="00E54559"/>
    <w:rsid w:val="00E5455B"/>
    <w:rsid w:val="00E55917"/>
    <w:rsid w:val="00E55BD9"/>
    <w:rsid w:val="00E55C07"/>
    <w:rsid w:val="00E560BA"/>
    <w:rsid w:val="00E5613E"/>
    <w:rsid w:val="00E561EF"/>
    <w:rsid w:val="00E568B7"/>
    <w:rsid w:val="00E568BE"/>
    <w:rsid w:val="00E56C63"/>
    <w:rsid w:val="00E56CEB"/>
    <w:rsid w:val="00E57195"/>
    <w:rsid w:val="00E57554"/>
    <w:rsid w:val="00E579B7"/>
    <w:rsid w:val="00E57C3A"/>
    <w:rsid w:val="00E600FA"/>
    <w:rsid w:val="00E60513"/>
    <w:rsid w:val="00E60575"/>
    <w:rsid w:val="00E6091D"/>
    <w:rsid w:val="00E60BF9"/>
    <w:rsid w:val="00E60E9B"/>
    <w:rsid w:val="00E61513"/>
    <w:rsid w:val="00E616BE"/>
    <w:rsid w:val="00E61C3A"/>
    <w:rsid w:val="00E6234E"/>
    <w:rsid w:val="00E62780"/>
    <w:rsid w:val="00E62823"/>
    <w:rsid w:val="00E629FD"/>
    <w:rsid w:val="00E62A5B"/>
    <w:rsid w:val="00E62CD8"/>
    <w:rsid w:val="00E62D8C"/>
    <w:rsid w:val="00E62DB9"/>
    <w:rsid w:val="00E62F2A"/>
    <w:rsid w:val="00E63362"/>
    <w:rsid w:val="00E63A04"/>
    <w:rsid w:val="00E63B93"/>
    <w:rsid w:val="00E641CF"/>
    <w:rsid w:val="00E6422B"/>
    <w:rsid w:val="00E643F7"/>
    <w:rsid w:val="00E64B7C"/>
    <w:rsid w:val="00E652CF"/>
    <w:rsid w:val="00E65552"/>
    <w:rsid w:val="00E65C48"/>
    <w:rsid w:val="00E660A4"/>
    <w:rsid w:val="00E660F9"/>
    <w:rsid w:val="00E663D0"/>
    <w:rsid w:val="00E66426"/>
    <w:rsid w:val="00E67012"/>
    <w:rsid w:val="00E6762E"/>
    <w:rsid w:val="00E67845"/>
    <w:rsid w:val="00E67898"/>
    <w:rsid w:val="00E67AAF"/>
    <w:rsid w:val="00E67BA6"/>
    <w:rsid w:val="00E67FCF"/>
    <w:rsid w:val="00E70996"/>
    <w:rsid w:val="00E70B1C"/>
    <w:rsid w:val="00E7132D"/>
    <w:rsid w:val="00E714AA"/>
    <w:rsid w:val="00E7156F"/>
    <w:rsid w:val="00E717A2"/>
    <w:rsid w:val="00E71A65"/>
    <w:rsid w:val="00E71B99"/>
    <w:rsid w:val="00E71D63"/>
    <w:rsid w:val="00E71F9D"/>
    <w:rsid w:val="00E72429"/>
    <w:rsid w:val="00E724A1"/>
    <w:rsid w:val="00E72A53"/>
    <w:rsid w:val="00E72D7C"/>
    <w:rsid w:val="00E73052"/>
    <w:rsid w:val="00E732A8"/>
    <w:rsid w:val="00E73715"/>
    <w:rsid w:val="00E73BDC"/>
    <w:rsid w:val="00E73D18"/>
    <w:rsid w:val="00E73E80"/>
    <w:rsid w:val="00E73EDE"/>
    <w:rsid w:val="00E73F53"/>
    <w:rsid w:val="00E74190"/>
    <w:rsid w:val="00E75643"/>
    <w:rsid w:val="00E75A34"/>
    <w:rsid w:val="00E75CBD"/>
    <w:rsid w:val="00E76351"/>
    <w:rsid w:val="00E76405"/>
    <w:rsid w:val="00E766FC"/>
    <w:rsid w:val="00E76946"/>
    <w:rsid w:val="00E76A00"/>
    <w:rsid w:val="00E76BCC"/>
    <w:rsid w:val="00E76CC1"/>
    <w:rsid w:val="00E76D91"/>
    <w:rsid w:val="00E76F05"/>
    <w:rsid w:val="00E76FA5"/>
    <w:rsid w:val="00E772A6"/>
    <w:rsid w:val="00E77409"/>
    <w:rsid w:val="00E77646"/>
    <w:rsid w:val="00E779F6"/>
    <w:rsid w:val="00E77BA6"/>
    <w:rsid w:val="00E77CFF"/>
    <w:rsid w:val="00E801E4"/>
    <w:rsid w:val="00E8027E"/>
    <w:rsid w:val="00E808DD"/>
    <w:rsid w:val="00E8090A"/>
    <w:rsid w:val="00E80BF3"/>
    <w:rsid w:val="00E810A1"/>
    <w:rsid w:val="00E810C6"/>
    <w:rsid w:val="00E81500"/>
    <w:rsid w:val="00E817D7"/>
    <w:rsid w:val="00E82052"/>
    <w:rsid w:val="00E820A4"/>
    <w:rsid w:val="00E82EE5"/>
    <w:rsid w:val="00E83ACC"/>
    <w:rsid w:val="00E83CE0"/>
    <w:rsid w:val="00E83D5B"/>
    <w:rsid w:val="00E840F1"/>
    <w:rsid w:val="00E8417C"/>
    <w:rsid w:val="00E844C5"/>
    <w:rsid w:val="00E84864"/>
    <w:rsid w:val="00E84938"/>
    <w:rsid w:val="00E84DBA"/>
    <w:rsid w:val="00E84DBE"/>
    <w:rsid w:val="00E851C1"/>
    <w:rsid w:val="00E85250"/>
    <w:rsid w:val="00E858A5"/>
    <w:rsid w:val="00E85C11"/>
    <w:rsid w:val="00E85EDB"/>
    <w:rsid w:val="00E85F46"/>
    <w:rsid w:val="00E86217"/>
    <w:rsid w:val="00E86908"/>
    <w:rsid w:val="00E86ED5"/>
    <w:rsid w:val="00E878E5"/>
    <w:rsid w:val="00E90563"/>
    <w:rsid w:val="00E90CBA"/>
    <w:rsid w:val="00E9128F"/>
    <w:rsid w:val="00E9152A"/>
    <w:rsid w:val="00E91C70"/>
    <w:rsid w:val="00E91FC5"/>
    <w:rsid w:val="00E92ACA"/>
    <w:rsid w:val="00E92B21"/>
    <w:rsid w:val="00E92E03"/>
    <w:rsid w:val="00E932BD"/>
    <w:rsid w:val="00E93564"/>
    <w:rsid w:val="00E937F6"/>
    <w:rsid w:val="00E93CC5"/>
    <w:rsid w:val="00E94006"/>
    <w:rsid w:val="00E94153"/>
    <w:rsid w:val="00E944FD"/>
    <w:rsid w:val="00E949EF"/>
    <w:rsid w:val="00E94AE8"/>
    <w:rsid w:val="00E94BC4"/>
    <w:rsid w:val="00E95614"/>
    <w:rsid w:val="00E958D9"/>
    <w:rsid w:val="00E958E3"/>
    <w:rsid w:val="00E95A99"/>
    <w:rsid w:val="00E96837"/>
    <w:rsid w:val="00E96FCF"/>
    <w:rsid w:val="00E9762F"/>
    <w:rsid w:val="00E97AE1"/>
    <w:rsid w:val="00E97AFC"/>
    <w:rsid w:val="00E97D92"/>
    <w:rsid w:val="00E97F05"/>
    <w:rsid w:val="00EA00A4"/>
    <w:rsid w:val="00EA0389"/>
    <w:rsid w:val="00EA0C29"/>
    <w:rsid w:val="00EA137B"/>
    <w:rsid w:val="00EA19F7"/>
    <w:rsid w:val="00EA1B0E"/>
    <w:rsid w:val="00EA1CBE"/>
    <w:rsid w:val="00EA2197"/>
    <w:rsid w:val="00EA22A4"/>
    <w:rsid w:val="00EA236A"/>
    <w:rsid w:val="00EA23CD"/>
    <w:rsid w:val="00EA2B11"/>
    <w:rsid w:val="00EA32CE"/>
    <w:rsid w:val="00EA3668"/>
    <w:rsid w:val="00EA3FEF"/>
    <w:rsid w:val="00EA421D"/>
    <w:rsid w:val="00EA4398"/>
    <w:rsid w:val="00EA4580"/>
    <w:rsid w:val="00EA4B41"/>
    <w:rsid w:val="00EA502B"/>
    <w:rsid w:val="00EA5349"/>
    <w:rsid w:val="00EA5578"/>
    <w:rsid w:val="00EA5579"/>
    <w:rsid w:val="00EA5753"/>
    <w:rsid w:val="00EA5FB2"/>
    <w:rsid w:val="00EA6641"/>
    <w:rsid w:val="00EA713D"/>
    <w:rsid w:val="00EA722B"/>
    <w:rsid w:val="00EA7B0D"/>
    <w:rsid w:val="00EA7CC0"/>
    <w:rsid w:val="00EA7E51"/>
    <w:rsid w:val="00EA7FCA"/>
    <w:rsid w:val="00EB0437"/>
    <w:rsid w:val="00EB08A2"/>
    <w:rsid w:val="00EB0B99"/>
    <w:rsid w:val="00EB0F53"/>
    <w:rsid w:val="00EB1036"/>
    <w:rsid w:val="00EB13A2"/>
    <w:rsid w:val="00EB247F"/>
    <w:rsid w:val="00EB2A0F"/>
    <w:rsid w:val="00EB2C44"/>
    <w:rsid w:val="00EB2D77"/>
    <w:rsid w:val="00EB2F83"/>
    <w:rsid w:val="00EB2FEB"/>
    <w:rsid w:val="00EB3063"/>
    <w:rsid w:val="00EB3E79"/>
    <w:rsid w:val="00EB406C"/>
    <w:rsid w:val="00EB4739"/>
    <w:rsid w:val="00EB4A8F"/>
    <w:rsid w:val="00EB4CB4"/>
    <w:rsid w:val="00EB50C4"/>
    <w:rsid w:val="00EB5819"/>
    <w:rsid w:val="00EB5885"/>
    <w:rsid w:val="00EB59B6"/>
    <w:rsid w:val="00EB59DB"/>
    <w:rsid w:val="00EB5A49"/>
    <w:rsid w:val="00EB5D8D"/>
    <w:rsid w:val="00EB5F47"/>
    <w:rsid w:val="00EB672E"/>
    <w:rsid w:val="00EB6BCB"/>
    <w:rsid w:val="00EB6DA7"/>
    <w:rsid w:val="00EB74BC"/>
    <w:rsid w:val="00EB75A1"/>
    <w:rsid w:val="00EB763D"/>
    <w:rsid w:val="00EB79FF"/>
    <w:rsid w:val="00EB7F20"/>
    <w:rsid w:val="00EC042E"/>
    <w:rsid w:val="00EC04C5"/>
    <w:rsid w:val="00EC05F6"/>
    <w:rsid w:val="00EC0A96"/>
    <w:rsid w:val="00EC0B1F"/>
    <w:rsid w:val="00EC0F4E"/>
    <w:rsid w:val="00EC1000"/>
    <w:rsid w:val="00EC1617"/>
    <w:rsid w:val="00EC19B8"/>
    <w:rsid w:val="00EC1C2E"/>
    <w:rsid w:val="00EC1CF9"/>
    <w:rsid w:val="00EC1D74"/>
    <w:rsid w:val="00EC1F0F"/>
    <w:rsid w:val="00EC21BB"/>
    <w:rsid w:val="00EC239A"/>
    <w:rsid w:val="00EC2414"/>
    <w:rsid w:val="00EC248D"/>
    <w:rsid w:val="00EC2732"/>
    <w:rsid w:val="00EC2811"/>
    <w:rsid w:val="00EC2900"/>
    <w:rsid w:val="00EC312F"/>
    <w:rsid w:val="00EC3248"/>
    <w:rsid w:val="00EC32C6"/>
    <w:rsid w:val="00EC3378"/>
    <w:rsid w:val="00EC3418"/>
    <w:rsid w:val="00EC4448"/>
    <w:rsid w:val="00EC4483"/>
    <w:rsid w:val="00EC4E3C"/>
    <w:rsid w:val="00EC4E49"/>
    <w:rsid w:val="00EC4EC6"/>
    <w:rsid w:val="00EC50C7"/>
    <w:rsid w:val="00EC5193"/>
    <w:rsid w:val="00EC54DE"/>
    <w:rsid w:val="00EC5619"/>
    <w:rsid w:val="00EC6619"/>
    <w:rsid w:val="00EC68F0"/>
    <w:rsid w:val="00EC6DDC"/>
    <w:rsid w:val="00EC6EB2"/>
    <w:rsid w:val="00EC6F4B"/>
    <w:rsid w:val="00EC71DA"/>
    <w:rsid w:val="00EC780F"/>
    <w:rsid w:val="00EC784F"/>
    <w:rsid w:val="00EC7AFC"/>
    <w:rsid w:val="00EC7B0B"/>
    <w:rsid w:val="00EC7BF8"/>
    <w:rsid w:val="00EC7E5C"/>
    <w:rsid w:val="00ED0088"/>
    <w:rsid w:val="00ED092D"/>
    <w:rsid w:val="00ED09A0"/>
    <w:rsid w:val="00ED1183"/>
    <w:rsid w:val="00ED149D"/>
    <w:rsid w:val="00ED1B9E"/>
    <w:rsid w:val="00ED1D93"/>
    <w:rsid w:val="00ED1DB9"/>
    <w:rsid w:val="00ED20CD"/>
    <w:rsid w:val="00ED20F6"/>
    <w:rsid w:val="00ED22C1"/>
    <w:rsid w:val="00ED23C6"/>
    <w:rsid w:val="00ED25D6"/>
    <w:rsid w:val="00ED334E"/>
    <w:rsid w:val="00ED35E6"/>
    <w:rsid w:val="00ED3670"/>
    <w:rsid w:val="00ED3879"/>
    <w:rsid w:val="00ED3B3B"/>
    <w:rsid w:val="00ED4171"/>
    <w:rsid w:val="00ED41D4"/>
    <w:rsid w:val="00ED41F7"/>
    <w:rsid w:val="00ED42A6"/>
    <w:rsid w:val="00ED4461"/>
    <w:rsid w:val="00ED454B"/>
    <w:rsid w:val="00ED4603"/>
    <w:rsid w:val="00ED4A57"/>
    <w:rsid w:val="00ED4FC1"/>
    <w:rsid w:val="00ED501A"/>
    <w:rsid w:val="00ED52B0"/>
    <w:rsid w:val="00ED56EB"/>
    <w:rsid w:val="00ED59A5"/>
    <w:rsid w:val="00ED5B62"/>
    <w:rsid w:val="00ED5B9E"/>
    <w:rsid w:val="00ED61A1"/>
    <w:rsid w:val="00ED6285"/>
    <w:rsid w:val="00ED67A8"/>
    <w:rsid w:val="00ED6EDE"/>
    <w:rsid w:val="00ED6F48"/>
    <w:rsid w:val="00ED751D"/>
    <w:rsid w:val="00ED7AC6"/>
    <w:rsid w:val="00EE01B8"/>
    <w:rsid w:val="00EE0A0E"/>
    <w:rsid w:val="00EE10E0"/>
    <w:rsid w:val="00EE1547"/>
    <w:rsid w:val="00EE175C"/>
    <w:rsid w:val="00EE1A3F"/>
    <w:rsid w:val="00EE1B21"/>
    <w:rsid w:val="00EE2060"/>
    <w:rsid w:val="00EE2168"/>
    <w:rsid w:val="00EE22F0"/>
    <w:rsid w:val="00EE22F1"/>
    <w:rsid w:val="00EE236D"/>
    <w:rsid w:val="00EE26C0"/>
    <w:rsid w:val="00EE2933"/>
    <w:rsid w:val="00EE3130"/>
    <w:rsid w:val="00EE3219"/>
    <w:rsid w:val="00EE356F"/>
    <w:rsid w:val="00EE361A"/>
    <w:rsid w:val="00EE36A7"/>
    <w:rsid w:val="00EE3C8D"/>
    <w:rsid w:val="00EE3DBD"/>
    <w:rsid w:val="00EE3FB2"/>
    <w:rsid w:val="00EE42DC"/>
    <w:rsid w:val="00EE4630"/>
    <w:rsid w:val="00EE4714"/>
    <w:rsid w:val="00EE4A28"/>
    <w:rsid w:val="00EE4D98"/>
    <w:rsid w:val="00EE4DBB"/>
    <w:rsid w:val="00EE4FE5"/>
    <w:rsid w:val="00EE503A"/>
    <w:rsid w:val="00EE5114"/>
    <w:rsid w:val="00EE545A"/>
    <w:rsid w:val="00EE5D7A"/>
    <w:rsid w:val="00EE612B"/>
    <w:rsid w:val="00EE6257"/>
    <w:rsid w:val="00EE630B"/>
    <w:rsid w:val="00EE67C4"/>
    <w:rsid w:val="00EE68BB"/>
    <w:rsid w:val="00EE7132"/>
    <w:rsid w:val="00EE730A"/>
    <w:rsid w:val="00EE7A58"/>
    <w:rsid w:val="00EF03DE"/>
    <w:rsid w:val="00EF06AE"/>
    <w:rsid w:val="00EF0BE6"/>
    <w:rsid w:val="00EF0EA0"/>
    <w:rsid w:val="00EF120D"/>
    <w:rsid w:val="00EF2356"/>
    <w:rsid w:val="00EF2597"/>
    <w:rsid w:val="00EF27E4"/>
    <w:rsid w:val="00EF2928"/>
    <w:rsid w:val="00EF31C0"/>
    <w:rsid w:val="00EF39B8"/>
    <w:rsid w:val="00EF3CA8"/>
    <w:rsid w:val="00EF3F0F"/>
    <w:rsid w:val="00EF3F68"/>
    <w:rsid w:val="00EF402C"/>
    <w:rsid w:val="00EF4144"/>
    <w:rsid w:val="00EF4440"/>
    <w:rsid w:val="00EF448F"/>
    <w:rsid w:val="00EF45CC"/>
    <w:rsid w:val="00EF466E"/>
    <w:rsid w:val="00EF4A8D"/>
    <w:rsid w:val="00EF4F8F"/>
    <w:rsid w:val="00EF502F"/>
    <w:rsid w:val="00EF50D4"/>
    <w:rsid w:val="00EF511D"/>
    <w:rsid w:val="00EF5212"/>
    <w:rsid w:val="00EF56F2"/>
    <w:rsid w:val="00EF57EA"/>
    <w:rsid w:val="00EF5818"/>
    <w:rsid w:val="00EF59FE"/>
    <w:rsid w:val="00EF643F"/>
    <w:rsid w:val="00EF6546"/>
    <w:rsid w:val="00EF6620"/>
    <w:rsid w:val="00EF6627"/>
    <w:rsid w:val="00EF66F5"/>
    <w:rsid w:val="00EF6C53"/>
    <w:rsid w:val="00EF6DDD"/>
    <w:rsid w:val="00EF7092"/>
    <w:rsid w:val="00EF7418"/>
    <w:rsid w:val="00EF7DB0"/>
    <w:rsid w:val="00F0046A"/>
    <w:rsid w:val="00F0060A"/>
    <w:rsid w:val="00F00626"/>
    <w:rsid w:val="00F01114"/>
    <w:rsid w:val="00F01435"/>
    <w:rsid w:val="00F01B83"/>
    <w:rsid w:val="00F01FA6"/>
    <w:rsid w:val="00F02601"/>
    <w:rsid w:val="00F0264A"/>
    <w:rsid w:val="00F02C94"/>
    <w:rsid w:val="00F02D32"/>
    <w:rsid w:val="00F034C8"/>
    <w:rsid w:val="00F035FF"/>
    <w:rsid w:val="00F03724"/>
    <w:rsid w:val="00F04183"/>
    <w:rsid w:val="00F0445D"/>
    <w:rsid w:val="00F049E8"/>
    <w:rsid w:val="00F04B3D"/>
    <w:rsid w:val="00F05826"/>
    <w:rsid w:val="00F05A5E"/>
    <w:rsid w:val="00F05EBC"/>
    <w:rsid w:val="00F065EA"/>
    <w:rsid w:val="00F07612"/>
    <w:rsid w:val="00F0792A"/>
    <w:rsid w:val="00F07F85"/>
    <w:rsid w:val="00F10429"/>
    <w:rsid w:val="00F106E1"/>
    <w:rsid w:val="00F107FD"/>
    <w:rsid w:val="00F10A85"/>
    <w:rsid w:val="00F11614"/>
    <w:rsid w:val="00F11618"/>
    <w:rsid w:val="00F11787"/>
    <w:rsid w:val="00F117F5"/>
    <w:rsid w:val="00F118B8"/>
    <w:rsid w:val="00F118CC"/>
    <w:rsid w:val="00F11966"/>
    <w:rsid w:val="00F11B69"/>
    <w:rsid w:val="00F11F30"/>
    <w:rsid w:val="00F11FDF"/>
    <w:rsid w:val="00F12B6A"/>
    <w:rsid w:val="00F13255"/>
    <w:rsid w:val="00F1354B"/>
    <w:rsid w:val="00F136B6"/>
    <w:rsid w:val="00F13D73"/>
    <w:rsid w:val="00F140D5"/>
    <w:rsid w:val="00F14789"/>
    <w:rsid w:val="00F147A0"/>
    <w:rsid w:val="00F158C4"/>
    <w:rsid w:val="00F15A3D"/>
    <w:rsid w:val="00F1665F"/>
    <w:rsid w:val="00F1684E"/>
    <w:rsid w:val="00F16BA3"/>
    <w:rsid w:val="00F16DB6"/>
    <w:rsid w:val="00F16EB0"/>
    <w:rsid w:val="00F16F14"/>
    <w:rsid w:val="00F1748D"/>
    <w:rsid w:val="00F17545"/>
    <w:rsid w:val="00F176AA"/>
    <w:rsid w:val="00F177B6"/>
    <w:rsid w:val="00F1786B"/>
    <w:rsid w:val="00F17A10"/>
    <w:rsid w:val="00F17C98"/>
    <w:rsid w:val="00F17D97"/>
    <w:rsid w:val="00F17FC6"/>
    <w:rsid w:val="00F20014"/>
    <w:rsid w:val="00F2047A"/>
    <w:rsid w:val="00F20680"/>
    <w:rsid w:val="00F20A87"/>
    <w:rsid w:val="00F20AD8"/>
    <w:rsid w:val="00F20C56"/>
    <w:rsid w:val="00F20F7E"/>
    <w:rsid w:val="00F21126"/>
    <w:rsid w:val="00F21297"/>
    <w:rsid w:val="00F21525"/>
    <w:rsid w:val="00F22017"/>
    <w:rsid w:val="00F221DC"/>
    <w:rsid w:val="00F2270C"/>
    <w:rsid w:val="00F22787"/>
    <w:rsid w:val="00F22A08"/>
    <w:rsid w:val="00F22AC8"/>
    <w:rsid w:val="00F22F19"/>
    <w:rsid w:val="00F2315D"/>
    <w:rsid w:val="00F23B9B"/>
    <w:rsid w:val="00F23DAA"/>
    <w:rsid w:val="00F241C0"/>
    <w:rsid w:val="00F24715"/>
    <w:rsid w:val="00F24A12"/>
    <w:rsid w:val="00F24B4A"/>
    <w:rsid w:val="00F24C3A"/>
    <w:rsid w:val="00F24E6A"/>
    <w:rsid w:val="00F24FC0"/>
    <w:rsid w:val="00F258C0"/>
    <w:rsid w:val="00F259D4"/>
    <w:rsid w:val="00F25A1C"/>
    <w:rsid w:val="00F25BF3"/>
    <w:rsid w:val="00F25CE3"/>
    <w:rsid w:val="00F25D93"/>
    <w:rsid w:val="00F2612B"/>
    <w:rsid w:val="00F261BD"/>
    <w:rsid w:val="00F26479"/>
    <w:rsid w:val="00F26521"/>
    <w:rsid w:val="00F2684F"/>
    <w:rsid w:val="00F268E3"/>
    <w:rsid w:val="00F269C8"/>
    <w:rsid w:val="00F26A5A"/>
    <w:rsid w:val="00F26B4C"/>
    <w:rsid w:val="00F26BA5"/>
    <w:rsid w:val="00F26BC9"/>
    <w:rsid w:val="00F26F7C"/>
    <w:rsid w:val="00F27072"/>
    <w:rsid w:val="00F27345"/>
    <w:rsid w:val="00F2736A"/>
    <w:rsid w:val="00F273D1"/>
    <w:rsid w:val="00F2746A"/>
    <w:rsid w:val="00F30464"/>
    <w:rsid w:val="00F304C7"/>
    <w:rsid w:val="00F30C65"/>
    <w:rsid w:val="00F30D6A"/>
    <w:rsid w:val="00F311F3"/>
    <w:rsid w:val="00F315F3"/>
    <w:rsid w:val="00F31D81"/>
    <w:rsid w:val="00F31EC8"/>
    <w:rsid w:val="00F32461"/>
    <w:rsid w:val="00F32946"/>
    <w:rsid w:val="00F32A38"/>
    <w:rsid w:val="00F32E0F"/>
    <w:rsid w:val="00F32E29"/>
    <w:rsid w:val="00F32F40"/>
    <w:rsid w:val="00F33066"/>
    <w:rsid w:val="00F33943"/>
    <w:rsid w:val="00F33AB9"/>
    <w:rsid w:val="00F33F29"/>
    <w:rsid w:val="00F34122"/>
    <w:rsid w:val="00F346A4"/>
    <w:rsid w:val="00F34CFE"/>
    <w:rsid w:val="00F34D21"/>
    <w:rsid w:val="00F34FA3"/>
    <w:rsid w:val="00F34FCA"/>
    <w:rsid w:val="00F35000"/>
    <w:rsid w:val="00F3538C"/>
    <w:rsid w:val="00F358EE"/>
    <w:rsid w:val="00F35AA0"/>
    <w:rsid w:val="00F35B7B"/>
    <w:rsid w:val="00F35D44"/>
    <w:rsid w:val="00F36298"/>
    <w:rsid w:val="00F36E99"/>
    <w:rsid w:val="00F36FE1"/>
    <w:rsid w:val="00F371E7"/>
    <w:rsid w:val="00F378AE"/>
    <w:rsid w:val="00F37AA6"/>
    <w:rsid w:val="00F37DAE"/>
    <w:rsid w:val="00F40025"/>
    <w:rsid w:val="00F402EF"/>
    <w:rsid w:val="00F4051A"/>
    <w:rsid w:val="00F40848"/>
    <w:rsid w:val="00F40BAB"/>
    <w:rsid w:val="00F41509"/>
    <w:rsid w:val="00F41628"/>
    <w:rsid w:val="00F41643"/>
    <w:rsid w:val="00F417DD"/>
    <w:rsid w:val="00F41CB4"/>
    <w:rsid w:val="00F41E40"/>
    <w:rsid w:val="00F421E5"/>
    <w:rsid w:val="00F42771"/>
    <w:rsid w:val="00F42B16"/>
    <w:rsid w:val="00F42F53"/>
    <w:rsid w:val="00F42F6E"/>
    <w:rsid w:val="00F433E6"/>
    <w:rsid w:val="00F43860"/>
    <w:rsid w:val="00F438FF"/>
    <w:rsid w:val="00F444B4"/>
    <w:rsid w:val="00F450A7"/>
    <w:rsid w:val="00F45247"/>
    <w:rsid w:val="00F45514"/>
    <w:rsid w:val="00F45B13"/>
    <w:rsid w:val="00F45C2A"/>
    <w:rsid w:val="00F45D9C"/>
    <w:rsid w:val="00F46199"/>
    <w:rsid w:val="00F46244"/>
    <w:rsid w:val="00F463D6"/>
    <w:rsid w:val="00F46D79"/>
    <w:rsid w:val="00F46E8A"/>
    <w:rsid w:val="00F47A35"/>
    <w:rsid w:val="00F50834"/>
    <w:rsid w:val="00F50A7E"/>
    <w:rsid w:val="00F50ADF"/>
    <w:rsid w:val="00F50B59"/>
    <w:rsid w:val="00F50C39"/>
    <w:rsid w:val="00F50FA7"/>
    <w:rsid w:val="00F51206"/>
    <w:rsid w:val="00F51477"/>
    <w:rsid w:val="00F5149A"/>
    <w:rsid w:val="00F5169D"/>
    <w:rsid w:val="00F5173C"/>
    <w:rsid w:val="00F51D5A"/>
    <w:rsid w:val="00F51E69"/>
    <w:rsid w:val="00F51EE9"/>
    <w:rsid w:val="00F52610"/>
    <w:rsid w:val="00F526C2"/>
    <w:rsid w:val="00F52A0A"/>
    <w:rsid w:val="00F52C17"/>
    <w:rsid w:val="00F52CC7"/>
    <w:rsid w:val="00F52F12"/>
    <w:rsid w:val="00F53729"/>
    <w:rsid w:val="00F53786"/>
    <w:rsid w:val="00F5404C"/>
    <w:rsid w:val="00F543F3"/>
    <w:rsid w:val="00F54729"/>
    <w:rsid w:val="00F5483D"/>
    <w:rsid w:val="00F54AE9"/>
    <w:rsid w:val="00F54B62"/>
    <w:rsid w:val="00F54C00"/>
    <w:rsid w:val="00F5538D"/>
    <w:rsid w:val="00F555AA"/>
    <w:rsid w:val="00F557F0"/>
    <w:rsid w:val="00F5594A"/>
    <w:rsid w:val="00F55984"/>
    <w:rsid w:val="00F55B7C"/>
    <w:rsid w:val="00F55CB7"/>
    <w:rsid w:val="00F5623F"/>
    <w:rsid w:val="00F5667B"/>
    <w:rsid w:val="00F566BD"/>
    <w:rsid w:val="00F5684C"/>
    <w:rsid w:val="00F569CC"/>
    <w:rsid w:val="00F56AF3"/>
    <w:rsid w:val="00F56C45"/>
    <w:rsid w:val="00F56D67"/>
    <w:rsid w:val="00F57273"/>
    <w:rsid w:val="00F573E9"/>
    <w:rsid w:val="00F5747F"/>
    <w:rsid w:val="00F57647"/>
    <w:rsid w:val="00F57B23"/>
    <w:rsid w:val="00F57FE9"/>
    <w:rsid w:val="00F60223"/>
    <w:rsid w:val="00F60332"/>
    <w:rsid w:val="00F60771"/>
    <w:rsid w:val="00F608D0"/>
    <w:rsid w:val="00F60BA8"/>
    <w:rsid w:val="00F61240"/>
    <w:rsid w:val="00F6126A"/>
    <w:rsid w:val="00F61691"/>
    <w:rsid w:val="00F616D7"/>
    <w:rsid w:val="00F61845"/>
    <w:rsid w:val="00F619AF"/>
    <w:rsid w:val="00F62255"/>
    <w:rsid w:val="00F625D1"/>
    <w:rsid w:val="00F625F0"/>
    <w:rsid w:val="00F6260B"/>
    <w:rsid w:val="00F62793"/>
    <w:rsid w:val="00F62A81"/>
    <w:rsid w:val="00F62A9D"/>
    <w:rsid w:val="00F63041"/>
    <w:rsid w:val="00F633E6"/>
    <w:rsid w:val="00F63DC1"/>
    <w:rsid w:val="00F63F28"/>
    <w:rsid w:val="00F6411E"/>
    <w:rsid w:val="00F64BBF"/>
    <w:rsid w:val="00F64D14"/>
    <w:rsid w:val="00F64D35"/>
    <w:rsid w:val="00F64D6E"/>
    <w:rsid w:val="00F64E19"/>
    <w:rsid w:val="00F64F95"/>
    <w:rsid w:val="00F650BE"/>
    <w:rsid w:val="00F6531F"/>
    <w:rsid w:val="00F654FE"/>
    <w:rsid w:val="00F65929"/>
    <w:rsid w:val="00F65F4B"/>
    <w:rsid w:val="00F66203"/>
    <w:rsid w:val="00F662E9"/>
    <w:rsid w:val="00F6655E"/>
    <w:rsid w:val="00F6665C"/>
    <w:rsid w:val="00F667D9"/>
    <w:rsid w:val="00F66A6C"/>
    <w:rsid w:val="00F66B46"/>
    <w:rsid w:val="00F66E90"/>
    <w:rsid w:val="00F67463"/>
    <w:rsid w:val="00F67490"/>
    <w:rsid w:val="00F70626"/>
    <w:rsid w:val="00F709BD"/>
    <w:rsid w:val="00F70A39"/>
    <w:rsid w:val="00F70C2F"/>
    <w:rsid w:val="00F70E3B"/>
    <w:rsid w:val="00F70EFE"/>
    <w:rsid w:val="00F7103D"/>
    <w:rsid w:val="00F710E3"/>
    <w:rsid w:val="00F711CA"/>
    <w:rsid w:val="00F7130D"/>
    <w:rsid w:val="00F714C9"/>
    <w:rsid w:val="00F7158A"/>
    <w:rsid w:val="00F71783"/>
    <w:rsid w:val="00F7179E"/>
    <w:rsid w:val="00F71BC5"/>
    <w:rsid w:val="00F71F24"/>
    <w:rsid w:val="00F7224E"/>
    <w:rsid w:val="00F722B8"/>
    <w:rsid w:val="00F72746"/>
    <w:rsid w:val="00F732AF"/>
    <w:rsid w:val="00F732F1"/>
    <w:rsid w:val="00F7345E"/>
    <w:rsid w:val="00F737BE"/>
    <w:rsid w:val="00F73BC2"/>
    <w:rsid w:val="00F73BF6"/>
    <w:rsid w:val="00F73FEB"/>
    <w:rsid w:val="00F744FE"/>
    <w:rsid w:val="00F74902"/>
    <w:rsid w:val="00F74989"/>
    <w:rsid w:val="00F749BC"/>
    <w:rsid w:val="00F74E01"/>
    <w:rsid w:val="00F7510E"/>
    <w:rsid w:val="00F7564C"/>
    <w:rsid w:val="00F759B6"/>
    <w:rsid w:val="00F75AF1"/>
    <w:rsid w:val="00F75C64"/>
    <w:rsid w:val="00F760C5"/>
    <w:rsid w:val="00F761E7"/>
    <w:rsid w:val="00F770C1"/>
    <w:rsid w:val="00F770FA"/>
    <w:rsid w:val="00F77840"/>
    <w:rsid w:val="00F77A34"/>
    <w:rsid w:val="00F77BF7"/>
    <w:rsid w:val="00F77F75"/>
    <w:rsid w:val="00F80074"/>
    <w:rsid w:val="00F80341"/>
    <w:rsid w:val="00F80478"/>
    <w:rsid w:val="00F80624"/>
    <w:rsid w:val="00F8064E"/>
    <w:rsid w:val="00F8083D"/>
    <w:rsid w:val="00F81B41"/>
    <w:rsid w:val="00F82345"/>
    <w:rsid w:val="00F82615"/>
    <w:rsid w:val="00F82908"/>
    <w:rsid w:val="00F82A3B"/>
    <w:rsid w:val="00F8308C"/>
    <w:rsid w:val="00F83381"/>
    <w:rsid w:val="00F83BC6"/>
    <w:rsid w:val="00F83F04"/>
    <w:rsid w:val="00F843AD"/>
    <w:rsid w:val="00F84463"/>
    <w:rsid w:val="00F844AE"/>
    <w:rsid w:val="00F8457F"/>
    <w:rsid w:val="00F845D2"/>
    <w:rsid w:val="00F84B27"/>
    <w:rsid w:val="00F84F44"/>
    <w:rsid w:val="00F852C7"/>
    <w:rsid w:val="00F8546A"/>
    <w:rsid w:val="00F85A15"/>
    <w:rsid w:val="00F85D6F"/>
    <w:rsid w:val="00F85E8C"/>
    <w:rsid w:val="00F85F78"/>
    <w:rsid w:val="00F86327"/>
    <w:rsid w:val="00F865AC"/>
    <w:rsid w:val="00F867AA"/>
    <w:rsid w:val="00F86A13"/>
    <w:rsid w:val="00F86E13"/>
    <w:rsid w:val="00F8709A"/>
    <w:rsid w:val="00F87257"/>
    <w:rsid w:val="00F878A5"/>
    <w:rsid w:val="00F87E68"/>
    <w:rsid w:val="00F9004D"/>
    <w:rsid w:val="00F90057"/>
    <w:rsid w:val="00F90517"/>
    <w:rsid w:val="00F90615"/>
    <w:rsid w:val="00F909CF"/>
    <w:rsid w:val="00F90C13"/>
    <w:rsid w:val="00F90CBB"/>
    <w:rsid w:val="00F90F4C"/>
    <w:rsid w:val="00F91315"/>
    <w:rsid w:val="00F91400"/>
    <w:rsid w:val="00F91659"/>
    <w:rsid w:val="00F91791"/>
    <w:rsid w:val="00F919CD"/>
    <w:rsid w:val="00F91C00"/>
    <w:rsid w:val="00F91D06"/>
    <w:rsid w:val="00F91DD2"/>
    <w:rsid w:val="00F92039"/>
    <w:rsid w:val="00F927AB"/>
    <w:rsid w:val="00F92A3C"/>
    <w:rsid w:val="00F92B4D"/>
    <w:rsid w:val="00F92C8C"/>
    <w:rsid w:val="00F9376B"/>
    <w:rsid w:val="00F9381A"/>
    <w:rsid w:val="00F93A5B"/>
    <w:rsid w:val="00F93D62"/>
    <w:rsid w:val="00F93F5F"/>
    <w:rsid w:val="00F941F5"/>
    <w:rsid w:val="00F946E0"/>
    <w:rsid w:val="00F947CD"/>
    <w:rsid w:val="00F94FED"/>
    <w:rsid w:val="00F9520B"/>
    <w:rsid w:val="00F95274"/>
    <w:rsid w:val="00F95A9D"/>
    <w:rsid w:val="00F96044"/>
    <w:rsid w:val="00F9604A"/>
    <w:rsid w:val="00F967F5"/>
    <w:rsid w:val="00F96C34"/>
    <w:rsid w:val="00F96C7F"/>
    <w:rsid w:val="00F96EAA"/>
    <w:rsid w:val="00F96F2A"/>
    <w:rsid w:val="00F970C0"/>
    <w:rsid w:val="00F97804"/>
    <w:rsid w:val="00F9784D"/>
    <w:rsid w:val="00F979FE"/>
    <w:rsid w:val="00F97EE3"/>
    <w:rsid w:val="00F97FAE"/>
    <w:rsid w:val="00FA0005"/>
    <w:rsid w:val="00FA016C"/>
    <w:rsid w:val="00FA0478"/>
    <w:rsid w:val="00FA0601"/>
    <w:rsid w:val="00FA0749"/>
    <w:rsid w:val="00FA08A4"/>
    <w:rsid w:val="00FA08C3"/>
    <w:rsid w:val="00FA0CBF"/>
    <w:rsid w:val="00FA0EB7"/>
    <w:rsid w:val="00FA1158"/>
    <w:rsid w:val="00FA1697"/>
    <w:rsid w:val="00FA1C35"/>
    <w:rsid w:val="00FA20B2"/>
    <w:rsid w:val="00FA23C8"/>
    <w:rsid w:val="00FA26F3"/>
    <w:rsid w:val="00FA29A3"/>
    <w:rsid w:val="00FA2D64"/>
    <w:rsid w:val="00FA2DFE"/>
    <w:rsid w:val="00FA2E34"/>
    <w:rsid w:val="00FA2E4B"/>
    <w:rsid w:val="00FA2F0C"/>
    <w:rsid w:val="00FA3116"/>
    <w:rsid w:val="00FA32CA"/>
    <w:rsid w:val="00FA379E"/>
    <w:rsid w:val="00FA39B4"/>
    <w:rsid w:val="00FA3C53"/>
    <w:rsid w:val="00FA438A"/>
    <w:rsid w:val="00FA4698"/>
    <w:rsid w:val="00FA4CF7"/>
    <w:rsid w:val="00FA50EF"/>
    <w:rsid w:val="00FA50F8"/>
    <w:rsid w:val="00FA53B9"/>
    <w:rsid w:val="00FA540E"/>
    <w:rsid w:val="00FA56E1"/>
    <w:rsid w:val="00FA5AED"/>
    <w:rsid w:val="00FA64E7"/>
    <w:rsid w:val="00FA650F"/>
    <w:rsid w:val="00FA67FF"/>
    <w:rsid w:val="00FA6B69"/>
    <w:rsid w:val="00FA6DD5"/>
    <w:rsid w:val="00FA72A1"/>
    <w:rsid w:val="00FA72AB"/>
    <w:rsid w:val="00FA7B27"/>
    <w:rsid w:val="00FA7CFA"/>
    <w:rsid w:val="00FB06D7"/>
    <w:rsid w:val="00FB09D6"/>
    <w:rsid w:val="00FB0AA1"/>
    <w:rsid w:val="00FB0EE4"/>
    <w:rsid w:val="00FB10AA"/>
    <w:rsid w:val="00FB10F1"/>
    <w:rsid w:val="00FB1CBB"/>
    <w:rsid w:val="00FB2F69"/>
    <w:rsid w:val="00FB309A"/>
    <w:rsid w:val="00FB3327"/>
    <w:rsid w:val="00FB3EFF"/>
    <w:rsid w:val="00FB4099"/>
    <w:rsid w:val="00FB45A4"/>
    <w:rsid w:val="00FB4993"/>
    <w:rsid w:val="00FB49BD"/>
    <w:rsid w:val="00FB4EEE"/>
    <w:rsid w:val="00FB5A2F"/>
    <w:rsid w:val="00FB5C4C"/>
    <w:rsid w:val="00FB647C"/>
    <w:rsid w:val="00FB68D7"/>
    <w:rsid w:val="00FB6A70"/>
    <w:rsid w:val="00FB6BCC"/>
    <w:rsid w:val="00FB6DB4"/>
    <w:rsid w:val="00FB6E87"/>
    <w:rsid w:val="00FB700F"/>
    <w:rsid w:val="00FB70E0"/>
    <w:rsid w:val="00FB738E"/>
    <w:rsid w:val="00FB7852"/>
    <w:rsid w:val="00FB7C87"/>
    <w:rsid w:val="00FC0037"/>
    <w:rsid w:val="00FC01F5"/>
    <w:rsid w:val="00FC060F"/>
    <w:rsid w:val="00FC06EE"/>
    <w:rsid w:val="00FC0E5E"/>
    <w:rsid w:val="00FC1D52"/>
    <w:rsid w:val="00FC1ECB"/>
    <w:rsid w:val="00FC2486"/>
    <w:rsid w:val="00FC2558"/>
    <w:rsid w:val="00FC2627"/>
    <w:rsid w:val="00FC2686"/>
    <w:rsid w:val="00FC275F"/>
    <w:rsid w:val="00FC278A"/>
    <w:rsid w:val="00FC29FE"/>
    <w:rsid w:val="00FC2D63"/>
    <w:rsid w:val="00FC32AB"/>
    <w:rsid w:val="00FC3301"/>
    <w:rsid w:val="00FC38D9"/>
    <w:rsid w:val="00FC3AB7"/>
    <w:rsid w:val="00FC3E90"/>
    <w:rsid w:val="00FC4137"/>
    <w:rsid w:val="00FC4411"/>
    <w:rsid w:val="00FC46A1"/>
    <w:rsid w:val="00FC47E4"/>
    <w:rsid w:val="00FC481C"/>
    <w:rsid w:val="00FC49F2"/>
    <w:rsid w:val="00FC4C0F"/>
    <w:rsid w:val="00FC4D94"/>
    <w:rsid w:val="00FC53B6"/>
    <w:rsid w:val="00FC53D2"/>
    <w:rsid w:val="00FC557C"/>
    <w:rsid w:val="00FC5982"/>
    <w:rsid w:val="00FC5C4A"/>
    <w:rsid w:val="00FC5CF2"/>
    <w:rsid w:val="00FC5D69"/>
    <w:rsid w:val="00FC5D95"/>
    <w:rsid w:val="00FC5ED9"/>
    <w:rsid w:val="00FC61BA"/>
    <w:rsid w:val="00FC61EC"/>
    <w:rsid w:val="00FC650D"/>
    <w:rsid w:val="00FC65A1"/>
    <w:rsid w:val="00FC6730"/>
    <w:rsid w:val="00FC69F0"/>
    <w:rsid w:val="00FC69F9"/>
    <w:rsid w:val="00FC6C78"/>
    <w:rsid w:val="00FC731F"/>
    <w:rsid w:val="00FC7581"/>
    <w:rsid w:val="00FC7856"/>
    <w:rsid w:val="00FC78D3"/>
    <w:rsid w:val="00FC7922"/>
    <w:rsid w:val="00FC795F"/>
    <w:rsid w:val="00FC7AD8"/>
    <w:rsid w:val="00FD02B0"/>
    <w:rsid w:val="00FD02EE"/>
    <w:rsid w:val="00FD0550"/>
    <w:rsid w:val="00FD061F"/>
    <w:rsid w:val="00FD0726"/>
    <w:rsid w:val="00FD076F"/>
    <w:rsid w:val="00FD07BB"/>
    <w:rsid w:val="00FD08F7"/>
    <w:rsid w:val="00FD0924"/>
    <w:rsid w:val="00FD0A0A"/>
    <w:rsid w:val="00FD0C19"/>
    <w:rsid w:val="00FD0E6D"/>
    <w:rsid w:val="00FD0EB8"/>
    <w:rsid w:val="00FD1B91"/>
    <w:rsid w:val="00FD1CDC"/>
    <w:rsid w:val="00FD1FAB"/>
    <w:rsid w:val="00FD20AF"/>
    <w:rsid w:val="00FD21B1"/>
    <w:rsid w:val="00FD2683"/>
    <w:rsid w:val="00FD2970"/>
    <w:rsid w:val="00FD2B1A"/>
    <w:rsid w:val="00FD2E17"/>
    <w:rsid w:val="00FD2F17"/>
    <w:rsid w:val="00FD2F5A"/>
    <w:rsid w:val="00FD3249"/>
    <w:rsid w:val="00FD3343"/>
    <w:rsid w:val="00FD336F"/>
    <w:rsid w:val="00FD36DC"/>
    <w:rsid w:val="00FD38F1"/>
    <w:rsid w:val="00FD3AC7"/>
    <w:rsid w:val="00FD401C"/>
    <w:rsid w:val="00FD414F"/>
    <w:rsid w:val="00FD4278"/>
    <w:rsid w:val="00FD42D0"/>
    <w:rsid w:val="00FD466D"/>
    <w:rsid w:val="00FD4823"/>
    <w:rsid w:val="00FD4A24"/>
    <w:rsid w:val="00FD4C9A"/>
    <w:rsid w:val="00FD4DA3"/>
    <w:rsid w:val="00FD4F75"/>
    <w:rsid w:val="00FD503E"/>
    <w:rsid w:val="00FD535E"/>
    <w:rsid w:val="00FD53F9"/>
    <w:rsid w:val="00FD55BF"/>
    <w:rsid w:val="00FD59E4"/>
    <w:rsid w:val="00FD5C92"/>
    <w:rsid w:val="00FD5E0C"/>
    <w:rsid w:val="00FD5E18"/>
    <w:rsid w:val="00FD5FBF"/>
    <w:rsid w:val="00FD64DF"/>
    <w:rsid w:val="00FD6602"/>
    <w:rsid w:val="00FD6661"/>
    <w:rsid w:val="00FD6926"/>
    <w:rsid w:val="00FD6CCC"/>
    <w:rsid w:val="00FD6CF6"/>
    <w:rsid w:val="00FD6E6B"/>
    <w:rsid w:val="00FD7235"/>
    <w:rsid w:val="00FD7508"/>
    <w:rsid w:val="00FD7560"/>
    <w:rsid w:val="00FD78BF"/>
    <w:rsid w:val="00FD7A43"/>
    <w:rsid w:val="00FD7D18"/>
    <w:rsid w:val="00FD7F38"/>
    <w:rsid w:val="00FE060D"/>
    <w:rsid w:val="00FE0D17"/>
    <w:rsid w:val="00FE12E4"/>
    <w:rsid w:val="00FE1A5E"/>
    <w:rsid w:val="00FE1DB5"/>
    <w:rsid w:val="00FE21E5"/>
    <w:rsid w:val="00FE24BC"/>
    <w:rsid w:val="00FE2B71"/>
    <w:rsid w:val="00FE2FD9"/>
    <w:rsid w:val="00FE308D"/>
    <w:rsid w:val="00FE319E"/>
    <w:rsid w:val="00FE3204"/>
    <w:rsid w:val="00FE3587"/>
    <w:rsid w:val="00FE3903"/>
    <w:rsid w:val="00FE395D"/>
    <w:rsid w:val="00FE3F99"/>
    <w:rsid w:val="00FE444E"/>
    <w:rsid w:val="00FE4CEF"/>
    <w:rsid w:val="00FE523F"/>
    <w:rsid w:val="00FE52F3"/>
    <w:rsid w:val="00FE5443"/>
    <w:rsid w:val="00FE54DF"/>
    <w:rsid w:val="00FE5B1D"/>
    <w:rsid w:val="00FE5D1F"/>
    <w:rsid w:val="00FE5E43"/>
    <w:rsid w:val="00FE5FB1"/>
    <w:rsid w:val="00FE6444"/>
    <w:rsid w:val="00FE64F1"/>
    <w:rsid w:val="00FE6B54"/>
    <w:rsid w:val="00FE6F8B"/>
    <w:rsid w:val="00FE7324"/>
    <w:rsid w:val="00FE77D9"/>
    <w:rsid w:val="00FE7A2B"/>
    <w:rsid w:val="00FF02C8"/>
    <w:rsid w:val="00FF0485"/>
    <w:rsid w:val="00FF05BC"/>
    <w:rsid w:val="00FF09FB"/>
    <w:rsid w:val="00FF0B1D"/>
    <w:rsid w:val="00FF0CBA"/>
    <w:rsid w:val="00FF13E6"/>
    <w:rsid w:val="00FF1AFA"/>
    <w:rsid w:val="00FF1D2F"/>
    <w:rsid w:val="00FF1E6E"/>
    <w:rsid w:val="00FF2180"/>
    <w:rsid w:val="00FF23CC"/>
    <w:rsid w:val="00FF23DB"/>
    <w:rsid w:val="00FF2613"/>
    <w:rsid w:val="00FF277B"/>
    <w:rsid w:val="00FF30A7"/>
    <w:rsid w:val="00FF34A8"/>
    <w:rsid w:val="00FF3CE7"/>
    <w:rsid w:val="00FF41DF"/>
    <w:rsid w:val="00FF443A"/>
    <w:rsid w:val="00FF4568"/>
    <w:rsid w:val="00FF47B6"/>
    <w:rsid w:val="00FF4E34"/>
    <w:rsid w:val="00FF4F98"/>
    <w:rsid w:val="00FF580E"/>
    <w:rsid w:val="00FF5886"/>
    <w:rsid w:val="00FF5BC2"/>
    <w:rsid w:val="00FF5CD1"/>
    <w:rsid w:val="00FF5D70"/>
    <w:rsid w:val="00FF61C4"/>
    <w:rsid w:val="00FF6332"/>
    <w:rsid w:val="00FF647B"/>
    <w:rsid w:val="00FF66FD"/>
    <w:rsid w:val="00FF6B06"/>
    <w:rsid w:val="00FF6C47"/>
    <w:rsid w:val="00FF6DA3"/>
    <w:rsid w:val="00FF6ECC"/>
    <w:rsid w:val="00FF7035"/>
    <w:rsid w:val="00FF75CF"/>
    <w:rsid w:val="00FF79C4"/>
    <w:rsid w:val="00FF7A7E"/>
    <w:rsid w:val="00FF7C4A"/>
    <w:rsid w:val="00FF7DC9"/>
    <w:rsid w:val="00FF7E88"/>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4AA3F"/>
  <w15:chartTrackingRefBased/>
  <w15:docId w15:val="{004920F1-C1B0-406D-94DA-444F5242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3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14C8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E4DC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F"/>
    <w:pPr>
      <w:tabs>
        <w:tab w:val="center" w:pos="4680"/>
        <w:tab w:val="right" w:pos="9360"/>
      </w:tabs>
    </w:pPr>
  </w:style>
  <w:style w:type="character" w:customStyle="1" w:styleId="HeaderChar">
    <w:name w:val="Header Char"/>
    <w:basedOn w:val="DefaultParagraphFont"/>
    <w:link w:val="Header"/>
    <w:uiPriority w:val="99"/>
    <w:rsid w:val="0054172F"/>
  </w:style>
  <w:style w:type="paragraph" w:styleId="Footer">
    <w:name w:val="footer"/>
    <w:basedOn w:val="Normal"/>
    <w:link w:val="FooterChar"/>
    <w:uiPriority w:val="99"/>
    <w:unhideWhenUsed/>
    <w:rsid w:val="0054172F"/>
    <w:pPr>
      <w:tabs>
        <w:tab w:val="center" w:pos="4680"/>
        <w:tab w:val="right" w:pos="9360"/>
      </w:tabs>
    </w:pPr>
  </w:style>
  <w:style w:type="character" w:customStyle="1" w:styleId="FooterChar">
    <w:name w:val="Footer Char"/>
    <w:basedOn w:val="DefaultParagraphFont"/>
    <w:link w:val="Footer"/>
    <w:uiPriority w:val="99"/>
    <w:rsid w:val="0054172F"/>
  </w:style>
  <w:style w:type="paragraph" w:styleId="BalloonText">
    <w:name w:val="Balloon Text"/>
    <w:basedOn w:val="Normal"/>
    <w:link w:val="BalloonTextChar"/>
    <w:uiPriority w:val="99"/>
    <w:semiHidden/>
    <w:unhideWhenUsed/>
    <w:rsid w:val="005417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172F"/>
    <w:rPr>
      <w:rFonts w:ascii="Times New Roman" w:hAnsi="Times New Roman" w:cs="Times New Roman"/>
      <w:sz w:val="18"/>
      <w:szCs w:val="18"/>
    </w:rPr>
  </w:style>
  <w:style w:type="table" w:styleId="TableGrid">
    <w:name w:val="Table Grid"/>
    <w:basedOn w:val="TableNormal"/>
    <w:uiPriority w:val="59"/>
    <w:rsid w:val="00351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77187"/>
  </w:style>
  <w:style w:type="paragraph" w:styleId="ListParagraph">
    <w:name w:val="List Paragraph"/>
    <w:aliases w:val="EX Bullet"/>
    <w:basedOn w:val="Normal"/>
    <w:link w:val="ListParagraphChar"/>
    <w:uiPriority w:val="34"/>
    <w:qFormat/>
    <w:rsid w:val="00A45441"/>
    <w:pPr>
      <w:ind w:left="720"/>
      <w:contextualSpacing/>
    </w:pPr>
  </w:style>
  <w:style w:type="character" w:styleId="Hyperlink">
    <w:name w:val="Hyperlink"/>
    <w:basedOn w:val="DefaultParagraphFont"/>
    <w:uiPriority w:val="99"/>
    <w:unhideWhenUsed/>
    <w:rsid w:val="004B12ED"/>
    <w:rPr>
      <w:color w:val="0563C1" w:themeColor="hyperlink"/>
      <w:u w:val="single"/>
    </w:rPr>
  </w:style>
  <w:style w:type="character" w:styleId="UnresolvedMention">
    <w:name w:val="Unresolved Mention"/>
    <w:basedOn w:val="DefaultParagraphFont"/>
    <w:uiPriority w:val="99"/>
    <w:semiHidden/>
    <w:unhideWhenUsed/>
    <w:rsid w:val="004B12ED"/>
    <w:rPr>
      <w:color w:val="605E5C"/>
      <w:shd w:val="clear" w:color="auto" w:fill="E1DFDD"/>
    </w:rPr>
  </w:style>
  <w:style w:type="character" w:customStyle="1" w:styleId="ListParagraphChar">
    <w:name w:val="List Paragraph Char"/>
    <w:aliases w:val="EX Bullet Char"/>
    <w:link w:val="ListParagraph"/>
    <w:uiPriority w:val="34"/>
    <w:locked/>
    <w:rsid w:val="002931ED"/>
  </w:style>
  <w:style w:type="paragraph" w:customStyle="1" w:styleId="DehPressRelease">
    <w:name w:val="Deh_Press_Release"/>
    <w:basedOn w:val="Normal"/>
    <w:link w:val="DehPressReleaseChar"/>
    <w:qFormat/>
    <w:rsid w:val="004E7CE8"/>
    <w:pPr>
      <w:spacing w:after="160" w:line="259" w:lineRule="auto"/>
    </w:pPr>
    <w:rPr>
      <w:rFonts w:ascii="Ping LCG Regular" w:hAnsi="Ping LCG Regular"/>
      <w:sz w:val="22"/>
      <w:szCs w:val="28"/>
      <w:lang w:val="el-GR"/>
    </w:rPr>
  </w:style>
  <w:style w:type="character" w:customStyle="1" w:styleId="DehPressReleaseChar">
    <w:name w:val="Deh_Press_Release Char"/>
    <w:basedOn w:val="DefaultParagraphFont"/>
    <w:link w:val="DehPressRelease"/>
    <w:rsid w:val="004E7CE8"/>
    <w:rPr>
      <w:rFonts w:ascii="Ping LCG Regular" w:hAnsi="Ping LCG Regular"/>
      <w:sz w:val="22"/>
      <w:szCs w:val="28"/>
      <w:lang w:val="el-GR"/>
    </w:rPr>
  </w:style>
  <w:style w:type="character" w:styleId="CommentReference">
    <w:name w:val="annotation reference"/>
    <w:basedOn w:val="DefaultParagraphFont"/>
    <w:uiPriority w:val="99"/>
    <w:semiHidden/>
    <w:unhideWhenUsed/>
    <w:rsid w:val="004E7CE8"/>
    <w:rPr>
      <w:sz w:val="16"/>
      <w:szCs w:val="16"/>
    </w:rPr>
  </w:style>
  <w:style w:type="paragraph" w:styleId="CommentText">
    <w:name w:val="annotation text"/>
    <w:basedOn w:val="Normal"/>
    <w:link w:val="CommentTextChar"/>
    <w:uiPriority w:val="99"/>
    <w:unhideWhenUsed/>
    <w:rsid w:val="004E7CE8"/>
    <w:rPr>
      <w:sz w:val="20"/>
      <w:szCs w:val="20"/>
    </w:rPr>
  </w:style>
  <w:style w:type="character" w:customStyle="1" w:styleId="CommentTextChar">
    <w:name w:val="Comment Text Char"/>
    <w:basedOn w:val="DefaultParagraphFont"/>
    <w:link w:val="CommentText"/>
    <w:uiPriority w:val="99"/>
    <w:rsid w:val="004E7CE8"/>
    <w:rPr>
      <w:sz w:val="20"/>
      <w:szCs w:val="20"/>
    </w:rPr>
  </w:style>
  <w:style w:type="paragraph" w:styleId="Revision">
    <w:name w:val="Revision"/>
    <w:hidden/>
    <w:uiPriority w:val="99"/>
    <w:semiHidden/>
    <w:rsid w:val="00333A95"/>
  </w:style>
  <w:style w:type="paragraph" w:styleId="FootnoteText">
    <w:name w:val="footnote text"/>
    <w:basedOn w:val="Normal"/>
    <w:link w:val="FootnoteTextChar"/>
    <w:uiPriority w:val="99"/>
    <w:unhideWhenUsed/>
    <w:rsid w:val="00B038DD"/>
    <w:rPr>
      <w:rFonts w:ascii="Ping LCG Regular" w:hAnsi="Ping LCG Regular" w:cs="Times New Roman (Body CS)"/>
      <w:sz w:val="20"/>
      <w:szCs w:val="20"/>
    </w:rPr>
  </w:style>
  <w:style w:type="character" w:customStyle="1" w:styleId="FootnoteTextChar">
    <w:name w:val="Footnote Text Char"/>
    <w:basedOn w:val="DefaultParagraphFont"/>
    <w:link w:val="FootnoteText"/>
    <w:uiPriority w:val="99"/>
    <w:rsid w:val="00B038DD"/>
    <w:rPr>
      <w:rFonts w:ascii="Ping LCG Regular" w:hAnsi="Ping LCG Regular" w:cs="Times New Roman (Body CS)"/>
      <w:sz w:val="20"/>
      <w:szCs w:val="20"/>
    </w:rPr>
  </w:style>
  <w:style w:type="character" w:styleId="FootnoteReference">
    <w:name w:val="footnote reference"/>
    <w:basedOn w:val="DefaultParagraphFont"/>
    <w:uiPriority w:val="99"/>
    <w:unhideWhenUsed/>
    <w:rsid w:val="00B038DD"/>
    <w:rPr>
      <w:vertAlign w:val="superscript"/>
    </w:rPr>
  </w:style>
  <w:style w:type="paragraph" w:styleId="NormalWeb">
    <w:name w:val="Normal (Web)"/>
    <w:basedOn w:val="Normal"/>
    <w:uiPriority w:val="99"/>
    <w:unhideWhenUsed/>
    <w:rsid w:val="0052195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714C8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0E4DC2"/>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DB23C8"/>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05744"/>
    <w:rPr>
      <w:b/>
      <w:bCs/>
    </w:rPr>
  </w:style>
  <w:style w:type="character" w:customStyle="1" w:styleId="CommentSubjectChar">
    <w:name w:val="Comment Subject Char"/>
    <w:basedOn w:val="CommentTextChar"/>
    <w:link w:val="CommentSubject"/>
    <w:uiPriority w:val="99"/>
    <w:semiHidden/>
    <w:rsid w:val="00805744"/>
    <w:rPr>
      <w:b/>
      <w:bCs/>
      <w:sz w:val="20"/>
      <w:szCs w:val="20"/>
    </w:rPr>
  </w:style>
  <w:style w:type="paragraph" w:customStyle="1" w:styleId="Default">
    <w:name w:val="Default"/>
    <w:rsid w:val="00900F60"/>
    <w:pPr>
      <w:autoSpaceDE w:val="0"/>
      <w:autoSpaceDN w:val="0"/>
      <w:adjustRightInd w:val="0"/>
    </w:pPr>
    <w:rPr>
      <w:rFonts w:ascii="Ping LCG Regular" w:hAnsi="Ping LCG Regular" w:cs="Ping LCG Regular"/>
      <w:color w:val="000000"/>
    </w:rPr>
  </w:style>
  <w:style w:type="character" w:styleId="Strong">
    <w:name w:val="Strong"/>
    <w:basedOn w:val="DefaultParagraphFont"/>
    <w:uiPriority w:val="22"/>
    <w:qFormat/>
    <w:rsid w:val="00286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294">
      <w:bodyDiv w:val="1"/>
      <w:marLeft w:val="0"/>
      <w:marRight w:val="0"/>
      <w:marTop w:val="0"/>
      <w:marBottom w:val="0"/>
      <w:divBdr>
        <w:top w:val="none" w:sz="0" w:space="0" w:color="auto"/>
        <w:left w:val="none" w:sz="0" w:space="0" w:color="auto"/>
        <w:bottom w:val="none" w:sz="0" w:space="0" w:color="auto"/>
        <w:right w:val="none" w:sz="0" w:space="0" w:color="auto"/>
      </w:divBdr>
      <w:divsChild>
        <w:div w:id="1836070716">
          <w:marLeft w:val="0"/>
          <w:marRight w:val="0"/>
          <w:marTop w:val="0"/>
          <w:marBottom w:val="0"/>
          <w:divBdr>
            <w:top w:val="none" w:sz="0" w:space="0" w:color="auto"/>
            <w:left w:val="none" w:sz="0" w:space="0" w:color="auto"/>
            <w:bottom w:val="none" w:sz="0" w:space="0" w:color="auto"/>
            <w:right w:val="none" w:sz="0" w:space="0" w:color="auto"/>
          </w:divBdr>
          <w:divsChild>
            <w:div w:id="17229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4757">
      <w:bodyDiv w:val="1"/>
      <w:marLeft w:val="0"/>
      <w:marRight w:val="0"/>
      <w:marTop w:val="0"/>
      <w:marBottom w:val="0"/>
      <w:divBdr>
        <w:top w:val="none" w:sz="0" w:space="0" w:color="auto"/>
        <w:left w:val="none" w:sz="0" w:space="0" w:color="auto"/>
        <w:bottom w:val="none" w:sz="0" w:space="0" w:color="auto"/>
        <w:right w:val="none" w:sz="0" w:space="0" w:color="auto"/>
      </w:divBdr>
    </w:div>
    <w:div w:id="114370775">
      <w:bodyDiv w:val="1"/>
      <w:marLeft w:val="0"/>
      <w:marRight w:val="0"/>
      <w:marTop w:val="0"/>
      <w:marBottom w:val="0"/>
      <w:divBdr>
        <w:top w:val="none" w:sz="0" w:space="0" w:color="auto"/>
        <w:left w:val="none" w:sz="0" w:space="0" w:color="auto"/>
        <w:bottom w:val="none" w:sz="0" w:space="0" w:color="auto"/>
        <w:right w:val="none" w:sz="0" w:space="0" w:color="auto"/>
      </w:divBdr>
    </w:div>
    <w:div w:id="140974930">
      <w:bodyDiv w:val="1"/>
      <w:marLeft w:val="0"/>
      <w:marRight w:val="0"/>
      <w:marTop w:val="0"/>
      <w:marBottom w:val="0"/>
      <w:divBdr>
        <w:top w:val="none" w:sz="0" w:space="0" w:color="auto"/>
        <w:left w:val="none" w:sz="0" w:space="0" w:color="auto"/>
        <w:bottom w:val="none" w:sz="0" w:space="0" w:color="auto"/>
        <w:right w:val="none" w:sz="0" w:space="0" w:color="auto"/>
      </w:divBdr>
    </w:div>
    <w:div w:id="141046481">
      <w:bodyDiv w:val="1"/>
      <w:marLeft w:val="0"/>
      <w:marRight w:val="0"/>
      <w:marTop w:val="0"/>
      <w:marBottom w:val="0"/>
      <w:divBdr>
        <w:top w:val="none" w:sz="0" w:space="0" w:color="auto"/>
        <w:left w:val="none" w:sz="0" w:space="0" w:color="auto"/>
        <w:bottom w:val="none" w:sz="0" w:space="0" w:color="auto"/>
        <w:right w:val="none" w:sz="0" w:space="0" w:color="auto"/>
      </w:divBdr>
    </w:div>
    <w:div w:id="218515109">
      <w:bodyDiv w:val="1"/>
      <w:marLeft w:val="0"/>
      <w:marRight w:val="0"/>
      <w:marTop w:val="0"/>
      <w:marBottom w:val="0"/>
      <w:divBdr>
        <w:top w:val="none" w:sz="0" w:space="0" w:color="auto"/>
        <w:left w:val="none" w:sz="0" w:space="0" w:color="auto"/>
        <w:bottom w:val="none" w:sz="0" w:space="0" w:color="auto"/>
        <w:right w:val="none" w:sz="0" w:space="0" w:color="auto"/>
      </w:divBdr>
    </w:div>
    <w:div w:id="292055409">
      <w:bodyDiv w:val="1"/>
      <w:marLeft w:val="0"/>
      <w:marRight w:val="0"/>
      <w:marTop w:val="0"/>
      <w:marBottom w:val="0"/>
      <w:divBdr>
        <w:top w:val="none" w:sz="0" w:space="0" w:color="auto"/>
        <w:left w:val="none" w:sz="0" w:space="0" w:color="auto"/>
        <w:bottom w:val="none" w:sz="0" w:space="0" w:color="auto"/>
        <w:right w:val="none" w:sz="0" w:space="0" w:color="auto"/>
      </w:divBdr>
    </w:div>
    <w:div w:id="308441108">
      <w:bodyDiv w:val="1"/>
      <w:marLeft w:val="0"/>
      <w:marRight w:val="0"/>
      <w:marTop w:val="0"/>
      <w:marBottom w:val="0"/>
      <w:divBdr>
        <w:top w:val="none" w:sz="0" w:space="0" w:color="auto"/>
        <w:left w:val="none" w:sz="0" w:space="0" w:color="auto"/>
        <w:bottom w:val="none" w:sz="0" w:space="0" w:color="auto"/>
        <w:right w:val="none" w:sz="0" w:space="0" w:color="auto"/>
      </w:divBdr>
      <w:divsChild>
        <w:div w:id="131869246">
          <w:marLeft w:val="331"/>
          <w:marRight w:val="0"/>
          <w:marTop w:val="0"/>
          <w:marBottom w:val="120"/>
          <w:divBdr>
            <w:top w:val="none" w:sz="0" w:space="0" w:color="auto"/>
            <w:left w:val="none" w:sz="0" w:space="0" w:color="auto"/>
            <w:bottom w:val="none" w:sz="0" w:space="0" w:color="auto"/>
            <w:right w:val="none" w:sz="0" w:space="0" w:color="auto"/>
          </w:divBdr>
        </w:div>
      </w:divsChild>
    </w:div>
    <w:div w:id="329406455">
      <w:bodyDiv w:val="1"/>
      <w:marLeft w:val="0"/>
      <w:marRight w:val="0"/>
      <w:marTop w:val="0"/>
      <w:marBottom w:val="0"/>
      <w:divBdr>
        <w:top w:val="none" w:sz="0" w:space="0" w:color="auto"/>
        <w:left w:val="none" w:sz="0" w:space="0" w:color="auto"/>
        <w:bottom w:val="none" w:sz="0" w:space="0" w:color="auto"/>
        <w:right w:val="none" w:sz="0" w:space="0" w:color="auto"/>
      </w:divBdr>
      <w:divsChild>
        <w:div w:id="141505600">
          <w:marLeft w:val="0"/>
          <w:marRight w:val="0"/>
          <w:marTop w:val="0"/>
          <w:marBottom w:val="0"/>
          <w:divBdr>
            <w:top w:val="none" w:sz="0" w:space="0" w:color="auto"/>
            <w:left w:val="none" w:sz="0" w:space="0" w:color="auto"/>
            <w:bottom w:val="none" w:sz="0" w:space="0" w:color="auto"/>
            <w:right w:val="none" w:sz="0" w:space="0" w:color="auto"/>
          </w:divBdr>
          <w:divsChild>
            <w:div w:id="1525442644">
              <w:marLeft w:val="0"/>
              <w:marRight w:val="0"/>
              <w:marTop w:val="0"/>
              <w:marBottom w:val="0"/>
              <w:divBdr>
                <w:top w:val="none" w:sz="0" w:space="0" w:color="auto"/>
                <w:left w:val="none" w:sz="0" w:space="0" w:color="auto"/>
                <w:bottom w:val="none" w:sz="0" w:space="0" w:color="auto"/>
                <w:right w:val="none" w:sz="0" w:space="0" w:color="auto"/>
              </w:divBdr>
              <w:divsChild>
                <w:div w:id="1555964005">
                  <w:marLeft w:val="0"/>
                  <w:marRight w:val="0"/>
                  <w:marTop w:val="0"/>
                  <w:marBottom w:val="0"/>
                  <w:divBdr>
                    <w:top w:val="none" w:sz="0" w:space="0" w:color="auto"/>
                    <w:left w:val="none" w:sz="0" w:space="0" w:color="auto"/>
                    <w:bottom w:val="none" w:sz="0" w:space="0" w:color="auto"/>
                    <w:right w:val="none" w:sz="0" w:space="0" w:color="auto"/>
                  </w:divBdr>
                  <w:divsChild>
                    <w:div w:id="6321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75133">
      <w:bodyDiv w:val="1"/>
      <w:marLeft w:val="0"/>
      <w:marRight w:val="0"/>
      <w:marTop w:val="0"/>
      <w:marBottom w:val="0"/>
      <w:divBdr>
        <w:top w:val="none" w:sz="0" w:space="0" w:color="auto"/>
        <w:left w:val="none" w:sz="0" w:space="0" w:color="auto"/>
        <w:bottom w:val="none" w:sz="0" w:space="0" w:color="auto"/>
        <w:right w:val="none" w:sz="0" w:space="0" w:color="auto"/>
      </w:divBdr>
    </w:div>
    <w:div w:id="354501828">
      <w:bodyDiv w:val="1"/>
      <w:marLeft w:val="0"/>
      <w:marRight w:val="0"/>
      <w:marTop w:val="0"/>
      <w:marBottom w:val="0"/>
      <w:divBdr>
        <w:top w:val="none" w:sz="0" w:space="0" w:color="auto"/>
        <w:left w:val="none" w:sz="0" w:space="0" w:color="auto"/>
        <w:bottom w:val="none" w:sz="0" w:space="0" w:color="auto"/>
        <w:right w:val="none" w:sz="0" w:space="0" w:color="auto"/>
      </w:divBdr>
    </w:div>
    <w:div w:id="366367960">
      <w:bodyDiv w:val="1"/>
      <w:marLeft w:val="0"/>
      <w:marRight w:val="0"/>
      <w:marTop w:val="0"/>
      <w:marBottom w:val="0"/>
      <w:divBdr>
        <w:top w:val="none" w:sz="0" w:space="0" w:color="auto"/>
        <w:left w:val="none" w:sz="0" w:space="0" w:color="auto"/>
        <w:bottom w:val="none" w:sz="0" w:space="0" w:color="auto"/>
        <w:right w:val="none" w:sz="0" w:space="0" w:color="auto"/>
      </w:divBdr>
    </w:div>
    <w:div w:id="368529266">
      <w:bodyDiv w:val="1"/>
      <w:marLeft w:val="0"/>
      <w:marRight w:val="0"/>
      <w:marTop w:val="0"/>
      <w:marBottom w:val="0"/>
      <w:divBdr>
        <w:top w:val="none" w:sz="0" w:space="0" w:color="auto"/>
        <w:left w:val="none" w:sz="0" w:space="0" w:color="auto"/>
        <w:bottom w:val="none" w:sz="0" w:space="0" w:color="auto"/>
        <w:right w:val="none" w:sz="0" w:space="0" w:color="auto"/>
      </w:divBdr>
    </w:div>
    <w:div w:id="368800242">
      <w:bodyDiv w:val="1"/>
      <w:marLeft w:val="0"/>
      <w:marRight w:val="0"/>
      <w:marTop w:val="0"/>
      <w:marBottom w:val="0"/>
      <w:divBdr>
        <w:top w:val="none" w:sz="0" w:space="0" w:color="auto"/>
        <w:left w:val="none" w:sz="0" w:space="0" w:color="auto"/>
        <w:bottom w:val="none" w:sz="0" w:space="0" w:color="auto"/>
        <w:right w:val="none" w:sz="0" w:space="0" w:color="auto"/>
      </w:divBdr>
    </w:div>
    <w:div w:id="420415496">
      <w:bodyDiv w:val="1"/>
      <w:marLeft w:val="0"/>
      <w:marRight w:val="0"/>
      <w:marTop w:val="0"/>
      <w:marBottom w:val="0"/>
      <w:divBdr>
        <w:top w:val="none" w:sz="0" w:space="0" w:color="auto"/>
        <w:left w:val="none" w:sz="0" w:space="0" w:color="auto"/>
        <w:bottom w:val="none" w:sz="0" w:space="0" w:color="auto"/>
        <w:right w:val="none" w:sz="0" w:space="0" w:color="auto"/>
      </w:divBdr>
      <w:divsChild>
        <w:div w:id="1812558596">
          <w:marLeft w:val="0"/>
          <w:marRight w:val="0"/>
          <w:marTop w:val="0"/>
          <w:marBottom w:val="0"/>
          <w:divBdr>
            <w:top w:val="none" w:sz="0" w:space="0" w:color="auto"/>
            <w:left w:val="none" w:sz="0" w:space="0" w:color="auto"/>
            <w:bottom w:val="none" w:sz="0" w:space="0" w:color="auto"/>
            <w:right w:val="none" w:sz="0" w:space="0" w:color="auto"/>
          </w:divBdr>
        </w:div>
      </w:divsChild>
    </w:div>
    <w:div w:id="454102455">
      <w:bodyDiv w:val="1"/>
      <w:marLeft w:val="0"/>
      <w:marRight w:val="0"/>
      <w:marTop w:val="0"/>
      <w:marBottom w:val="0"/>
      <w:divBdr>
        <w:top w:val="none" w:sz="0" w:space="0" w:color="auto"/>
        <w:left w:val="none" w:sz="0" w:space="0" w:color="auto"/>
        <w:bottom w:val="none" w:sz="0" w:space="0" w:color="auto"/>
        <w:right w:val="none" w:sz="0" w:space="0" w:color="auto"/>
      </w:divBdr>
    </w:div>
    <w:div w:id="493494519">
      <w:bodyDiv w:val="1"/>
      <w:marLeft w:val="0"/>
      <w:marRight w:val="0"/>
      <w:marTop w:val="0"/>
      <w:marBottom w:val="0"/>
      <w:divBdr>
        <w:top w:val="none" w:sz="0" w:space="0" w:color="auto"/>
        <w:left w:val="none" w:sz="0" w:space="0" w:color="auto"/>
        <w:bottom w:val="none" w:sz="0" w:space="0" w:color="auto"/>
        <w:right w:val="none" w:sz="0" w:space="0" w:color="auto"/>
      </w:divBdr>
    </w:div>
    <w:div w:id="568806389">
      <w:bodyDiv w:val="1"/>
      <w:marLeft w:val="0"/>
      <w:marRight w:val="0"/>
      <w:marTop w:val="0"/>
      <w:marBottom w:val="0"/>
      <w:divBdr>
        <w:top w:val="none" w:sz="0" w:space="0" w:color="auto"/>
        <w:left w:val="none" w:sz="0" w:space="0" w:color="auto"/>
        <w:bottom w:val="none" w:sz="0" w:space="0" w:color="auto"/>
        <w:right w:val="none" w:sz="0" w:space="0" w:color="auto"/>
      </w:divBdr>
    </w:div>
    <w:div w:id="569266604">
      <w:bodyDiv w:val="1"/>
      <w:marLeft w:val="0"/>
      <w:marRight w:val="0"/>
      <w:marTop w:val="0"/>
      <w:marBottom w:val="0"/>
      <w:divBdr>
        <w:top w:val="none" w:sz="0" w:space="0" w:color="auto"/>
        <w:left w:val="none" w:sz="0" w:space="0" w:color="auto"/>
        <w:bottom w:val="none" w:sz="0" w:space="0" w:color="auto"/>
        <w:right w:val="none" w:sz="0" w:space="0" w:color="auto"/>
      </w:divBdr>
    </w:div>
    <w:div w:id="594096818">
      <w:bodyDiv w:val="1"/>
      <w:marLeft w:val="0"/>
      <w:marRight w:val="0"/>
      <w:marTop w:val="0"/>
      <w:marBottom w:val="0"/>
      <w:divBdr>
        <w:top w:val="none" w:sz="0" w:space="0" w:color="auto"/>
        <w:left w:val="none" w:sz="0" w:space="0" w:color="auto"/>
        <w:bottom w:val="none" w:sz="0" w:space="0" w:color="auto"/>
        <w:right w:val="none" w:sz="0" w:space="0" w:color="auto"/>
      </w:divBdr>
      <w:divsChild>
        <w:div w:id="1133600979">
          <w:marLeft w:val="0"/>
          <w:marRight w:val="0"/>
          <w:marTop w:val="0"/>
          <w:marBottom w:val="0"/>
          <w:divBdr>
            <w:top w:val="none" w:sz="0" w:space="0" w:color="auto"/>
            <w:left w:val="none" w:sz="0" w:space="0" w:color="auto"/>
            <w:bottom w:val="none" w:sz="0" w:space="0" w:color="auto"/>
            <w:right w:val="none" w:sz="0" w:space="0" w:color="auto"/>
          </w:divBdr>
          <w:divsChild>
            <w:div w:id="7508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4657">
      <w:bodyDiv w:val="1"/>
      <w:marLeft w:val="0"/>
      <w:marRight w:val="0"/>
      <w:marTop w:val="0"/>
      <w:marBottom w:val="0"/>
      <w:divBdr>
        <w:top w:val="none" w:sz="0" w:space="0" w:color="auto"/>
        <w:left w:val="none" w:sz="0" w:space="0" w:color="auto"/>
        <w:bottom w:val="none" w:sz="0" w:space="0" w:color="auto"/>
        <w:right w:val="none" w:sz="0" w:space="0" w:color="auto"/>
      </w:divBdr>
    </w:div>
    <w:div w:id="662901915">
      <w:bodyDiv w:val="1"/>
      <w:marLeft w:val="0"/>
      <w:marRight w:val="0"/>
      <w:marTop w:val="0"/>
      <w:marBottom w:val="0"/>
      <w:divBdr>
        <w:top w:val="none" w:sz="0" w:space="0" w:color="auto"/>
        <w:left w:val="none" w:sz="0" w:space="0" w:color="auto"/>
        <w:bottom w:val="none" w:sz="0" w:space="0" w:color="auto"/>
        <w:right w:val="none" w:sz="0" w:space="0" w:color="auto"/>
      </w:divBdr>
    </w:div>
    <w:div w:id="699743875">
      <w:bodyDiv w:val="1"/>
      <w:marLeft w:val="0"/>
      <w:marRight w:val="0"/>
      <w:marTop w:val="0"/>
      <w:marBottom w:val="0"/>
      <w:divBdr>
        <w:top w:val="none" w:sz="0" w:space="0" w:color="auto"/>
        <w:left w:val="none" w:sz="0" w:space="0" w:color="auto"/>
        <w:bottom w:val="none" w:sz="0" w:space="0" w:color="auto"/>
        <w:right w:val="none" w:sz="0" w:space="0" w:color="auto"/>
      </w:divBdr>
    </w:div>
    <w:div w:id="706640371">
      <w:bodyDiv w:val="1"/>
      <w:marLeft w:val="0"/>
      <w:marRight w:val="0"/>
      <w:marTop w:val="0"/>
      <w:marBottom w:val="0"/>
      <w:divBdr>
        <w:top w:val="none" w:sz="0" w:space="0" w:color="auto"/>
        <w:left w:val="none" w:sz="0" w:space="0" w:color="auto"/>
        <w:bottom w:val="none" w:sz="0" w:space="0" w:color="auto"/>
        <w:right w:val="none" w:sz="0" w:space="0" w:color="auto"/>
      </w:divBdr>
    </w:div>
    <w:div w:id="784618012">
      <w:bodyDiv w:val="1"/>
      <w:marLeft w:val="0"/>
      <w:marRight w:val="0"/>
      <w:marTop w:val="0"/>
      <w:marBottom w:val="0"/>
      <w:divBdr>
        <w:top w:val="none" w:sz="0" w:space="0" w:color="auto"/>
        <w:left w:val="none" w:sz="0" w:space="0" w:color="auto"/>
        <w:bottom w:val="none" w:sz="0" w:space="0" w:color="auto"/>
        <w:right w:val="none" w:sz="0" w:space="0" w:color="auto"/>
      </w:divBdr>
    </w:div>
    <w:div w:id="787044493">
      <w:bodyDiv w:val="1"/>
      <w:marLeft w:val="0"/>
      <w:marRight w:val="0"/>
      <w:marTop w:val="0"/>
      <w:marBottom w:val="0"/>
      <w:divBdr>
        <w:top w:val="none" w:sz="0" w:space="0" w:color="auto"/>
        <w:left w:val="none" w:sz="0" w:space="0" w:color="auto"/>
        <w:bottom w:val="none" w:sz="0" w:space="0" w:color="auto"/>
        <w:right w:val="none" w:sz="0" w:space="0" w:color="auto"/>
      </w:divBdr>
    </w:div>
    <w:div w:id="840239676">
      <w:bodyDiv w:val="1"/>
      <w:marLeft w:val="0"/>
      <w:marRight w:val="0"/>
      <w:marTop w:val="0"/>
      <w:marBottom w:val="0"/>
      <w:divBdr>
        <w:top w:val="none" w:sz="0" w:space="0" w:color="auto"/>
        <w:left w:val="none" w:sz="0" w:space="0" w:color="auto"/>
        <w:bottom w:val="none" w:sz="0" w:space="0" w:color="auto"/>
        <w:right w:val="none" w:sz="0" w:space="0" w:color="auto"/>
      </w:divBdr>
    </w:div>
    <w:div w:id="885221275">
      <w:bodyDiv w:val="1"/>
      <w:marLeft w:val="0"/>
      <w:marRight w:val="0"/>
      <w:marTop w:val="0"/>
      <w:marBottom w:val="0"/>
      <w:divBdr>
        <w:top w:val="none" w:sz="0" w:space="0" w:color="auto"/>
        <w:left w:val="none" w:sz="0" w:space="0" w:color="auto"/>
        <w:bottom w:val="none" w:sz="0" w:space="0" w:color="auto"/>
        <w:right w:val="none" w:sz="0" w:space="0" w:color="auto"/>
      </w:divBdr>
    </w:div>
    <w:div w:id="886261948">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sChild>
    </w:div>
    <w:div w:id="933248448">
      <w:bodyDiv w:val="1"/>
      <w:marLeft w:val="0"/>
      <w:marRight w:val="0"/>
      <w:marTop w:val="0"/>
      <w:marBottom w:val="0"/>
      <w:divBdr>
        <w:top w:val="none" w:sz="0" w:space="0" w:color="auto"/>
        <w:left w:val="none" w:sz="0" w:space="0" w:color="auto"/>
        <w:bottom w:val="none" w:sz="0" w:space="0" w:color="auto"/>
        <w:right w:val="none" w:sz="0" w:space="0" w:color="auto"/>
      </w:divBdr>
    </w:div>
    <w:div w:id="964770253">
      <w:bodyDiv w:val="1"/>
      <w:marLeft w:val="0"/>
      <w:marRight w:val="0"/>
      <w:marTop w:val="0"/>
      <w:marBottom w:val="0"/>
      <w:divBdr>
        <w:top w:val="none" w:sz="0" w:space="0" w:color="auto"/>
        <w:left w:val="none" w:sz="0" w:space="0" w:color="auto"/>
        <w:bottom w:val="none" w:sz="0" w:space="0" w:color="auto"/>
        <w:right w:val="none" w:sz="0" w:space="0" w:color="auto"/>
      </w:divBdr>
      <w:divsChild>
        <w:div w:id="161092911">
          <w:marLeft w:val="0"/>
          <w:marRight w:val="0"/>
          <w:marTop w:val="0"/>
          <w:marBottom w:val="0"/>
          <w:divBdr>
            <w:top w:val="none" w:sz="0" w:space="0" w:color="auto"/>
            <w:left w:val="none" w:sz="0" w:space="0" w:color="auto"/>
            <w:bottom w:val="none" w:sz="0" w:space="0" w:color="auto"/>
            <w:right w:val="none" w:sz="0" w:space="0" w:color="auto"/>
          </w:divBdr>
          <w:divsChild>
            <w:div w:id="690381097">
              <w:marLeft w:val="0"/>
              <w:marRight w:val="0"/>
              <w:marTop w:val="0"/>
              <w:marBottom w:val="0"/>
              <w:divBdr>
                <w:top w:val="none" w:sz="0" w:space="0" w:color="auto"/>
                <w:left w:val="none" w:sz="0" w:space="0" w:color="auto"/>
                <w:bottom w:val="none" w:sz="0" w:space="0" w:color="auto"/>
                <w:right w:val="none" w:sz="0" w:space="0" w:color="auto"/>
              </w:divBdr>
              <w:divsChild>
                <w:div w:id="2147160573">
                  <w:marLeft w:val="0"/>
                  <w:marRight w:val="0"/>
                  <w:marTop w:val="0"/>
                  <w:marBottom w:val="0"/>
                  <w:divBdr>
                    <w:top w:val="none" w:sz="0" w:space="0" w:color="auto"/>
                    <w:left w:val="none" w:sz="0" w:space="0" w:color="auto"/>
                    <w:bottom w:val="none" w:sz="0" w:space="0" w:color="auto"/>
                    <w:right w:val="none" w:sz="0" w:space="0" w:color="auto"/>
                  </w:divBdr>
                  <w:divsChild>
                    <w:div w:id="4488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278969">
      <w:bodyDiv w:val="1"/>
      <w:marLeft w:val="0"/>
      <w:marRight w:val="0"/>
      <w:marTop w:val="0"/>
      <w:marBottom w:val="0"/>
      <w:divBdr>
        <w:top w:val="none" w:sz="0" w:space="0" w:color="auto"/>
        <w:left w:val="none" w:sz="0" w:space="0" w:color="auto"/>
        <w:bottom w:val="none" w:sz="0" w:space="0" w:color="auto"/>
        <w:right w:val="none" w:sz="0" w:space="0" w:color="auto"/>
      </w:divBdr>
    </w:div>
    <w:div w:id="1007514072">
      <w:bodyDiv w:val="1"/>
      <w:marLeft w:val="0"/>
      <w:marRight w:val="0"/>
      <w:marTop w:val="0"/>
      <w:marBottom w:val="0"/>
      <w:divBdr>
        <w:top w:val="none" w:sz="0" w:space="0" w:color="auto"/>
        <w:left w:val="none" w:sz="0" w:space="0" w:color="auto"/>
        <w:bottom w:val="none" w:sz="0" w:space="0" w:color="auto"/>
        <w:right w:val="none" w:sz="0" w:space="0" w:color="auto"/>
      </w:divBdr>
      <w:divsChild>
        <w:div w:id="1861315963">
          <w:marLeft w:val="331"/>
          <w:marRight w:val="0"/>
          <w:marTop w:val="0"/>
          <w:marBottom w:val="120"/>
          <w:divBdr>
            <w:top w:val="none" w:sz="0" w:space="0" w:color="auto"/>
            <w:left w:val="none" w:sz="0" w:space="0" w:color="auto"/>
            <w:bottom w:val="none" w:sz="0" w:space="0" w:color="auto"/>
            <w:right w:val="none" w:sz="0" w:space="0" w:color="auto"/>
          </w:divBdr>
        </w:div>
      </w:divsChild>
    </w:div>
    <w:div w:id="1012561424">
      <w:bodyDiv w:val="1"/>
      <w:marLeft w:val="0"/>
      <w:marRight w:val="0"/>
      <w:marTop w:val="0"/>
      <w:marBottom w:val="0"/>
      <w:divBdr>
        <w:top w:val="none" w:sz="0" w:space="0" w:color="auto"/>
        <w:left w:val="none" w:sz="0" w:space="0" w:color="auto"/>
        <w:bottom w:val="none" w:sz="0" w:space="0" w:color="auto"/>
        <w:right w:val="none" w:sz="0" w:space="0" w:color="auto"/>
      </w:divBdr>
    </w:div>
    <w:div w:id="1032345624">
      <w:bodyDiv w:val="1"/>
      <w:marLeft w:val="0"/>
      <w:marRight w:val="0"/>
      <w:marTop w:val="0"/>
      <w:marBottom w:val="0"/>
      <w:divBdr>
        <w:top w:val="none" w:sz="0" w:space="0" w:color="auto"/>
        <w:left w:val="none" w:sz="0" w:space="0" w:color="auto"/>
        <w:bottom w:val="none" w:sz="0" w:space="0" w:color="auto"/>
        <w:right w:val="none" w:sz="0" w:space="0" w:color="auto"/>
      </w:divBdr>
    </w:div>
    <w:div w:id="1083063022">
      <w:bodyDiv w:val="1"/>
      <w:marLeft w:val="0"/>
      <w:marRight w:val="0"/>
      <w:marTop w:val="0"/>
      <w:marBottom w:val="0"/>
      <w:divBdr>
        <w:top w:val="none" w:sz="0" w:space="0" w:color="auto"/>
        <w:left w:val="none" w:sz="0" w:space="0" w:color="auto"/>
        <w:bottom w:val="none" w:sz="0" w:space="0" w:color="auto"/>
        <w:right w:val="none" w:sz="0" w:space="0" w:color="auto"/>
      </w:divBdr>
    </w:div>
    <w:div w:id="1131249371">
      <w:bodyDiv w:val="1"/>
      <w:marLeft w:val="0"/>
      <w:marRight w:val="0"/>
      <w:marTop w:val="0"/>
      <w:marBottom w:val="0"/>
      <w:divBdr>
        <w:top w:val="none" w:sz="0" w:space="0" w:color="auto"/>
        <w:left w:val="none" w:sz="0" w:space="0" w:color="auto"/>
        <w:bottom w:val="none" w:sz="0" w:space="0" w:color="auto"/>
        <w:right w:val="none" w:sz="0" w:space="0" w:color="auto"/>
      </w:divBdr>
    </w:div>
    <w:div w:id="1144007045">
      <w:bodyDiv w:val="1"/>
      <w:marLeft w:val="0"/>
      <w:marRight w:val="0"/>
      <w:marTop w:val="0"/>
      <w:marBottom w:val="0"/>
      <w:divBdr>
        <w:top w:val="none" w:sz="0" w:space="0" w:color="auto"/>
        <w:left w:val="none" w:sz="0" w:space="0" w:color="auto"/>
        <w:bottom w:val="none" w:sz="0" w:space="0" w:color="auto"/>
        <w:right w:val="none" w:sz="0" w:space="0" w:color="auto"/>
      </w:divBdr>
    </w:div>
    <w:div w:id="1165121455">
      <w:bodyDiv w:val="1"/>
      <w:marLeft w:val="0"/>
      <w:marRight w:val="0"/>
      <w:marTop w:val="0"/>
      <w:marBottom w:val="0"/>
      <w:divBdr>
        <w:top w:val="none" w:sz="0" w:space="0" w:color="auto"/>
        <w:left w:val="none" w:sz="0" w:space="0" w:color="auto"/>
        <w:bottom w:val="none" w:sz="0" w:space="0" w:color="auto"/>
        <w:right w:val="none" w:sz="0" w:space="0" w:color="auto"/>
      </w:divBdr>
      <w:divsChild>
        <w:div w:id="1700743929">
          <w:marLeft w:val="0"/>
          <w:marRight w:val="0"/>
          <w:marTop w:val="0"/>
          <w:marBottom w:val="0"/>
          <w:divBdr>
            <w:top w:val="none" w:sz="0" w:space="0" w:color="auto"/>
            <w:left w:val="none" w:sz="0" w:space="0" w:color="auto"/>
            <w:bottom w:val="none" w:sz="0" w:space="0" w:color="auto"/>
            <w:right w:val="none" w:sz="0" w:space="0" w:color="auto"/>
          </w:divBdr>
        </w:div>
      </w:divsChild>
    </w:div>
    <w:div w:id="1200629653">
      <w:bodyDiv w:val="1"/>
      <w:marLeft w:val="0"/>
      <w:marRight w:val="0"/>
      <w:marTop w:val="0"/>
      <w:marBottom w:val="0"/>
      <w:divBdr>
        <w:top w:val="none" w:sz="0" w:space="0" w:color="auto"/>
        <w:left w:val="none" w:sz="0" w:space="0" w:color="auto"/>
        <w:bottom w:val="none" w:sz="0" w:space="0" w:color="auto"/>
        <w:right w:val="none" w:sz="0" w:space="0" w:color="auto"/>
      </w:divBdr>
    </w:div>
    <w:div w:id="1215845661">
      <w:bodyDiv w:val="1"/>
      <w:marLeft w:val="0"/>
      <w:marRight w:val="0"/>
      <w:marTop w:val="0"/>
      <w:marBottom w:val="0"/>
      <w:divBdr>
        <w:top w:val="none" w:sz="0" w:space="0" w:color="auto"/>
        <w:left w:val="none" w:sz="0" w:space="0" w:color="auto"/>
        <w:bottom w:val="none" w:sz="0" w:space="0" w:color="auto"/>
        <w:right w:val="none" w:sz="0" w:space="0" w:color="auto"/>
      </w:divBdr>
    </w:div>
    <w:div w:id="1275864989">
      <w:bodyDiv w:val="1"/>
      <w:marLeft w:val="0"/>
      <w:marRight w:val="0"/>
      <w:marTop w:val="0"/>
      <w:marBottom w:val="0"/>
      <w:divBdr>
        <w:top w:val="none" w:sz="0" w:space="0" w:color="auto"/>
        <w:left w:val="none" w:sz="0" w:space="0" w:color="auto"/>
        <w:bottom w:val="none" w:sz="0" w:space="0" w:color="auto"/>
        <w:right w:val="none" w:sz="0" w:space="0" w:color="auto"/>
      </w:divBdr>
    </w:div>
    <w:div w:id="1277904657">
      <w:bodyDiv w:val="1"/>
      <w:marLeft w:val="0"/>
      <w:marRight w:val="0"/>
      <w:marTop w:val="0"/>
      <w:marBottom w:val="0"/>
      <w:divBdr>
        <w:top w:val="none" w:sz="0" w:space="0" w:color="auto"/>
        <w:left w:val="none" w:sz="0" w:space="0" w:color="auto"/>
        <w:bottom w:val="none" w:sz="0" w:space="0" w:color="auto"/>
        <w:right w:val="none" w:sz="0" w:space="0" w:color="auto"/>
      </w:divBdr>
    </w:div>
    <w:div w:id="1340693675">
      <w:bodyDiv w:val="1"/>
      <w:marLeft w:val="0"/>
      <w:marRight w:val="0"/>
      <w:marTop w:val="0"/>
      <w:marBottom w:val="0"/>
      <w:divBdr>
        <w:top w:val="none" w:sz="0" w:space="0" w:color="auto"/>
        <w:left w:val="none" w:sz="0" w:space="0" w:color="auto"/>
        <w:bottom w:val="none" w:sz="0" w:space="0" w:color="auto"/>
        <w:right w:val="none" w:sz="0" w:space="0" w:color="auto"/>
      </w:divBdr>
    </w:div>
    <w:div w:id="1340699734">
      <w:bodyDiv w:val="1"/>
      <w:marLeft w:val="0"/>
      <w:marRight w:val="0"/>
      <w:marTop w:val="0"/>
      <w:marBottom w:val="0"/>
      <w:divBdr>
        <w:top w:val="none" w:sz="0" w:space="0" w:color="auto"/>
        <w:left w:val="none" w:sz="0" w:space="0" w:color="auto"/>
        <w:bottom w:val="none" w:sz="0" w:space="0" w:color="auto"/>
        <w:right w:val="none" w:sz="0" w:space="0" w:color="auto"/>
      </w:divBdr>
    </w:div>
    <w:div w:id="1352535597">
      <w:bodyDiv w:val="1"/>
      <w:marLeft w:val="0"/>
      <w:marRight w:val="0"/>
      <w:marTop w:val="0"/>
      <w:marBottom w:val="0"/>
      <w:divBdr>
        <w:top w:val="none" w:sz="0" w:space="0" w:color="auto"/>
        <w:left w:val="none" w:sz="0" w:space="0" w:color="auto"/>
        <w:bottom w:val="none" w:sz="0" w:space="0" w:color="auto"/>
        <w:right w:val="none" w:sz="0" w:space="0" w:color="auto"/>
      </w:divBdr>
    </w:div>
    <w:div w:id="1361391836">
      <w:bodyDiv w:val="1"/>
      <w:marLeft w:val="0"/>
      <w:marRight w:val="0"/>
      <w:marTop w:val="0"/>
      <w:marBottom w:val="0"/>
      <w:divBdr>
        <w:top w:val="none" w:sz="0" w:space="0" w:color="auto"/>
        <w:left w:val="none" w:sz="0" w:space="0" w:color="auto"/>
        <w:bottom w:val="none" w:sz="0" w:space="0" w:color="auto"/>
        <w:right w:val="none" w:sz="0" w:space="0" w:color="auto"/>
      </w:divBdr>
    </w:div>
    <w:div w:id="1422490449">
      <w:bodyDiv w:val="1"/>
      <w:marLeft w:val="0"/>
      <w:marRight w:val="0"/>
      <w:marTop w:val="0"/>
      <w:marBottom w:val="0"/>
      <w:divBdr>
        <w:top w:val="none" w:sz="0" w:space="0" w:color="auto"/>
        <w:left w:val="none" w:sz="0" w:space="0" w:color="auto"/>
        <w:bottom w:val="none" w:sz="0" w:space="0" w:color="auto"/>
        <w:right w:val="none" w:sz="0" w:space="0" w:color="auto"/>
      </w:divBdr>
    </w:div>
    <w:div w:id="1462573577">
      <w:bodyDiv w:val="1"/>
      <w:marLeft w:val="0"/>
      <w:marRight w:val="0"/>
      <w:marTop w:val="0"/>
      <w:marBottom w:val="0"/>
      <w:divBdr>
        <w:top w:val="none" w:sz="0" w:space="0" w:color="auto"/>
        <w:left w:val="none" w:sz="0" w:space="0" w:color="auto"/>
        <w:bottom w:val="none" w:sz="0" w:space="0" w:color="auto"/>
        <w:right w:val="none" w:sz="0" w:space="0" w:color="auto"/>
      </w:divBdr>
    </w:div>
    <w:div w:id="1465737446">
      <w:bodyDiv w:val="1"/>
      <w:marLeft w:val="0"/>
      <w:marRight w:val="0"/>
      <w:marTop w:val="0"/>
      <w:marBottom w:val="0"/>
      <w:divBdr>
        <w:top w:val="none" w:sz="0" w:space="0" w:color="auto"/>
        <w:left w:val="none" w:sz="0" w:space="0" w:color="auto"/>
        <w:bottom w:val="none" w:sz="0" w:space="0" w:color="auto"/>
        <w:right w:val="none" w:sz="0" w:space="0" w:color="auto"/>
      </w:divBdr>
    </w:div>
    <w:div w:id="1477724204">
      <w:bodyDiv w:val="1"/>
      <w:marLeft w:val="0"/>
      <w:marRight w:val="0"/>
      <w:marTop w:val="0"/>
      <w:marBottom w:val="0"/>
      <w:divBdr>
        <w:top w:val="none" w:sz="0" w:space="0" w:color="auto"/>
        <w:left w:val="none" w:sz="0" w:space="0" w:color="auto"/>
        <w:bottom w:val="none" w:sz="0" w:space="0" w:color="auto"/>
        <w:right w:val="none" w:sz="0" w:space="0" w:color="auto"/>
      </w:divBdr>
    </w:div>
    <w:div w:id="1507329303">
      <w:bodyDiv w:val="1"/>
      <w:marLeft w:val="0"/>
      <w:marRight w:val="0"/>
      <w:marTop w:val="0"/>
      <w:marBottom w:val="0"/>
      <w:divBdr>
        <w:top w:val="none" w:sz="0" w:space="0" w:color="auto"/>
        <w:left w:val="none" w:sz="0" w:space="0" w:color="auto"/>
        <w:bottom w:val="none" w:sz="0" w:space="0" w:color="auto"/>
        <w:right w:val="none" w:sz="0" w:space="0" w:color="auto"/>
      </w:divBdr>
      <w:divsChild>
        <w:div w:id="679236060">
          <w:marLeft w:val="0"/>
          <w:marRight w:val="0"/>
          <w:marTop w:val="0"/>
          <w:marBottom w:val="0"/>
          <w:divBdr>
            <w:top w:val="none" w:sz="0" w:space="0" w:color="auto"/>
            <w:left w:val="none" w:sz="0" w:space="0" w:color="auto"/>
            <w:bottom w:val="none" w:sz="0" w:space="0" w:color="auto"/>
            <w:right w:val="none" w:sz="0" w:space="0" w:color="auto"/>
          </w:divBdr>
        </w:div>
      </w:divsChild>
    </w:div>
    <w:div w:id="1573084511">
      <w:bodyDiv w:val="1"/>
      <w:marLeft w:val="0"/>
      <w:marRight w:val="0"/>
      <w:marTop w:val="0"/>
      <w:marBottom w:val="0"/>
      <w:divBdr>
        <w:top w:val="none" w:sz="0" w:space="0" w:color="auto"/>
        <w:left w:val="none" w:sz="0" w:space="0" w:color="auto"/>
        <w:bottom w:val="none" w:sz="0" w:space="0" w:color="auto"/>
        <w:right w:val="none" w:sz="0" w:space="0" w:color="auto"/>
      </w:divBdr>
    </w:div>
    <w:div w:id="1597520012">
      <w:bodyDiv w:val="1"/>
      <w:marLeft w:val="0"/>
      <w:marRight w:val="0"/>
      <w:marTop w:val="0"/>
      <w:marBottom w:val="0"/>
      <w:divBdr>
        <w:top w:val="none" w:sz="0" w:space="0" w:color="auto"/>
        <w:left w:val="none" w:sz="0" w:space="0" w:color="auto"/>
        <w:bottom w:val="none" w:sz="0" w:space="0" w:color="auto"/>
        <w:right w:val="none" w:sz="0" w:space="0" w:color="auto"/>
      </w:divBdr>
    </w:div>
    <w:div w:id="1621296734">
      <w:bodyDiv w:val="1"/>
      <w:marLeft w:val="0"/>
      <w:marRight w:val="0"/>
      <w:marTop w:val="0"/>
      <w:marBottom w:val="0"/>
      <w:divBdr>
        <w:top w:val="none" w:sz="0" w:space="0" w:color="auto"/>
        <w:left w:val="none" w:sz="0" w:space="0" w:color="auto"/>
        <w:bottom w:val="none" w:sz="0" w:space="0" w:color="auto"/>
        <w:right w:val="none" w:sz="0" w:space="0" w:color="auto"/>
      </w:divBdr>
    </w:div>
    <w:div w:id="1642727900">
      <w:bodyDiv w:val="1"/>
      <w:marLeft w:val="0"/>
      <w:marRight w:val="0"/>
      <w:marTop w:val="0"/>
      <w:marBottom w:val="0"/>
      <w:divBdr>
        <w:top w:val="none" w:sz="0" w:space="0" w:color="auto"/>
        <w:left w:val="none" w:sz="0" w:space="0" w:color="auto"/>
        <w:bottom w:val="none" w:sz="0" w:space="0" w:color="auto"/>
        <w:right w:val="none" w:sz="0" w:space="0" w:color="auto"/>
      </w:divBdr>
    </w:div>
    <w:div w:id="1711955786">
      <w:bodyDiv w:val="1"/>
      <w:marLeft w:val="0"/>
      <w:marRight w:val="0"/>
      <w:marTop w:val="0"/>
      <w:marBottom w:val="0"/>
      <w:divBdr>
        <w:top w:val="none" w:sz="0" w:space="0" w:color="auto"/>
        <w:left w:val="none" w:sz="0" w:space="0" w:color="auto"/>
        <w:bottom w:val="none" w:sz="0" w:space="0" w:color="auto"/>
        <w:right w:val="none" w:sz="0" w:space="0" w:color="auto"/>
      </w:divBdr>
    </w:div>
    <w:div w:id="1740640241">
      <w:bodyDiv w:val="1"/>
      <w:marLeft w:val="0"/>
      <w:marRight w:val="0"/>
      <w:marTop w:val="0"/>
      <w:marBottom w:val="0"/>
      <w:divBdr>
        <w:top w:val="none" w:sz="0" w:space="0" w:color="auto"/>
        <w:left w:val="none" w:sz="0" w:space="0" w:color="auto"/>
        <w:bottom w:val="none" w:sz="0" w:space="0" w:color="auto"/>
        <w:right w:val="none" w:sz="0" w:space="0" w:color="auto"/>
      </w:divBdr>
    </w:div>
    <w:div w:id="1742633651">
      <w:bodyDiv w:val="1"/>
      <w:marLeft w:val="0"/>
      <w:marRight w:val="0"/>
      <w:marTop w:val="0"/>
      <w:marBottom w:val="0"/>
      <w:divBdr>
        <w:top w:val="none" w:sz="0" w:space="0" w:color="auto"/>
        <w:left w:val="none" w:sz="0" w:space="0" w:color="auto"/>
        <w:bottom w:val="none" w:sz="0" w:space="0" w:color="auto"/>
        <w:right w:val="none" w:sz="0" w:space="0" w:color="auto"/>
      </w:divBdr>
    </w:div>
    <w:div w:id="1842507493">
      <w:bodyDiv w:val="1"/>
      <w:marLeft w:val="0"/>
      <w:marRight w:val="0"/>
      <w:marTop w:val="0"/>
      <w:marBottom w:val="0"/>
      <w:divBdr>
        <w:top w:val="none" w:sz="0" w:space="0" w:color="auto"/>
        <w:left w:val="none" w:sz="0" w:space="0" w:color="auto"/>
        <w:bottom w:val="none" w:sz="0" w:space="0" w:color="auto"/>
        <w:right w:val="none" w:sz="0" w:space="0" w:color="auto"/>
      </w:divBdr>
    </w:div>
    <w:div w:id="1847670812">
      <w:bodyDiv w:val="1"/>
      <w:marLeft w:val="0"/>
      <w:marRight w:val="0"/>
      <w:marTop w:val="0"/>
      <w:marBottom w:val="0"/>
      <w:divBdr>
        <w:top w:val="none" w:sz="0" w:space="0" w:color="auto"/>
        <w:left w:val="none" w:sz="0" w:space="0" w:color="auto"/>
        <w:bottom w:val="none" w:sz="0" w:space="0" w:color="auto"/>
        <w:right w:val="none" w:sz="0" w:space="0" w:color="auto"/>
      </w:divBdr>
    </w:div>
    <w:div w:id="1871608530">
      <w:bodyDiv w:val="1"/>
      <w:marLeft w:val="0"/>
      <w:marRight w:val="0"/>
      <w:marTop w:val="0"/>
      <w:marBottom w:val="0"/>
      <w:divBdr>
        <w:top w:val="none" w:sz="0" w:space="0" w:color="auto"/>
        <w:left w:val="none" w:sz="0" w:space="0" w:color="auto"/>
        <w:bottom w:val="none" w:sz="0" w:space="0" w:color="auto"/>
        <w:right w:val="none" w:sz="0" w:space="0" w:color="auto"/>
      </w:divBdr>
    </w:div>
    <w:div w:id="2002272839">
      <w:bodyDiv w:val="1"/>
      <w:marLeft w:val="0"/>
      <w:marRight w:val="0"/>
      <w:marTop w:val="0"/>
      <w:marBottom w:val="0"/>
      <w:divBdr>
        <w:top w:val="none" w:sz="0" w:space="0" w:color="auto"/>
        <w:left w:val="none" w:sz="0" w:space="0" w:color="auto"/>
        <w:bottom w:val="none" w:sz="0" w:space="0" w:color="auto"/>
        <w:right w:val="none" w:sz="0" w:space="0" w:color="auto"/>
      </w:divBdr>
    </w:div>
    <w:div w:id="2005739582">
      <w:bodyDiv w:val="1"/>
      <w:marLeft w:val="0"/>
      <w:marRight w:val="0"/>
      <w:marTop w:val="0"/>
      <w:marBottom w:val="0"/>
      <w:divBdr>
        <w:top w:val="none" w:sz="0" w:space="0" w:color="auto"/>
        <w:left w:val="none" w:sz="0" w:space="0" w:color="auto"/>
        <w:bottom w:val="none" w:sz="0" w:space="0" w:color="auto"/>
        <w:right w:val="none" w:sz="0" w:space="0" w:color="auto"/>
      </w:divBdr>
    </w:div>
    <w:div w:id="2119829923">
      <w:bodyDiv w:val="1"/>
      <w:marLeft w:val="0"/>
      <w:marRight w:val="0"/>
      <w:marTop w:val="0"/>
      <w:marBottom w:val="0"/>
      <w:divBdr>
        <w:top w:val="none" w:sz="0" w:space="0" w:color="auto"/>
        <w:left w:val="none" w:sz="0" w:space="0" w:color="auto"/>
        <w:bottom w:val="none" w:sz="0" w:space="0" w:color="auto"/>
        <w:right w:val="none" w:sz="0" w:space="0" w:color="auto"/>
      </w:divBdr>
    </w:div>
    <w:div w:id="21401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ppcgroup.com" TargetMode="External"/><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5.e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ion@dei.gr" TargetMode="External"/><Relationship Id="rId22" Type="http://schemas.openxmlformats.org/officeDocument/2006/relationships/image" Target="media/image10.emf"/><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3.jpeg"/></Relationships>
</file>

<file path=word/_rels/footer3.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e01fe4-ae50-4c57-9906-a3e0af1b3929" xsi:nil="true"/>
    <lcf76f155ced4ddcb4097134ff3c332f xmlns="d4a73344-bfe6-440b-9b69-98a86bbafe65">
      <Terms xmlns="http://schemas.microsoft.com/office/infopath/2007/PartnerControls"/>
    </lcf76f155ced4ddcb4097134ff3c332f>
    <Date xmlns="d4a73344-bfe6-440b-9b69-98a86bbafe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156DD0188A2F454B943ADEE99353ADCA" ma:contentTypeVersion="22" ma:contentTypeDescription="Δημιουργία νέου εγγράφου" ma:contentTypeScope="" ma:versionID="0ec8b80d1c73e8dddda41d0096527511">
  <xsd:schema xmlns:xsd="http://www.w3.org/2001/XMLSchema" xmlns:xs="http://www.w3.org/2001/XMLSchema" xmlns:p="http://schemas.microsoft.com/office/2006/metadata/properties" xmlns:ns2="d4a73344-bfe6-440b-9b69-98a86bbafe65" xmlns:ns3="a7e01fe4-ae50-4c57-9906-a3e0af1b3929" targetNamespace="http://schemas.microsoft.com/office/2006/metadata/properties" ma:root="true" ma:fieldsID="a06492b97f6a56c895a5734c4991a698" ns2:_="" ns3:_="">
    <xsd:import namespace="d4a73344-bfe6-440b-9b69-98a86bbafe65"/>
    <xsd:import namespace="a7e01fe4-ae50-4c57-9906-a3e0af1b3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73344-bfe6-440b-9b69-98a86bbaf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 ma:index="27"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e01fe4-ae50-4c57-9906-a3e0af1b3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e3957d-0996-4bd8-adeb-86c932f9cb50}" ma:internalName="TaxCatchAll" ma:showField="CatchAllData" ma:web="a7e01fe4-ae50-4c57-9906-a3e0af1b392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414C3-897F-CA45-994C-929EB21BF4F6}">
  <ds:schemaRefs>
    <ds:schemaRef ds:uri="http://schemas.openxmlformats.org/officeDocument/2006/bibliography"/>
  </ds:schemaRefs>
</ds:datastoreItem>
</file>

<file path=customXml/itemProps2.xml><?xml version="1.0" encoding="utf-8"?>
<ds:datastoreItem xmlns:ds="http://schemas.openxmlformats.org/officeDocument/2006/customXml" ds:itemID="{60FB2FCB-7B41-4761-9AA7-76D41FD382B9}">
  <ds:schemaRefs>
    <ds:schemaRef ds:uri="http://schemas.microsoft.com/sharepoint/v3/contenttype/forms"/>
  </ds:schemaRefs>
</ds:datastoreItem>
</file>

<file path=customXml/itemProps3.xml><?xml version="1.0" encoding="utf-8"?>
<ds:datastoreItem xmlns:ds="http://schemas.openxmlformats.org/officeDocument/2006/customXml" ds:itemID="{33BE97F6-0ADB-4EED-A5EB-CFA6B4A1D925}">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customXml/itemProps4.xml><?xml version="1.0" encoding="utf-8"?>
<ds:datastoreItem xmlns:ds="http://schemas.openxmlformats.org/officeDocument/2006/customXml" ds:itemID="{93C201FF-4247-471A-B204-6E87B37D1945}"/>
</file>

<file path=docMetadata/LabelInfo.xml><?xml version="1.0" encoding="utf-8"?>
<clbl:labelList xmlns:clbl="http://schemas.microsoft.com/office/2020/mipLabelMetadata">
  <clbl:label id="{3acca971-55ee-4f70-82de-1dfbfc227017}" enabled="1" method="Standard" siteId="{ce73e05e-1b4e-4df3-b69c-705b18aaeefe}" removed="0"/>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2997</Words>
  <Characters>17083</Characters>
  <Application>Microsoft Office Word</Application>
  <DocSecurity>0</DocSecurity>
  <Lines>142</Lines>
  <Paragraphs>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Dimitrokallis Nikolaos</cp:lastModifiedBy>
  <cp:revision>9</cp:revision>
  <cp:lastPrinted>2025-11-17T18:03:00Z</cp:lastPrinted>
  <dcterms:created xsi:type="dcterms:W3CDTF">2026-03-19T05:18:00Z</dcterms:created>
  <dcterms:modified xsi:type="dcterms:W3CDTF">2026-03-19T08:31:00Z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0x010100156DD0188A2F454B943ADEE99353ADCA</vt:lpwstr>
  </property>
  <property fmtid="{D5CDD505-2E9C-101B-9397-08002B2CF9AE}" pid="3" name="MediaServiceImageTags">
    <vt:lpwstr/>
  </property>
</Properties>
</file>