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5C3C" w14:textId="77777777" w:rsidR="003E7EA7" w:rsidRPr="00300E70" w:rsidRDefault="003E7EA7" w:rsidP="00413DFC">
      <w:pPr>
        <w:pStyle w:val="Heading1"/>
        <w:ind w:left="284" w:hanging="284"/>
        <w:rPr>
          <w:bCs w:val="0"/>
          <w:sz w:val="22"/>
          <w:szCs w:val="22"/>
          <w:u w:val="none"/>
          <w:lang w:eastAsia="en-US"/>
        </w:rPr>
      </w:pPr>
    </w:p>
    <w:p w14:paraId="279974E4" w14:textId="14F43448" w:rsidR="009E285A" w:rsidRDefault="009E285A" w:rsidP="00413DFC">
      <w:pPr>
        <w:pStyle w:val="Heading1"/>
        <w:ind w:left="284" w:hanging="284"/>
        <w:rPr>
          <w:bCs w:val="0"/>
          <w:sz w:val="22"/>
          <w:szCs w:val="22"/>
          <w:u w:val="none"/>
          <w:lang w:val="el-GR" w:eastAsia="en-US"/>
        </w:rPr>
      </w:pPr>
      <w:r w:rsidRPr="001877AF">
        <w:rPr>
          <w:bCs w:val="0"/>
          <w:sz w:val="22"/>
          <w:szCs w:val="22"/>
          <w:u w:val="none"/>
          <w:lang w:val="el-GR" w:eastAsia="en-US"/>
        </w:rPr>
        <w:t xml:space="preserve">ΑΠΟΤΕΛΕΣΜΑΤΑ ΟΜΙΛΟΥ ΟΤΕ ΓΙΑ ΤΟ </w:t>
      </w:r>
      <w:r>
        <w:rPr>
          <w:bCs w:val="0"/>
          <w:sz w:val="22"/>
          <w:szCs w:val="22"/>
          <w:u w:val="none"/>
          <w:lang w:val="el-GR" w:eastAsia="en-US"/>
        </w:rPr>
        <w:t>Δ</w:t>
      </w:r>
      <w:r w:rsidRPr="001877AF">
        <w:rPr>
          <w:bCs w:val="0"/>
          <w:sz w:val="22"/>
          <w:szCs w:val="22"/>
          <w:u w:val="none"/>
          <w:lang w:val="el-GR" w:eastAsia="en-US"/>
        </w:rPr>
        <w:t xml:space="preserve">’ ΤΡΙΜΗΝΟ </w:t>
      </w:r>
      <w:r>
        <w:rPr>
          <w:bCs w:val="0"/>
          <w:sz w:val="22"/>
          <w:szCs w:val="22"/>
          <w:u w:val="none"/>
          <w:lang w:val="el-GR" w:eastAsia="en-US"/>
        </w:rPr>
        <w:t xml:space="preserve">ΚΑΙ ΤΟ ΕΤΟΣ </w:t>
      </w:r>
      <w:r w:rsidRPr="001877AF">
        <w:rPr>
          <w:bCs w:val="0"/>
          <w:sz w:val="22"/>
          <w:szCs w:val="22"/>
          <w:u w:val="none"/>
          <w:lang w:val="el-GR" w:eastAsia="en-US"/>
        </w:rPr>
        <w:t>ΤΟΥ 2023</w:t>
      </w:r>
    </w:p>
    <w:p w14:paraId="5F444FB8" w14:textId="77777777" w:rsidR="009E285A" w:rsidRPr="00B80799" w:rsidRDefault="009E285A" w:rsidP="009E285A"/>
    <w:p w14:paraId="5AB33DBA" w14:textId="77777777" w:rsidR="009E285A" w:rsidRPr="008D47BE" w:rsidRDefault="009E285A" w:rsidP="00413DFC">
      <w:pPr>
        <w:ind w:right="167"/>
        <w:jc w:val="both"/>
        <w:rPr>
          <w:rFonts w:ascii="Arial" w:hAnsi="Arial" w:cs="Arial"/>
          <w:b/>
          <w:bCs/>
          <w:color w:val="000000" w:themeColor="text1"/>
        </w:rPr>
      </w:pPr>
      <w:r w:rsidRPr="00FC55D8">
        <w:rPr>
          <w:b/>
          <w:noProof/>
        </w:rPr>
        <mc:AlternateContent>
          <mc:Choice Requires="wps">
            <w:drawing>
              <wp:anchor distT="0" distB="0" distL="114300" distR="114300" simplePos="0" relativeHeight="251658249" behindDoc="0" locked="0" layoutInCell="1" allowOverlap="1" wp14:anchorId="2C55D494" wp14:editId="2D89869D">
                <wp:simplePos x="0" y="0"/>
                <wp:positionH relativeFrom="page">
                  <wp:align>left</wp:align>
                </wp:positionH>
                <wp:positionV relativeFrom="paragraph">
                  <wp:posOffset>229235</wp:posOffset>
                </wp:positionV>
                <wp:extent cx="7593965" cy="1711569"/>
                <wp:effectExtent l="0" t="0" r="6985" b="3175"/>
                <wp:wrapNone/>
                <wp:docPr id="21" name="Rectangle 21"/>
                <wp:cNvGraphicFramePr/>
                <a:graphic xmlns:a="http://schemas.openxmlformats.org/drawingml/2006/main">
                  <a:graphicData uri="http://schemas.microsoft.com/office/word/2010/wordprocessingShape">
                    <wps:wsp>
                      <wps:cNvSpPr/>
                      <wps:spPr>
                        <a:xfrm>
                          <a:off x="0" y="0"/>
                          <a:ext cx="7593965" cy="1711569"/>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EBC96" w14:textId="6A30EDB0" w:rsidR="009E285A" w:rsidRPr="00EA6071"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EA6071">
                              <w:rPr>
                                <w:rFonts w:ascii="Arial" w:hAnsi="Arial" w:cs="Arial"/>
                                <w:b/>
                                <w:bCs/>
                                <w:color w:val="FFFFFF" w:themeColor="background1"/>
                                <w:sz w:val="22"/>
                                <w:szCs w:val="22"/>
                                <w:lang w:val="el-GR"/>
                              </w:rPr>
                              <w:t>Ράλι ανάπτυξης στο τέλος του έτους</w:t>
                            </w:r>
                            <w:r w:rsidR="00EA6071" w:rsidRPr="00EA6071">
                              <w:rPr>
                                <w:rFonts w:ascii="Arial" w:hAnsi="Arial" w:cs="Arial"/>
                                <w:b/>
                                <w:bCs/>
                                <w:color w:val="FFFFFF" w:themeColor="background1"/>
                                <w:sz w:val="22"/>
                                <w:szCs w:val="22"/>
                                <w:lang w:val="el-GR"/>
                              </w:rPr>
                              <w:t xml:space="preserve">: </w:t>
                            </w:r>
                            <w:r w:rsidRPr="00EA6071">
                              <w:rPr>
                                <w:rFonts w:ascii="Arial" w:hAnsi="Arial" w:cs="Arial"/>
                                <w:b/>
                                <w:bCs/>
                                <w:color w:val="FFFFFF" w:themeColor="background1"/>
                                <w:sz w:val="22"/>
                                <w:szCs w:val="22"/>
                                <w:lang w:val="el-GR"/>
                              </w:rPr>
                              <w:t xml:space="preserve">Ενισχυμένα κατά 1,1% τα έσοδα στην Ελλάδα &amp; κατά 1,2% το προσαρμοσμένο EBITDA (AL) </w:t>
                            </w:r>
                          </w:p>
                          <w:p w14:paraId="5A257073" w14:textId="00B3C6F7" w:rsidR="009E285A" w:rsidRPr="00ED17D6" w:rsidRDefault="009E285A"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Ισχυρές ελεύθερες ταμειακές ροές στα €501 εκατ. σύμφωνα με το στόχο</w:t>
                            </w:r>
                            <w:r w:rsidR="00EA6071" w:rsidRPr="00EA6071">
                              <w:rPr>
                                <w:rFonts w:ascii="Arial" w:hAnsi="Arial" w:cs="Arial"/>
                                <w:b/>
                                <w:bCs/>
                                <w:color w:val="FFFFFF" w:themeColor="background1"/>
                                <w:sz w:val="22"/>
                                <w:szCs w:val="22"/>
                                <w:lang w:val="el-GR"/>
                              </w:rPr>
                              <w:t xml:space="preserve"> </w:t>
                            </w:r>
                            <w:r w:rsidR="00EA6071">
                              <w:rPr>
                                <w:rFonts w:ascii="Arial" w:hAnsi="Arial" w:cs="Arial"/>
                                <w:b/>
                                <w:bCs/>
                                <w:color w:val="FFFFFF" w:themeColor="background1"/>
                                <w:sz w:val="22"/>
                                <w:szCs w:val="22"/>
                                <w:lang w:val="el-GR"/>
                              </w:rPr>
                              <w:t>–</w:t>
                            </w:r>
                            <w:r w:rsidR="00EA6071" w:rsidRPr="00EA6071">
                              <w:rPr>
                                <w:rFonts w:ascii="Arial" w:hAnsi="Arial" w:cs="Arial"/>
                                <w:b/>
                                <w:bCs/>
                                <w:color w:val="FFFFFF" w:themeColor="background1"/>
                                <w:sz w:val="22"/>
                                <w:szCs w:val="22"/>
                                <w:lang w:val="el-GR"/>
                              </w:rPr>
                              <w:t xml:space="preserve"> </w:t>
                            </w:r>
                            <w:r w:rsidR="00EA6071">
                              <w:rPr>
                                <w:rFonts w:ascii="Arial" w:hAnsi="Arial" w:cs="Arial"/>
                                <w:b/>
                                <w:bCs/>
                                <w:color w:val="FFFFFF" w:themeColor="background1"/>
                                <w:sz w:val="22"/>
                                <w:szCs w:val="22"/>
                                <w:lang w:val="el-GR"/>
                              </w:rPr>
                              <w:t xml:space="preserve">Οι επενδύσεις ανήλθαν στα </w:t>
                            </w:r>
                            <w:r w:rsidR="00EA6071" w:rsidRPr="00EA6071">
                              <w:rPr>
                                <w:rFonts w:ascii="Arial" w:hAnsi="Arial" w:cs="Arial"/>
                                <w:b/>
                                <w:bCs/>
                                <w:color w:val="FFFFFF" w:themeColor="background1"/>
                                <w:sz w:val="22"/>
                                <w:szCs w:val="22"/>
                                <w:lang w:val="el-GR"/>
                              </w:rPr>
                              <w:t>€621</w:t>
                            </w:r>
                            <w:r w:rsidR="00EA6071">
                              <w:rPr>
                                <w:rFonts w:ascii="Arial" w:hAnsi="Arial" w:cs="Arial"/>
                                <w:b/>
                                <w:bCs/>
                                <w:color w:val="FFFFFF" w:themeColor="background1"/>
                                <w:sz w:val="22"/>
                                <w:szCs w:val="22"/>
                                <w:lang w:val="el-GR"/>
                              </w:rPr>
                              <w:t xml:space="preserve"> εκατ.</w:t>
                            </w:r>
                          </w:p>
                          <w:p w14:paraId="6957E130" w14:textId="69779569" w:rsidR="009E285A" w:rsidRDefault="00305807"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Κ</w:t>
                            </w:r>
                            <w:r w:rsidR="009E285A">
                              <w:rPr>
                                <w:rFonts w:ascii="Arial" w:hAnsi="Arial" w:cs="Arial"/>
                                <w:b/>
                                <w:bCs/>
                                <w:color w:val="FFFFFF" w:themeColor="background1"/>
                                <w:sz w:val="22"/>
                                <w:szCs w:val="22"/>
                                <w:lang w:val="el-GR"/>
                              </w:rPr>
                              <w:t>έρδη ανά μετοχή</w:t>
                            </w:r>
                            <w:r w:rsidR="009E285A" w:rsidRPr="00230E64">
                              <w:rPr>
                                <w:rFonts w:ascii="Arial" w:hAnsi="Arial" w:cs="Arial"/>
                                <w:b/>
                                <w:bCs/>
                                <w:color w:val="FFFFFF" w:themeColor="background1"/>
                                <w:sz w:val="22"/>
                                <w:szCs w:val="22"/>
                                <w:lang w:val="el-GR"/>
                              </w:rPr>
                              <w:t xml:space="preserve"> (</w:t>
                            </w:r>
                            <w:r w:rsidR="009E285A">
                              <w:rPr>
                                <w:rFonts w:ascii="Arial" w:hAnsi="Arial" w:cs="Arial"/>
                                <w:b/>
                                <w:bCs/>
                                <w:color w:val="FFFFFF" w:themeColor="background1"/>
                                <w:sz w:val="22"/>
                                <w:szCs w:val="22"/>
                              </w:rPr>
                              <w:t>EPS</w:t>
                            </w:r>
                            <w:r w:rsidR="009E285A" w:rsidRPr="00230E64">
                              <w:rPr>
                                <w:rFonts w:ascii="Arial" w:hAnsi="Arial" w:cs="Arial"/>
                                <w:b/>
                                <w:bCs/>
                                <w:color w:val="FFFFFF" w:themeColor="background1"/>
                                <w:sz w:val="22"/>
                                <w:szCs w:val="22"/>
                                <w:lang w:val="el-GR"/>
                              </w:rPr>
                              <w:t>)</w:t>
                            </w:r>
                            <w:r w:rsidR="009E285A" w:rsidRPr="005433B0">
                              <w:rPr>
                                <w:rFonts w:ascii="Arial" w:hAnsi="Arial" w:cs="Arial"/>
                                <w:b/>
                                <w:bCs/>
                                <w:color w:val="FFFFFF" w:themeColor="background1"/>
                                <w:sz w:val="22"/>
                                <w:szCs w:val="22"/>
                                <w:lang w:val="el-GR"/>
                              </w:rPr>
                              <w:t xml:space="preserve"> </w:t>
                            </w:r>
                            <w:r w:rsidR="009E285A">
                              <w:rPr>
                                <w:rFonts w:ascii="Arial" w:hAnsi="Arial" w:cs="Arial"/>
                                <w:b/>
                                <w:bCs/>
                                <w:color w:val="FFFFFF" w:themeColor="background1"/>
                                <w:sz w:val="22"/>
                                <w:szCs w:val="22"/>
                                <w:lang w:val="el-GR"/>
                              </w:rPr>
                              <w:t>αυξημένα κατά 42%</w:t>
                            </w:r>
                          </w:p>
                          <w:p w14:paraId="6B66E07A" w14:textId="3E1422D8" w:rsidR="009E285A" w:rsidRDefault="009E285A"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Προτεινόμενη αύξηση 5% στο ποσό της Πολιτικής Αμοιβών προς τους μετόχους</w:t>
                            </w:r>
                            <w:r w:rsidR="00B66C81">
                              <w:rPr>
                                <w:rFonts w:ascii="Arial" w:hAnsi="Arial" w:cs="Arial"/>
                                <w:b/>
                                <w:bCs/>
                                <w:color w:val="FFFFFF" w:themeColor="background1"/>
                                <w:sz w:val="22"/>
                                <w:szCs w:val="22"/>
                                <w:lang w:val="el-GR"/>
                              </w:rPr>
                              <w:t xml:space="preserve"> στα </w:t>
                            </w:r>
                            <w:r w:rsidR="00B66C81" w:rsidRPr="00B66C81">
                              <w:rPr>
                                <w:rFonts w:ascii="Arial" w:hAnsi="Arial" w:cs="Arial"/>
                                <w:b/>
                                <w:bCs/>
                                <w:color w:val="FFFFFF" w:themeColor="background1"/>
                                <w:sz w:val="22"/>
                                <w:szCs w:val="22"/>
                                <w:lang w:val="el-GR"/>
                              </w:rPr>
                              <w:t>€450</w:t>
                            </w:r>
                            <w:r w:rsidR="00B66C81">
                              <w:rPr>
                                <w:rFonts w:ascii="Arial" w:hAnsi="Arial" w:cs="Arial"/>
                                <w:b/>
                                <w:bCs/>
                                <w:color w:val="FFFFFF" w:themeColor="background1"/>
                                <w:sz w:val="22"/>
                                <w:szCs w:val="22"/>
                                <w:lang w:val="el-GR"/>
                              </w:rPr>
                              <w:t xml:space="preserve"> εκατ.</w:t>
                            </w:r>
                          </w:p>
                          <w:p w14:paraId="64BE93B1" w14:textId="77777777" w:rsidR="009E285A" w:rsidRPr="00787E8B" w:rsidRDefault="009E285A" w:rsidP="009E285A">
                            <w:pPr>
                              <w:pStyle w:val="ListParagraph"/>
                              <w:numPr>
                                <w:ilvl w:val="1"/>
                                <w:numId w:val="24"/>
                              </w:numPr>
                              <w:spacing w:after="180" w:line="320" w:lineRule="exact"/>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Μέρισμα €0,71 ανά μετοχή, αυξημένο </w:t>
                            </w:r>
                            <w:r w:rsidRPr="00787E8B">
                              <w:rPr>
                                <w:rFonts w:ascii="Arial" w:hAnsi="Arial" w:cs="Arial"/>
                                <w:b/>
                                <w:bCs/>
                                <w:color w:val="FFFFFF" w:themeColor="background1"/>
                                <w:sz w:val="22"/>
                                <w:szCs w:val="22"/>
                                <w:lang w:val="el-GR"/>
                              </w:rPr>
                              <w:t>κατά 23%</w:t>
                            </w:r>
                          </w:p>
                          <w:p w14:paraId="7E34D260" w14:textId="77777777" w:rsidR="009E285A" w:rsidRPr="00787E8B" w:rsidRDefault="009E285A" w:rsidP="009E285A">
                            <w:pPr>
                              <w:pStyle w:val="ListParagraph"/>
                              <w:numPr>
                                <w:ilvl w:val="1"/>
                                <w:numId w:val="24"/>
                              </w:numPr>
                              <w:spacing w:after="180" w:line="320" w:lineRule="exact"/>
                              <w:ind w:right="167"/>
                              <w:jc w:val="both"/>
                              <w:rPr>
                                <w:rFonts w:ascii="Arial" w:hAnsi="Arial" w:cs="Arial"/>
                                <w:b/>
                                <w:bCs/>
                                <w:color w:val="FFFFFF" w:themeColor="background1"/>
                                <w:sz w:val="22"/>
                                <w:szCs w:val="22"/>
                                <w:lang w:val="el-GR"/>
                              </w:rPr>
                            </w:pPr>
                            <w:r w:rsidRPr="00787E8B">
                              <w:rPr>
                                <w:rFonts w:ascii="Arial" w:hAnsi="Arial" w:cs="Arial"/>
                                <w:b/>
                                <w:bCs/>
                                <w:color w:val="FFFFFF" w:themeColor="background1"/>
                                <w:sz w:val="22"/>
                                <w:szCs w:val="22"/>
                                <w:lang w:val="el-GR"/>
                              </w:rPr>
                              <w:t>Πρόγραμμα Απόκτησης Ιδίων Μετοχών ύψους €153 εκατ.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5D494" id="Rectangle 21" o:spid="_x0000_s1026" style="position:absolute;left:0;text-align:left;margin-left:0;margin-top:18.05pt;width:597.95pt;height:134.75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" fillcolor="#00a5e3" stroked="f" strokeweight="1pt">
                <v:textbox>
                  <w:txbxContent>
                    <w:p w14:paraId="14CEBC96" w14:textId="6A30EDB0" w:rsidR="009E285A" w:rsidRPr="00EA6071"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EA6071">
                        <w:rPr>
                          <w:rFonts w:ascii="Arial" w:hAnsi="Arial" w:cs="Arial"/>
                          <w:b/>
                          <w:bCs/>
                          <w:color w:val="FFFFFF" w:themeColor="background1"/>
                          <w:sz w:val="22"/>
                          <w:szCs w:val="22"/>
                          <w:lang w:val="el-GR"/>
                        </w:rPr>
                        <w:t>Ράλι ανάπτυξης στο τέλος του έτους</w:t>
                      </w:r>
                      <w:r w:rsidR="00EA6071" w:rsidRPr="00EA6071">
                        <w:rPr>
                          <w:rFonts w:ascii="Arial" w:hAnsi="Arial" w:cs="Arial"/>
                          <w:b/>
                          <w:bCs/>
                          <w:color w:val="FFFFFF" w:themeColor="background1"/>
                          <w:sz w:val="22"/>
                          <w:szCs w:val="22"/>
                          <w:lang w:val="el-GR"/>
                        </w:rPr>
                        <w:t xml:space="preserve">: </w:t>
                      </w:r>
                      <w:r w:rsidRPr="00EA6071">
                        <w:rPr>
                          <w:rFonts w:ascii="Arial" w:hAnsi="Arial" w:cs="Arial"/>
                          <w:b/>
                          <w:bCs/>
                          <w:color w:val="FFFFFF" w:themeColor="background1"/>
                          <w:sz w:val="22"/>
                          <w:szCs w:val="22"/>
                          <w:lang w:val="el-GR"/>
                        </w:rPr>
                        <w:t xml:space="preserve">Ενισχυμένα κατά 1,1% τα έσοδα στην Ελλάδα &amp; κατά 1,2% το προσαρμοσμένο EBITDA (AL) </w:t>
                      </w:r>
                    </w:p>
                    <w:p w14:paraId="5A257073" w14:textId="00B3C6F7" w:rsidR="009E285A" w:rsidRPr="00ED17D6" w:rsidRDefault="009E285A"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Ισχυρές ελεύθερες ταμειακές ροές στα €501 εκατ. σύμφωνα με το στόχο</w:t>
                      </w:r>
                      <w:r w:rsidR="00EA6071" w:rsidRPr="00EA6071">
                        <w:rPr>
                          <w:rFonts w:ascii="Arial" w:hAnsi="Arial" w:cs="Arial"/>
                          <w:b/>
                          <w:bCs/>
                          <w:color w:val="FFFFFF" w:themeColor="background1"/>
                          <w:sz w:val="22"/>
                          <w:szCs w:val="22"/>
                          <w:lang w:val="el-GR"/>
                        </w:rPr>
                        <w:t xml:space="preserve"> </w:t>
                      </w:r>
                      <w:r w:rsidR="00EA6071">
                        <w:rPr>
                          <w:rFonts w:ascii="Arial" w:hAnsi="Arial" w:cs="Arial"/>
                          <w:b/>
                          <w:bCs/>
                          <w:color w:val="FFFFFF" w:themeColor="background1"/>
                          <w:sz w:val="22"/>
                          <w:szCs w:val="22"/>
                          <w:lang w:val="el-GR"/>
                        </w:rPr>
                        <w:t>–</w:t>
                      </w:r>
                      <w:r w:rsidR="00EA6071" w:rsidRPr="00EA6071">
                        <w:rPr>
                          <w:rFonts w:ascii="Arial" w:hAnsi="Arial" w:cs="Arial"/>
                          <w:b/>
                          <w:bCs/>
                          <w:color w:val="FFFFFF" w:themeColor="background1"/>
                          <w:sz w:val="22"/>
                          <w:szCs w:val="22"/>
                          <w:lang w:val="el-GR"/>
                        </w:rPr>
                        <w:t xml:space="preserve"> </w:t>
                      </w:r>
                      <w:r w:rsidR="00EA6071">
                        <w:rPr>
                          <w:rFonts w:ascii="Arial" w:hAnsi="Arial" w:cs="Arial"/>
                          <w:b/>
                          <w:bCs/>
                          <w:color w:val="FFFFFF" w:themeColor="background1"/>
                          <w:sz w:val="22"/>
                          <w:szCs w:val="22"/>
                          <w:lang w:val="el-GR"/>
                        </w:rPr>
                        <w:t xml:space="preserve">Οι επενδύσεις ανήλθαν στα </w:t>
                      </w:r>
                      <w:r w:rsidR="00EA6071" w:rsidRPr="00EA6071">
                        <w:rPr>
                          <w:rFonts w:ascii="Arial" w:hAnsi="Arial" w:cs="Arial"/>
                          <w:b/>
                          <w:bCs/>
                          <w:color w:val="FFFFFF" w:themeColor="background1"/>
                          <w:sz w:val="22"/>
                          <w:szCs w:val="22"/>
                          <w:lang w:val="el-GR"/>
                        </w:rPr>
                        <w:t>€621</w:t>
                      </w:r>
                      <w:r w:rsidR="00EA6071">
                        <w:rPr>
                          <w:rFonts w:ascii="Arial" w:hAnsi="Arial" w:cs="Arial"/>
                          <w:b/>
                          <w:bCs/>
                          <w:color w:val="FFFFFF" w:themeColor="background1"/>
                          <w:sz w:val="22"/>
                          <w:szCs w:val="22"/>
                          <w:lang w:val="el-GR"/>
                        </w:rPr>
                        <w:t xml:space="preserve"> εκατ.</w:t>
                      </w:r>
                    </w:p>
                    <w:p w14:paraId="6957E130" w14:textId="69779569" w:rsidR="009E285A" w:rsidRDefault="00305807"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Κ</w:t>
                      </w:r>
                      <w:r w:rsidR="009E285A">
                        <w:rPr>
                          <w:rFonts w:ascii="Arial" w:hAnsi="Arial" w:cs="Arial"/>
                          <w:b/>
                          <w:bCs/>
                          <w:color w:val="FFFFFF" w:themeColor="background1"/>
                          <w:sz w:val="22"/>
                          <w:szCs w:val="22"/>
                          <w:lang w:val="el-GR"/>
                        </w:rPr>
                        <w:t>έρδη ανά μετοχή</w:t>
                      </w:r>
                      <w:r w:rsidR="009E285A" w:rsidRPr="00230E64">
                        <w:rPr>
                          <w:rFonts w:ascii="Arial" w:hAnsi="Arial" w:cs="Arial"/>
                          <w:b/>
                          <w:bCs/>
                          <w:color w:val="FFFFFF" w:themeColor="background1"/>
                          <w:sz w:val="22"/>
                          <w:szCs w:val="22"/>
                          <w:lang w:val="el-GR"/>
                        </w:rPr>
                        <w:t xml:space="preserve"> (</w:t>
                      </w:r>
                      <w:r w:rsidR="009E285A">
                        <w:rPr>
                          <w:rFonts w:ascii="Arial" w:hAnsi="Arial" w:cs="Arial"/>
                          <w:b/>
                          <w:bCs/>
                          <w:color w:val="FFFFFF" w:themeColor="background1"/>
                          <w:sz w:val="22"/>
                          <w:szCs w:val="22"/>
                        </w:rPr>
                        <w:t>EPS</w:t>
                      </w:r>
                      <w:r w:rsidR="009E285A" w:rsidRPr="00230E64">
                        <w:rPr>
                          <w:rFonts w:ascii="Arial" w:hAnsi="Arial" w:cs="Arial"/>
                          <w:b/>
                          <w:bCs/>
                          <w:color w:val="FFFFFF" w:themeColor="background1"/>
                          <w:sz w:val="22"/>
                          <w:szCs w:val="22"/>
                          <w:lang w:val="el-GR"/>
                        </w:rPr>
                        <w:t>)</w:t>
                      </w:r>
                      <w:r w:rsidR="009E285A" w:rsidRPr="005433B0">
                        <w:rPr>
                          <w:rFonts w:ascii="Arial" w:hAnsi="Arial" w:cs="Arial"/>
                          <w:b/>
                          <w:bCs/>
                          <w:color w:val="FFFFFF" w:themeColor="background1"/>
                          <w:sz w:val="22"/>
                          <w:szCs w:val="22"/>
                          <w:lang w:val="el-GR"/>
                        </w:rPr>
                        <w:t xml:space="preserve"> </w:t>
                      </w:r>
                      <w:r w:rsidR="009E285A">
                        <w:rPr>
                          <w:rFonts w:ascii="Arial" w:hAnsi="Arial" w:cs="Arial"/>
                          <w:b/>
                          <w:bCs/>
                          <w:color w:val="FFFFFF" w:themeColor="background1"/>
                          <w:sz w:val="22"/>
                          <w:szCs w:val="22"/>
                          <w:lang w:val="el-GR"/>
                        </w:rPr>
                        <w:t>αυξημένα κατά 42%</w:t>
                      </w:r>
                    </w:p>
                    <w:p w14:paraId="6B66E07A" w14:textId="3E1422D8" w:rsidR="009E285A" w:rsidRDefault="009E285A" w:rsidP="009E285A">
                      <w:pPr>
                        <w:pStyle w:val="ListParagraph"/>
                        <w:numPr>
                          <w:ilvl w:val="0"/>
                          <w:numId w:val="24"/>
                        </w:numPr>
                        <w:spacing w:after="180" w:line="320" w:lineRule="exact"/>
                        <w:ind w:left="502"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Προτεινόμενη αύξηση 5% στο ποσό της Πολιτικής Αμοιβών προς τους μετόχους</w:t>
                      </w:r>
                      <w:r w:rsidR="00B66C81">
                        <w:rPr>
                          <w:rFonts w:ascii="Arial" w:hAnsi="Arial" w:cs="Arial"/>
                          <w:b/>
                          <w:bCs/>
                          <w:color w:val="FFFFFF" w:themeColor="background1"/>
                          <w:sz w:val="22"/>
                          <w:szCs w:val="22"/>
                          <w:lang w:val="el-GR"/>
                        </w:rPr>
                        <w:t xml:space="preserve"> στα </w:t>
                      </w:r>
                      <w:r w:rsidR="00B66C81" w:rsidRPr="00B66C81">
                        <w:rPr>
                          <w:rFonts w:ascii="Arial" w:hAnsi="Arial" w:cs="Arial"/>
                          <w:b/>
                          <w:bCs/>
                          <w:color w:val="FFFFFF" w:themeColor="background1"/>
                          <w:sz w:val="22"/>
                          <w:szCs w:val="22"/>
                          <w:lang w:val="el-GR"/>
                        </w:rPr>
                        <w:t>€450</w:t>
                      </w:r>
                      <w:r w:rsidR="00B66C81">
                        <w:rPr>
                          <w:rFonts w:ascii="Arial" w:hAnsi="Arial" w:cs="Arial"/>
                          <w:b/>
                          <w:bCs/>
                          <w:color w:val="FFFFFF" w:themeColor="background1"/>
                          <w:sz w:val="22"/>
                          <w:szCs w:val="22"/>
                          <w:lang w:val="el-GR"/>
                        </w:rPr>
                        <w:t xml:space="preserve"> εκατ.</w:t>
                      </w:r>
                    </w:p>
                    <w:p w14:paraId="64BE93B1" w14:textId="77777777" w:rsidR="009E285A" w:rsidRPr="00787E8B" w:rsidRDefault="009E285A" w:rsidP="009E285A">
                      <w:pPr>
                        <w:pStyle w:val="ListParagraph"/>
                        <w:numPr>
                          <w:ilvl w:val="1"/>
                          <w:numId w:val="24"/>
                        </w:numPr>
                        <w:spacing w:after="180" w:line="320" w:lineRule="exact"/>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Μέρισμα €0,71 ανά μετοχή, αυξημένο </w:t>
                      </w:r>
                      <w:r w:rsidRPr="00787E8B">
                        <w:rPr>
                          <w:rFonts w:ascii="Arial" w:hAnsi="Arial" w:cs="Arial"/>
                          <w:b/>
                          <w:bCs/>
                          <w:color w:val="FFFFFF" w:themeColor="background1"/>
                          <w:sz w:val="22"/>
                          <w:szCs w:val="22"/>
                          <w:lang w:val="el-GR"/>
                        </w:rPr>
                        <w:t>κατά 23%</w:t>
                      </w:r>
                    </w:p>
                    <w:p w14:paraId="7E34D260" w14:textId="77777777" w:rsidR="009E285A" w:rsidRPr="00787E8B" w:rsidRDefault="009E285A" w:rsidP="009E285A">
                      <w:pPr>
                        <w:pStyle w:val="ListParagraph"/>
                        <w:numPr>
                          <w:ilvl w:val="1"/>
                          <w:numId w:val="24"/>
                        </w:numPr>
                        <w:spacing w:after="180" w:line="320" w:lineRule="exact"/>
                        <w:ind w:right="167"/>
                        <w:jc w:val="both"/>
                        <w:rPr>
                          <w:rFonts w:ascii="Arial" w:hAnsi="Arial" w:cs="Arial"/>
                          <w:b/>
                          <w:bCs/>
                          <w:color w:val="FFFFFF" w:themeColor="background1"/>
                          <w:sz w:val="22"/>
                          <w:szCs w:val="22"/>
                          <w:lang w:val="el-GR"/>
                        </w:rPr>
                      </w:pPr>
                      <w:r w:rsidRPr="00787E8B">
                        <w:rPr>
                          <w:rFonts w:ascii="Arial" w:hAnsi="Arial" w:cs="Arial"/>
                          <w:b/>
                          <w:bCs/>
                          <w:color w:val="FFFFFF" w:themeColor="background1"/>
                          <w:sz w:val="22"/>
                          <w:szCs w:val="22"/>
                          <w:lang w:val="el-GR"/>
                        </w:rPr>
                        <w:t>Πρόγραμμα Απόκτησης Ιδίων Μετοχών ύψους €153 εκατ.</w:t>
                      </w:r>
                    </w:p>
                  </w:txbxContent>
                </v:textbox>
                <w10:wrap anchorx="page"/>
              </v:rect>
            </w:pict>
          </mc:Fallback>
        </mc:AlternateContent>
      </w:r>
      <w:r w:rsidRPr="008D47BE">
        <w:rPr>
          <w:rFonts w:ascii="Arial" w:hAnsi="Arial" w:cs="Arial"/>
          <w:b/>
          <w:bCs/>
          <w:color w:val="000000" w:themeColor="text1"/>
        </w:rPr>
        <w:t xml:space="preserve">Σύνοψη έτους </w:t>
      </w:r>
    </w:p>
    <w:p w14:paraId="2953FA63" w14:textId="77777777" w:rsidR="009E285A" w:rsidRPr="00B80799" w:rsidRDefault="009E285A" w:rsidP="009E285A"/>
    <w:p w14:paraId="15B97E6F" w14:textId="77777777" w:rsidR="009E285A" w:rsidRPr="0026502A" w:rsidRDefault="009E285A" w:rsidP="009E285A">
      <w:pPr>
        <w:pStyle w:val="Heading1"/>
        <w:ind w:left="0" w:firstLine="90"/>
        <w:rPr>
          <w:bCs w:val="0"/>
          <w:smallCaps w:val="0"/>
          <w:sz w:val="22"/>
          <w:szCs w:val="22"/>
          <w:u w:val="none"/>
          <w:lang w:val="el-GR" w:eastAsia="en-US"/>
        </w:rPr>
      </w:pPr>
    </w:p>
    <w:p w14:paraId="08343355" w14:textId="77777777" w:rsidR="009E285A" w:rsidRPr="0026502A" w:rsidRDefault="009E285A" w:rsidP="009E285A">
      <w:pPr>
        <w:pStyle w:val="Default"/>
        <w:tabs>
          <w:tab w:val="left" w:pos="2548"/>
        </w:tabs>
        <w:rPr>
          <w:rFonts w:ascii="Arial" w:hAnsi="Arial" w:cs="Arial"/>
          <w:b/>
          <w:color w:val="auto"/>
          <w:sz w:val="22"/>
          <w:szCs w:val="20"/>
          <w:lang w:eastAsia="en-US"/>
        </w:rPr>
      </w:pPr>
      <w:r w:rsidRPr="0026502A">
        <w:rPr>
          <w:rFonts w:ascii="Arial" w:hAnsi="Arial" w:cs="Arial"/>
          <w:b/>
          <w:color w:val="auto"/>
          <w:sz w:val="22"/>
          <w:szCs w:val="20"/>
          <w:lang w:eastAsia="en-US"/>
        </w:rPr>
        <w:t xml:space="preserve">  </w:t>
      </w:r>
      <w:r w:rsidRPr="0026502A">
        <w:rPr>
          <w:rFonts w:ascii="Arial" w:hAnsi="Arial" w:cs="Arial"/>
          <w:b/>
          <w:color w:val="auto"/>
          <w:sz w:val="22"/>
          <w:szCs w:val="20"/>
          <w:lang w:eastAsia="en-US"/>
        </w:rPr>
        <w:tab/>
      </w:r>
    </w:p>
    <w:p w14:paraId="55A1F089" w14:textId="77777777" w:rsidR="009E285A" w:rsidRPr="0026502A" w:rsidRDefault="009E285A" w:rsidP="009E285A">
      <w:pPr>
        <w:rPr>
          <w:rFonts w:ascii="Arial" w:hAnsi="Arial" w:cs="Arial"/>
          <w:b/>
        </w:rPr>
      </w:pPr>
    </w:p>
    <w:p w14:paraId="40959B80" w14:textId="77777777" w:rsidR="009E285A" w:rsidRPr="0026502A" w:rsidRDefault="009E285A" w:rsidP="009E285A">
      <w:pPr>
        <w:rPr>
          <w:rFonts w:ascii="Arial" w:hAnsi="Arial" w:cs="Arial"/>
          <w:b/>
        </w:rPr>
      </w:pPr>
    </w:p>
    <w:p w14:paraId="6784D226" w14:textId="77777777" w:rsidR="009E285A" w:rsidRPr="0026502A" w:rsidRDefault="009E285A" w:rsidP="009E285A">
      <w:pPr>
        <w:rPr>
          <w:rFonts w:ascii="Arial" w:hAnsi="Arial" w:cs="Arial"/>
          <w:b/>
        </w:rPr>
      </w:pPr>
    </w:p>
    <w:p w14:paraId="23BB648D" w14:textId="77777777" w:rsidR="00B66C81" w:rsidRDefault="00B66C81" w:rsidP="002D17AD">
      <w:pPr>
        <w:ind w:left="-1276" w:right="167"/>
        <w:jc w:val="both"/>
        <w:rPr>
          <w:rFonts w:ascii="Arial" w:hAnsi="Arial" w:cs="Arial"/>
          <w:b/>
          <w:bCs/>
          <w:color w:val="000000" w:themeColor="text1"/>
        </w:rPr>
      </w:pPr>
    </w:p>
    <w:p w14:paraId="3A7FD6F2" w14:textId="297102A8" w:rsidR="009E285A" w:rsidRPr="0026502A" w:rsidRDefault="00B66C81" w:rsidP="00413DFC">
      <w:pPr>
        <w:ind w:right="167"/>
        <w:jc w:val="both"/>
        <w:rPr>
          <w:rFonts w:ascii="Arial" w:hAnsi="Arial" w:cs="Arial"/>
          <w:b/>
        </w:rPr>
      </w:pPr>
      <w:r w:rsidRPr="002D17AD">
        <w:rPr>
          <w:rFonts w:ascii="Arial" w:hAnsi="Arial" w:cs="Arial"/>
          <w:b/>
          <w:bCs/>
          <w:noProof/>
          <w:color w:val="000000" w:themeColor="text1"/>
        </w:rPr>
        <mc:AlternateContent>
          <mc:Choice Requires="wps">
            <w:drawing>
              <wp:anchor distT="0" distB="0" distL="114300" distR="114300" simplePos="0" relativeHeight="251658252" behindDoc="0" locked="0" layoutInCell="1" allowOverlap="1" wp14:anchorId="003CC89A" wp14:editId="4134A864">
                <wp:simplePos x="0" y="0"/>
                <wp:positionH relativeFrom="page">
                  <wp:posOffset>4445</wp:posOffset>
                </wp:positionH>
                <wp:positionV relativeFrom="paragraph">
                  <wp:posOffset>215704</wp:posOffset>
                </wp:positionV>
                <wp:extent cx="7593965" cy="1546860"/>
                <wp:effectExtent l="0" t="0" r="6985" b="0"/>
                <wp:wrapNone/>
                <wp:docPr id="6" name="Rectangle 6"/>
                <wp:cNvGraphicFramePr/>
                <a:graphic xmlns:a="http://schemas.openxmlformats.org/drawingml/2006/main">
                  <a:graphicData uri="http://schemas.microsoft.com/office/word/2010/wordprocessingShape">
                    <wps:wsp>
                      <wps:cNvSpPr/>
                      <wps:spPr>
                        <a:xfrm>
                          <a:off x="0" y="0"/>
                          <a:ext cx="7593965" cy="154686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887BD" w14:textId="2BABCA8B"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Ισχυρές επιδόσεις Ομίλου στο τρίμηνο λόγω θετικών επιδόσεων </w:t>
                            </w:r>
                            <w:r w:rsidR="00ED2504">
                              <w:rPr>
                                <w:rFonts w:ascii="Arial" w:hAnsi="Arial" w:cs="Arial"/>
                                <w:b/>
                                <w:bCs/>
                                <w:color w:val="FFFFFF" w:themeColor="background1"/>
                                <w:sz w:val="22"/>
                                <w:szCs w:val="22"/>
                                <w:lang w:val="el-GR"/>
                              </w:rPr>
                              <w:t xml:space="preserve">τόσο </w:t>
                            </w:r>
                            <w:r>
                              <w:rPr>
                                <w:rFonts w:ascii="Arial" w:hAnsi="Arial" w:cs="Arial"/>
                                <w:b/>
                                <w:bCs/>
                                <w:color w:val="FFFFFF" w:themeColor="background1"/>
                                <w:sz w:val="22"/>
                                <w:szCs w:val="22"/>
                                <w:lang w:val="el-GR"/>
                              </w:rPr>
                              <w:t xml:space="preserve">σε Ελλάδα </w:t>
                            </w:r>
                            <w:r w:rsidR="00ED2504">
                              <w:rPr>
                                <w:rFonts w:ascii="Arial" w:hAnsi="Arial" w:cs="Arial"/>
                                <w:b/>
                                <w:bCs/>
                                <w:color w:val="FFFFFF" w:themeColor="background1"/>
                                <w:sz w:val="22"/>
                                <w:szCs w:val="22"/>
                                <w:lang w:val="el-GR"/>
                              </w:rPr>
                              <w:t xml:space="preserve">όσο </w:t>
                            </w:r>
                            <w:r>
                              <w:rPr>
                                <w:rFonts w:ascii="Arial" w:hAnsi="Arial" w:cs="Arial"/>
                                <w:b/>
                                <w:bCs/>
                                <w:color w:val="FFFFFF" w:themeColor="background1"/>
                                <w:sz w:val="22"/>
                                <w:szCs w:val="22"/>
                                <w:lang w:val="el-GR"/>
                              </w:rPr>
                              <w:t xml:space="preserve">και </w:t>
                            </w:r>
                            <w:r w:rsidR="00542095">
                              <w:rPr>
                                <w:rFonts w:ascii="Arial" w:hAnsi="Arial" w:cs="Arial"/>
                                <w:b/>
                                <w:bCs/>
                                <w:color w:val="FFFFFF" w:themeColor="background1"/>
                                <w:sz w:val="22"/>
                                <w:szCs w:val="22"/>
                                <w:lang w:val="el-GR"/>
                              </w:rPr>
                              <w:t xml:space="preserve">σε </w:t>
                            </w:r>
                            <w:r>
                              <w:rPr>
                                <w:rFonts w:ascii="Arial" w:hAnsi="Arial" w:cs="Arial"/>
                                <w:b/>
                                <w:bCs/>
                                <w:color w:val="FFFFFF" w:themeColor="background1"/>
                                <w:sz w:val="22"/>
                                <w:szCs w:val="22"/>
                                <w:lang w:val="el-GR"/>
                              </w:rPr>
                              <w:t>Ρουμανία</w:t>
                            </w:r>
                          </w:p>
                          <w:p w14:paraId="4A2C3DB8" w14:textId="77777777" w:rsidR="009E285A" w:rsidRPr="007612C3"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7612C3">
                              <w:rPr>
                                <w:rFonts w:ascii="Arial" w:hAnsi="Arial" w:cs="Arial"/>
                                <w:b/>
                                <w:bCs/>
                                <w:color w:val="FFFFFF" w:themeColor="background1"/>
                                <w:sz w:val="22"/>
                                <w:szCs w:val="22"/>
                                <w:lang w:val="el-GR"/>
                              </w:rPr>
                              <w:t xml:space="preserve">αύξηση των εσόδων κατά 5,1% και προσαρμοσμένου EBITDA (AL) κατά 2,8% </w:t>
                            </w:r>
                          </w:p>
                          <w:p w14:paraId="1E489071" w14:textId="6F07E95C"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Ισχυρ</w:t>
                            </w:r>
                            <w:r>
                              <w:rPr>
                                <w:rFonts w:ascii="Arial" w:hAnsi="Arial" w:cs="Arial"/>
                                <w:b/>
                                <w:bCs/>
                                <w:color w:val="FFFFFF" w:themeColor="background1"/>
                                <w:sz w:val="22"/>
                                <w:szCs w:val="22"/>
                                <w:lang w:val="el-GR"/>
                              </w:rPr>
                              <w:t xml:space="preserve">ή </w:t>
                            </w:r>
                            <w:r w:rsidR="00CA7E0F">
                              <w:rPr>
                                <w:rFonts w:ascii="Arial" w:hAnsi="Arial" w:cs="Arial"/>
                                <w:b/>
                                <w:bCs/>
                                <w:color w:val="FFFFFF" w:themeColor="background1"/>
                                <w:sz w:val="22"/>
                                <w:szCs w:val="22"/>
                                <w:lang w:val="el-GR"/>
                              </w:rPr>
                              <w:t>δυναμική</w:t>
                            </w:r>
                            <w:r>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στην Ελλάδα</w:t>
                            </w:r>
                            <w:r w:rsidRPr="005C6E2C">
                              <w:rPr>
                                <w:rFonts w:ascii="Arial" w:hAnsi="Arial" w:cs="Arial"/>
                                <w:b/>
                                <w:bCs/>
                                <w:color w:val="FFFFFF" w:themeColor="background1"/>
                                <w:sz w:val="22"/>
                                <w:szCs w:val="22"/>
                                <w:lang w:val="el-GR"/>
                              </w:rPr>
                              <w:t>:</w:t>
                            </w:r>
                            <w:r w:rsidRPr="0096231B">
                              <w:rPr>
                                <w:rFonts w:ascii="Arial" w:hAnsi="Arial" w:cs="Arial"/>
                                <w:b/>
                                <w:bCs/>
                                <w:color w:val="FFFFFF" w:themeColor="background1"/>
                                <w:sz w:val="22"/>
                                <w:szCs w:val="22"/>
                                <w:lang w:val="el-GR"/>
                              </w:rPr>
                              <w:t xml:space="preserve"> σημαντική αύξηση εσόδων κατά 5,0%, προσαρμοσμένο EBITDA (AL) ενισχυμένο κατά 1,6%,</w:t>
                            </w:r>
                          </w:p>
                          <w:p w14:paraId="60D9F54C" w14:textId="77777777" w:rsidR="009E285A" w:rsidRPr="0096231B"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 xml:space="preserve"> θετικό πρόσημο σε σταθερή, ευρυζωνικές υπηρεσίες, τηλεόραση, κινητή και </w:t>
                            </w:r>
                            <w:r w:rsidRPr="0096231B">
                              <w:rPr>
                                <w:rFonts w:ascii="Arial" w:hAnsi="Arial" w:cs="Arial"/>
                                <w:b/>
                                <w:bCs/>
                                <w:color w:val="FFFFFF" w:themeColor="background1"/>
                                <w:sz w:val="22"/>
                                <w:szCs w:val="22"/>
                              </w:rPr>
                              <w:t>ICT</w:t>
                            </w:r>
                          </w:p>
                          <w:p w14:paraId="24A451EF" w14:textId="7885F176"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Θετικές λειτουργικές επιδόσεις</w:t>
                            </w:r>
                            <w:r w:rsidRPr="008C19F8">
                              <w:rPr>
                                <w:rFonts w:ascii="Arial" w:hAnsi="Arial" w:cs="Arial"/>
                                <w:b/>
                                <w:bCs/>
                                <w:color w:val="FFFFFF" w:themeColor="background1"/>
                                <w:sz w:val="22"/>
                                <w:szCs w:val="22"/>
                                <w:lang w:val="el-GR"/>
                              </w:rPr>
                              <w:t xml:space="preserve"> </w:t>
                            </w:r>
                          </w:p>
                          <w:p w14:paraId="4EE7F1D3" w14:textId="1A7D2343" w:rsidR="009E285A" w:rsidRPr="0096231B"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 xml:space="preserve">διαθεσιμότητα </w:t>
                            </w:r>
                            <w:r w:rsidRPr="0096231B">
                              <w:rPr>
                                <w:rFonts w:ascii="Arial" w:hAnsi="Arial" w:cs="Arial"/>
                                <w:b/>
                                <w:bCs/>
                                <w:color w:val="FFFFFF" w:themeColor="background1"/>
                                <w:sz w:val="22"/>
                                <w:szCs w:val="22"/>
                              </w:rPr>
                              <w:t>FTTH</w:t>
                            </w:r>
                            <w:r w:rsidRPr="0096231B">
                              <w:rPr>
                                <w:rFonts w:ascii="Arial" w:hAnsi="Arial" w:cs="Arial"/>
                                <w:b/>
                                <w:bCs/>
                                <w:color w:val="FFFFFF" w:themeColor="background1"/>
                                <w:sz w:val="22"/>
                                <w:szCs w:val="22"/>
                                <w:lang w:val="el-GR"/>
                              </w:rPr>
                              <w:t xml:space="preserve">  σε 1,33 εκατ.</w:t>
                            </w:r>
                            <w:r w:rsidRPr="007779A6">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νοικοκυριά και επιχειρήσεις</w:t>
                            </w:r>
                            <w:r w:rsidRPr="00D52A35">
                              <w:rPr>
                                <w:rFonts w:ascii="Arial" w:hAnsi="Arial" w:cs="Arial"/>
                                <w:b/>
                                <w:bCs/>
                                <w:color w:val="FFFFFF" w:themeColor="background1"/>
                                <w:sz w:val="22"/>
                                <w:szCs w:val="22"/>
                                <w:lang w:val="el-GR"/>
                              </w:rPr>
                              <w:t>,</w:t>
                            </w:r>
                            <w:r w:rsidRPr="0096231B">
                              <w:rPr>
                                <w:rFonts w:ascii="Arial" w:hAnsi="Arial" w:cs="Arial"/>
                                <w:b/>
                                <w:bCs/>
                                <w:color w:val="FFFFFF" w:themeColor="background1"/>
                                <w:sz w:val="22"/>
                                <w:szCs w:val="22"/>
                                <w:lang w:val="el-GR"/>
                              </w:rPr>
                              <w:t xml:space="preserve"> ρεκόρ σε προσθήκες συνδρομητών </w:t>
                            </w:r>
                            <w:r w:rsidRPr="0096231B">
                              <w:rPr>
                                <w:rFonts w:ascii="Arial" w:hAnsi="Arial" w:cs="Arial"/>
                                <w:b/>
                                <w:bCs/>
                                <w:color w:val="FFFFFF" w:themeColor="background1"/>
                                <w:sz w:val="22"/>
                                <w:szCs w:val="22"/>
                              </w:rPr>
                              <w:t>FTTH</w:t>
                            </w:r>
                            <w:r w:rsidRPr="0096231B">
                              <w:rPr>
                                <w:rFonts w:ascii="Arial" w:hAnsi="Arial" w:cs="Arial"/>
                                <w:b/>
                                <w:bCs/>
                                <w:color w:val="FFFFFF" w:themeColor="background1"/>
                                <w:sz w:val="22"/>
                                <w:szCs w:val="22"/>
                                <w:lang w:val="el-GR"/>
                              </w:rPr>
                              <w:t xml:space="preserve"> (+35 χιλιάδες)</w:t>
                            </w:r>
                            <w:r w:rsidRPr="00D52A35">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με το ποσοστό διείσδυσης στο 19</w:t>
                            </w:r>
                            <w:r w:rsidRPr="005C6E2C">
                              <w:rPr>
                                <w:rFonts w:ascii="Arial" w:hAnsi="Arial" w:cs="Arial"/>
                                <w:b/>
                                <w:bCs/>
                                <w:color w:val="FFFFFF" w:themeColor="background1"/>
                                <w:sz w:val="22"/>
                                <w:szCs w:val="22"/>
                                <w:lang w:val="el-GR"/>
                              </w:rPr>
                              <w:t>,5</w:t>
                            </w:r>
                            <w:r w:rsidRPr="0096231B">
                              <w:rPr>
                                <w:rFonts w:ascii="Arial" w:hAnsi="Arial" w:cs="Arial"/>
                                <w:b/>
                                <w:bCs/>
                                <w:color w:val="FFFFFF" w:themeColor="background1"/>
                                <w:sz w:val="22"/>
                                <w:szCs w:val="22"/>
                                <w:lang w:val="el-G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CC89A" id="Rectangle 6" o:spid="_x0000_s1027" style="position:absolute;left:0;text-align:left;margin-left:.35pt;margin-top:17pt;width:597.95pt;height:121.8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" fillcolor="#00a5e3" stroked="f" strokeweight="1pt">
                <v:textbox>
                  <w:txbxContent>
                    <w:p w14:paraId="496887BD" w14:textId="2BABCA8B"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Pr>
                          <w:rFonts w:ascii="Arial" w:hAnsi="Arial" w:cs="Arial"/>
                          <w:b/>
                          <w:bCs/>
                          <w:color w:val="FFFFFF" w:themeColor="background1"/>
                          <w:sz w:val="22"/>
                          <w:szCs w:val="22"/>
                          <w:lang w:val="el-GR"/>
                        </w:rPr>
                        <w:t xml:space="preserve">Ισχυρές επιδόσεις Ομίλου στο τρίμηνο λόγω θετικών επιδόσεων </w:t>
                      </w:r>
                      <w:r w:rsidR="00ED2504">
                        <w:rPr>
                          <w:rFonts w:ascii="Arial" w:hAnsi="Arial" w:cs="Arial"/>
                          <w:b/>
                          <w:bCs/>
                          <w:color w:val="FFFFFF" w:themeColor="background1"/>
                          <w:sz w:val="22"/>
                          <w:szCs w:val="22"/>
                          <w:lang w:val="el-GR"/>
                        </w:rPr>
                        <w:t xml:space="preserve">τόσο </w:t>
                      </w:r>
                      <w:r>
                        <w:rPr>
                          <w:rFonts w:ascii="Arial" w:hAnsi="Arial" w:cs="Arial"/>
                          <w:b/>
                          <w:bCs/>
                          <w:color w:val="FFFFFF" w:themeColor="background1"/>
                          <w:sz w:val="22"/>
                          <w:szCs w:val="22"/>
                          <w:lang w:val="el-GR"/>
                        </w:rPr>
                        <w:t xml:space="preserve">σε Ελλάδα </w:t>
                      </w:r>
                      <w:r w:rsidR="00ED2504">
                        <w:rPr>
                          <w:rFonts w:ascii="Arial" w:hAnsi="Arial" w:cs="Arial"/>
                          <w:b/>
                          <w:bCs/>
                          <w:color w:val="FFFFFF" w:themeColor="background1"/>
                          <w:sz w:val="22"/>
                          <w:szCs w:val="22"/>
                          <w:lang w:val="el-GR"/>
                        </w:rPr>
                        <w:t xml:space="preserve">όσο </w:t>
                      </w:r>
                      <w:r>
                        <w:rPr>
                          <w:rFonts w:ascii="Arial" w:hAnsi="Arial" w:cs="Arial"/>
                          <w:b/>
                          <w:bCs/>
                          <w:color w:val="FFFFFF" w:themeColor="background1"/>
                          <w:sz w:val="22"/>
                          <w:szCs w:val="22"/>
                          <w:lang w:val="el-GR"/>
                        </w:rPr>
                        <w:t xml:space="preserve">και </w:t>
                      </w:r>
                      <w:r w:rsidR="00542095">
                        <w:rPr>
                          <w:rFonts w:ascii="Arial" w:hAnsi="Arial" w:cs="Arial"/>
                          <w:b/>
                          <w:bCs/>
                          <w:color w:val="FFFFFF" w:themeColor="background1"/>
                          <w:sz w:val="22"/>
                          <w:szCs w:val="22"/>
                          <w:lang w:val="el-GR"/>
                        </w:rPr>
                        <w:t xml:space="preserve">σε </w:t>
                      </w:r>
                      <w:r>
                        <w:rPr>
                          <w:rFonts w:ascii="Arial" w:hAnsi="Arial" w:cs="Arial"/>
                          <w:b/>
                          <w:bCs/>
                          <w:color w:val="FFFFFF" w:themeColor="background1"/>
                          <w:sz w:val="22"/>
                          <w:szCs w:val="22"/>
                          <w:lang w:val="el-GR"/>
                        </w:rPr>
                        <w:t>Ρουμανία</w:t>
                      </w:r>
                    </w:p>
                    <w:p w14:paraId="4A2C3DB8" w14:textId="77777777" w:rsidR="009E285A" w:rsidRPr="007612C3"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7612C3">
                        <w:rPr>
                          <w:rFonts w:ascii="Arial" w:hAnsi="Arial" w:cs="Arial"/>
                          <w:b/>
                          <w:bCs/>
                          <w:color w:val="FFFFFF" w:themeColor="background1"/>
                          <w:sz w:val="22"/>
                          <w:szCs w:val="22"/>
                          <w:lang w:val="el-GR"/>
                        </w:rPr>
                        <w:t xml:space="preserve">αύξηση των εσόδων κατά 5,1% και προσαρμοσμένου EBITDA (AL) κατά 2,8% </w:t>
                      </w:r>
                    </w:p>
                    <w:p w14:paraId="1E489071" w14:textId="6F07E95C"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Ισχυρ</w:t>
                      </w:r>
                      <w:r>
                        <w:rPr>
                          <w:rFonts w:ascii="Arial" w:hAnsi="Arial" w:cs="Arial"/>
                          <w:b/>
                          <w:bCs/>
                          <w:color w:val="FFFFFF" w:themeColor="background1"/>
                          <w:sz w:val="22"/>
                          <w:szCs w:val="22"/>
                          <w:lang w:val="el-GR"/>
                        </w:rPr>
                        <w:t xml:space="preserve">ή </w:t>
                      </w:r>
                      <w:r w:rsidR="00CA7E0F">
                        <w:rPr>
                          <w:rFonts w:ascii="Arial" w:hAnsi="Arial" w:cs="Arial"/>
                          <w:b/>
                          <w:bCs/>
                          <w:color w:val="FFFFFF" w:themeColor="background1"/>
                          <w:sz w:val="22"/>
                          <w:szCs w:val="22"/>
                          <w:lang w:val="el-GR"/>
                        </w:rPr>
                        <w:t>δυναμική</w:t>
                      </w:r>
                      <w:r>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στην Ελλάδα</w:t>
                      </w:r>
                      <w:r w:rsidRPr="005C6E2C">
                        <w:rPr>
                          <w:rFonts w:ascii="Arial" w:hAnsi="Arial" w:cs="Arial"/>
                          <w:b/>
                          <w:bCs/>
                          <w:color w:val="FFFFFF" w:themeColor="background1"/>
                          <w:sz w:val="22"/>
                          <w:szCs w:val="22"/>
                          <w:lang w:val="el-GR"/>
                        </w:rPr>
                        <w:t>:</w:t>
                      </w:r>
                      <w:r w:rsidRPr="0096231B">
                        <w:rPr>
                          <w:rFonts w:ascii="Arial" w:hAnsi="Arial" w:cs="Arial"/>
                          <w:b/>
                          <w:bCs/>
                          <w:color w:val="FFFFFF" w:themeColor="background1"/>
                          <w:sz w:val="22"/>
                          <w:szCs w:val="22"/>
                          <w:lang w:val="el-GR"/>
                        </w:rPr>
                        <w:t xml:space="preserve"> σημαντική αύξηση εσόδων κατά 5,0%, προσαρμοσμένο EBITDA (AL) ενισχυμένο κατά 1,6%,</w:t>
                      </w:r>
                    </w:p>
                    <w:p w14:paraId="60D9F54C" w14:textId="77777777" w:rsidR="009E285A" w:rsidRPr="0096231B"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 xml:space="preserve"> θετικό πρόσημο σε σταθερή, ευρυζωνικές υπηρεσίες, τηλεόραση, κινητή και </w:t>
                      </w:r>
                      <w:r w:rsidRPr="0096231B">
                        <w:rPr>
                          <w:rFonts w:ascii="Arial" w:hAnsi="Arial" w:cs="Arial"/>
                          <w:b/>
                          <w:bCs/>
                          <w:color w:val="FFFFFF" w:themeColor="background1"/>
                          <w:sz w:val="22"/>
                          <w:szCs w:val="22"/>
                        </w:rPr>
                        <w:t>ICT</w:t>
                      </w:r>
                    </w:p>
                    <w:p w14:paraId="24A451EF" w14:textId="7885F176" w:rsidR="009E285A" w:rsidRDefault="009E285A" w:rsidP="009E285A">
                      <w:pPr>
                        <w:pStyle w:val="ListParagraph"/>
                        <w:numPr>
                          <w:ilvl w:val="0"/>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Θετικές λειτουργικές επιδόσεις</w:t>
                      </w:r>
                      <w:r w:rsidRPr="008C19F8">
                        <w:rPr>
                          <w:rFonts w:ascii="Arial" w:hAnsi="Arial" w:cs="Arial"/>
                          <w:b/>
                          <w:bCs/>
                          <w:color w:val="FFFFFF" w:themeColor="background1"/>
                          <w:sz w:val="22"/>
                          <w:szCs w:val="22"/>
                          <w:lang w:val="el-GR"/>
                        </w:rPr>
                        <w:t xml:space="preserve"> </w:t>
                      </w:r>
                    </w:p>
                    <w:p w14:paraId="4EE7F1D3" w14:textId="1A7D2343" w:rsidR="009E285A" w:rsidRPr="0096231B" w:rsidRDefault="009E285A" w:rsidP="009E285A">
                      <w:pPr>
                        <w:pStyle w:val="ListParagraph"/>
                        <w:numPr>
                          <w:ilvl w:val="1"/>
                          <w:numId w:val="8"/>
                        </w:numPr>
                        <w:spacing w:after="160" w:line="259" w:lineRule="auto"/>
                        <w:ind w:right="167"/>
                        <w:jc w:val="both"/>
                        <w:rPr>
                          <w:rFonts w:ascii="Arial" w:hAnsi="Arial" w:cs="Arial"/>
                          <w:b/>
                          <w:bCs/>
                          <w:color w:val="FFFFFF" w:themeColor="background1"/>
                          <w:sz w:val="22"/>
                          <w:szCs w:val="22"/>
                          <w:lang w:val="el-GR"/>
                        </w:rPr>
                      </w:pPr>
                      <w:r w:rsidRPr="0096231B">
                        <w:rPr>
                          <w:rFonts w:ascii="Arial" w:hAnsi="Arial" w:cs="Arial"/>
                          <w:b/>
                          <w:bCs/>
                          <w:color w:val="FFFFFF" w:themeColor="background1"/>
                          <w:sz w:val="22"/>
                          <w:szCs w:val="22"/>
                          <w:lang w:val="el-GR"/>
                        </w:rPr>
                        <w:t xml:space="preserve">διαθεσιμότητα </w:t>
                      </w:r>
                      <w:r w:rsidRPr="0096231B">
                        <w:rPr>
                          <w:rFonts w:ascii="Arial" w:hAnsi="Arial" w:cs="Arial"/>
                          <w:b/>
                          <w:bCs/>
                          <w:color w:val="FFFFFF" w:themeColor="background1"/>
                          <w:sz w:val="22"/>
                          <w:szCs w:val="22"/>
                        </w:rPr>
                        <w:t>FTTH</w:t>
                      </w:r>
                      <w:r w:rsidRPr="0096231B">
                        <w:rPr>
                          <w:rFonts w:ascii="Arial" w:hAnsi="Arial" w:cs="Arial"/>
                          <w:b/>
                          <w:bCs/>
                          <w:color w:val="FFFFFF" w:themeColor="background1"/>
                          <w:sz w:val="22"/>
                          <w:szCs w:val="22"/>
                          <w:lang w:val="el-GR"/>
                        </w:rPr>
                        <w:t xml:space="preserve">  σε 1,33 εκατ.</w:t>
                      </w:r>
                      <w:r w:rsidRPr="007779A6">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νοικοκυριά και επιχειρήσεις</w:t>
                      </w:r>
                      <w:r w:rsidRPr="00D52A35">
                        <w:rPr>
                          <w:rFonts w:ascii="Arial" w:hAnsi="Arial" w:cs="Arial"/>
                          <w:b/>
                          <w:bCs/>
                          <w:color w:val="FFFFFF" w:themeColor="background1"/>
                          <w:sz w:val="22"/>
                          <w:szCs w:val="22"/>
                          <w:lang w:val="el-GR"/>
                        </w:rPr>
                        <w:t>,</w:t>
                      </w:r>
                      <w:r w:rsidRPr="0096231B">
                        <w:rPr>
                          <w:rFonts w:ascii="Arial" w:hAnsi="Arial" w:cs="Arial"/>
                          <w:b/>
                          <w:bCs/>
                          <w:color w:val="FFFFFF" w:themeColor="background1"/>
                          <w:sz w:val="22"/>
                          <w:szCs w:val="22"/>
                          <w:lang w:val="el-GR"/>
                        </w:rPr>
                        <w:t xml:space="preserve"> ρεκόρ σε προσθήκες συνδρομητών </w:t>
                      </w:r>
                      <w:r w:rsidRPr="0096231B">
                        <w:rPr>
                          <w:rFonts w:ascii="Arial" w:hAnsi="Arial" w:cs="Arial"/>
                          <w:b/>
                          <w:bCs/>
                          <w:color w:val="FFFFFF" w:themeColor="background1"/>
                          <w:sz w:val="22"/>
                          <w:szCs w:val="22"/>
                        </w:rPr>
                        <w:t>FTTH</w:t>
                      </w:r>
                      <w:r w:rsidRPr="0096231B">
                        <w:rPr>
                          <w:rFonts w:ascii="Arial" w:hAnsi="Arial" w:cs="Arial"/>
                          <w:b/>
                          <w:bCs/>
                          <w:color w:val="FFFFFF" w:themeColor="background1"/>
                          <w:sz w:val="22"/>
                          <w:szCs w:val="22"/>
                          <w:lang w:val="el-GR"/>
                        </w:rPr>
                        <w:t xml:space="preserve"> (+35 χιλιάδες)</w:t>
                      </w:r>
                      <w:r w:rsidRPr="00D52A35">
                        <w:rPr>
                          <w:rFonts w:ascii="Arial" w:hAnsi="Arial" w:cs="Arial"/>
                          <w:b/>
                          <w:bCs/>
                          <w:color w:val="FFFFFF" w:themeColor="background1"/>
                          <w:sz w:val="22"/>
                          <w:szCs w:val="22"/>
                          <w:lang w:val="el-GR"/>
                        </w:rPr>
                        <w:t xml:space="preserve"> </w:t>
                      </w:r>
                      <w:r w:rsidRPr="0096231B">
                        <w:rPr>
                          <w:rFonts w:ascii="Arial" w:hAnsi="Arial" w:cs="Arial"/>
                          <w:b/>
                          <w:bCs/>
                          <w:color w:val="FFFFFF" w:themeColor="background1"/>
                          <w:sz w:val="22"/>
                          <w:szCs w:val="22"/>
                          <w:lang w:val="el-GR"/>
                        </w:rPr>
                        <w:t>με το ποσοστό διείσδυσης στο 19</w:t>
                      </w:r>
                      <w:r w:rsidRPr="005C6E2C">
                        <w:rPr>
                          <w:rFonts w:ascii="Arial" w:hAnsi="Arial" w:cs="Arial"/>
                          <w:b/>
                          <w:bCs/>
                          <w:color w:val="FFFFFF" w:themeColor="background1"/>
                          <w:sz w:val="22"/>
                          <w:szCs w:val="22"/>
                          <w:lang w:val="el-GR"/>
                        </w:rPr>
                        <w:t>,5</w:t>
                      </w:r>
                      <w:r w:rsidRPr="0096231B">
                        <w:rPr>
                          <w:rFonts w:ascii="Arial" w:hAnsi="Arial" w:cs="Arial"/>
                          <w:b/>
                          <w:bCs/>
                          <w:color w:val="FFFFFF" w:themeColor="background1"/>
                          <w:sz w:val="22"/>
                          <w:szCs w:val="22"/>
                          <w:lang w:val="el-GR"/>
                        </w:rPr>
                        <w:t xml:space="preserve">% </w:t>
                      </w:r>
                    </w:p>
                  </w:txbxContent>
                </v:textbox>
                <w10:wrap anchorx="page"/>
              </v:rect>
            </w:pict>
          </mc:Fallback>
        </mc:AlternateContent>
      </w:r>
      <w:r w:rsidR="009E285A" w:rsidRPr="008D47BE">
        <w:rPr>
          <w:rFonts w:ascii="Arial" w:hAnsi="Arial" w:cs="Arial"/>
          <w:b/>
          <w:bCs/>
          <w:color w:val="000000" w:themeColor="text1"/>
        </w:rPr>
        <w:t xml:space="preserve">Σύνοψη </w:t>
      </w:r>
      <w:r w:rsidR="009E285A">
        <w:rPr>
          <w:rFonts w:ascii="Arial" w:hAnsi="Arial" w:cs="Arial"/>
          <w:b/>
          <w:bCs/>
          <w:color w:val="000000" w:themeColor="text1"/>
        </w:rPr>
        <w:t>Δ’</w:t>
      </w:r>
      <w:r w:rsidR="00D678D2">
        <w:rPr>
          <w:rFonts w:ascii="Arial" w:hAnsi="Arial" w:cs="Arial"/>
          <w:b/>
          <w:bCs/>
          <w:color w:val="000000" w:themeColor="text1"/>
        </w:rPr>
        <w:t xml:space="preserve"> </w:t>
      </w:r>
      <w:r w:rsidR="009E285A">
        <w:rPr>
          <w:rFonts w:ascii="Arial" w:hAnsi="Arial" w:cs="Arial"/>
          <w:b/>
          <w:bCs/>
          <w:color w:val="000000" w:themeColor="text1"/>
        </w:rPr>
        <w:t>τριμήνου</w:t>
      </w:r>
      <w:r w:rsidR="009E285A" w:rsidRPr="008D47BE">
        <w:rPr>
          <w:rFonts w:ascii="Arial" w:hAnsi="Arial" w:cs="Arial"/>
          <w:b/>
          <w:bCs/>
          <w:color w:val="000000" w:themeColor="text1"/>
        </w:rPr>
        <w:t xml:space="preserve"> </w:t>
      </w:r>
    </w:p>
    <w:p w14:paraId="5565C520" w14:textId="77777777" w:rsidR="009E285A" w:rsidRPr="0026502A" w:rsidRDefault="009E285A" w:rsidP="009E285A">
      <w:pPr>
        <w:rPr>
          <w:rFonts w:ascii="Arial" w:hAnsi="Arial" w:cs="Arial"/>
          <w:b/>
        </w:rPr>
      </w:pPr>
    </w:p>
    <w:p w14:paraId="3C4833D8" w14:textId="77777777" w:rsidR="009E285A" w:rsidRPr="0026502A" w:rsidRDefault="009E285A" w:rsidP="009E285A">
      <w:pPr>
        <w:rPr>
          <w:rFonts w:ascii="Arial" w:hAnsi="Arial" w:cs="Arial"/>
          <w:b/>
        </w:rPr>
      </w:pPr>
    </w:p>
    <w:p w14:paraId="38F9A96E"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5CE5B122"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72C94CD3"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2F9534F0"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4607A024"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2D976B6E" w14:textId="77777777" w:rsidR="009E285A" w:rsidRDefault="009E285A" w:rsidP="009E285A">
      <w:pPr>
        <w:pStyle w:val="ColorfulList-Accent11"/>
        <w:tabs>
          <w:tab w:val="left" w:pos="0"/>
          <w:tab w:val="left" w:pos="284"/>
        </w:tabs>
        <w:ind w:left="0" w:right="-90"/>
        <w:jc w:val="both"/>
        <w:rPr>
          <w:rFonts w:ascii="Arial" w:hAnsi="Arial" w:cs="Arial"/>
          <w:i/>
          <w:sz w:val="18"/>
          <w:szCs w:val="18"/>
          <w:lang w:val="el-GR"/>
        </w:rPr>
      </w:pPr>
    </w:p>
    <w:p w14:paraId="79A3EB0A" w14:textId="77777777" w:rsidR="00627529" w:rsidRDefault="00627529" w:rsidP="009E285A">
      <w:pPr>
        <w:pStyle w:val="ColorfulList-Accent11"/>
        <w:tabs>
          <w:tab w:val="left" w:pos="0"/>
          <w:tab w:val="left" w:pos="284"/>
        </w:tabs>
        <w:ind w:left="0" w:right="-90"/>
        <w:jc w:val="both"/>
        <w:rPr>
          <w:rFonts w:ascii="Arial" w:hAnsi="Arial" w:cs="Arial"/>
          <w:i/>
          <w:sz w:val="18"/>
          <w:szCs w:val="18"/>
          <w:lang w:val="el-GR"/>
        </w:rPr>
      </w:pPr>
    </w:p>
    <w:p w14:paraId="72CDDA48" w14:textId="77777777" w:rsidR="00627529" w:rsidRDefault="00627529" w:rsidP="009E285A">
      <w:pPr>
        <w:pStyle w:val="ColorfulList-Accent11"/>
        <w:tabs>
          <w:tab w:val="left" w:pos="0"/>
          <w:tab w:val="left" w:pos="284"/>
        </w:tabs>
        <w:ind w:left="0" w:right="-90"/>
        <w:jc w:val="both"/>
        <w:rPr>
          <w:rFonts w:ascii="Arial" w:hAnsi="Arial" w:cs="Arial"/>
          <w:i/>
          <w:sz w:val="18"/>
          <w:szCs w:val="18"/>
          <w:lang w:val="el-GR"/>
        </w:rPr>
      </w:pPr>
    </w:p>
    <w:p w14:paraId="627C0717" w14:textId="77777777" w:rsidR="003E7EA7" w:rsidRDefault="003E7EA7" w:rsidP="009E285A">
      <w:pPr>
        <w:pStyle w:val="ColorfulList-Accent11"/>
        <w:tabs>
          <w:tab w:val="left" w:pos="0"/>
          <w:tab w:val="left" w:pos="284"/>
        </w:tabs>
        <w:ind w:left="0" w:right="-90"/>
        <w:jc w:val="both"/>
        <w:rPr>
          <w:rFonts w:ascii="Arial" w:hAnsi="Arial" w:cs="Arial"/>
          <w:i/>
          <w:sz w:val="18"/>
          <w:szCs w:val="18"/>
          <w:lang w:val="el-GR"/>
        </w:rPr>
      </w:pPr>
    </w:p>
    <w:p w14:paraId="29B19EB7" w14:textId="77777777" w:rsidR="00877E62" w:rsidRPr="0026502A" w:rsidRDefault="00877E62" w:rsidP="009E285A">
      <w:pPr>
        <w:pStyle w:val="ColorfulList-Accent11"/>
        <w:tabs>
          <w:tab w:val="left" w:pos="0"/>
          <w:tab w:val="left" w:pos="284"/>
        </w:tabs>
        <w:ind w:left="0" w:right="-90"/>
        <w:jc w:val="both"/>
        <w:rPr>
          <w:rFonts w:ascii="Arial" w:hAnsi="Arial" w:cs="Arial"/>
          <w:i/>
          <w:sz w:val="18"/>
          <w:szCs w:val="18"/>
          <w:lang w:val="el-GR"/>
        </w:rPr>
      </w:pPr>
    </w:p>
    <w:tbl>
      <w:tblPr>
        <w:tblStyle w:val="TableGrid"/>
        <w:tblW w:w="10738" w:type="dxa"/>
        <w:tblInd w:w="-14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43"/>
        <w:gridCol w:w="1119"/>
        <w:gridCol w:w="1188"/>
        <w:gridCol w:w="1243"/>
        <w:gridCol w:w="1167"/>
        <w:gridCol w:w="1167"/>
        <w:gridCol w:w="1011"/>
      </w:tblGrid>
      <w:tr w:rsidR="008F3DE7" w:rsidRPr="00295FAE" w14:paraId="19E71059" w14:textId="77777777" w:rsidTr="007763C7">
        <w:trPr>
          <w:trHeight w:val="311"/>
        </w:trPr>
        <w:tc>
          <w:tcPr>
            <w:tcW w:w="3843" w:type="dxa"/>
            <w:tcBorders>
              <w:top w:val="single" w:sz="2" w:space="0" w:color="00A5E3"/>
              <w:bottom w:val="single" w:sz="2" w:space="0" w:color="00A5E3"/>
              <w:right w:val="nil"/>
            </w:tcBorders>
            <w:vAlign w:val="center"/>
          </w:tcPr>
          <w:p w14:paraId="25013973" w14:textId="77777777" w:rsidR="009E285A" w:rsidRPr="007763C7" w:rsidRDefault="009E285A" w:rsidP="008A2E3B">
            <w:pPr>
              <w:pStyle w:val="ColorfulList-Accent11"/>
              <w:tabs>
                <w:tab w:val="left" w:pos="0"/>
                <w:tab w:val="left" w:pos="284"/>
              </w:tabs>
              <w:ind w:left="0" w:right="-90"/>
              <w:rPr>
                <w:rFonts w:ascii="Arial" w:hAnsi="Arial" w:cs="Arial"/>
                <w:i/>
                <w:sz w:val="18"/>
                <w:szCs w:val="18"/>
              </w:rPr>
            </w:pPr>
            <w:r w:rsidRPr="007763C7">
              <w:rPr>
                <w:rFonts w:ascii="Arial" w:hAnsi="Arial" w:cs="Arial"/>
                <w:b/>
                <w:sz w:val="18"/>
                <w:szCs w:val="18"/>
              </w:rPr>
              <w:t>(</w:t>
            </w:r>
            <w:r w:rsidRPr="007763C7">
              <w:rPr>
                <w:rFonts w:ascii="Arial" w:hAnsi="Arial" w:cs="Arial"/>
                <w:b/>
                <w:sz w:val="18"/>
                <w:szCs w:val="18"/>
                <w:lang w:val="el-GR"/>
              </w:rPr>
              <w:t>Εκατ.€</w:t>
            </w:r>
            <w:r w:rsidRPr="007763C7">
              <w:rPr>
                <w:rFonts w:ascii="Arial" w:hAnsi="Arial" w:cs="Arial"/>
                <w:b/>
                <w:sz w:val="18"/>
                <w:szCs w:val="18"/>
              </w:rPr>
              <w:t>)</w:t>
            </w:r>
          </w:p>
        </w:tc>
        <w:tc>
          <w:tcPr>
            <w:tcW w:w="1119" w:type="dxa"/>
            <w:tcBorders>
              <w:top w:val="single" w:sz="2" w:space="0" w:color="00A5E3"/>
              <w:left w:val="nil"/>
              <w:bottom w:val="single" w:sz="2" w:space="0" w:color="00A5E3"/>
              <w:right w:val="nil"/>
            </w:tcBorders>
            <w:vAlign w:val="center"/>
          </w:tcPr>
          <w:p w14:paraId="3B05A620"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b/>
                <w:sz w:val="18"/>
                <w:szCs w:val="18"/>
              </w:rPr>
              <w:t>Q</w:t>
            </w:r>
            <w:r w:rsidRPr="007763C7">
              <w:rPr>
                <w:rFonts w:ascii="Arial" w:hAnsi="Arial" w:cs="Arial"/>
                <w:b/>
                <w:sz w:val="18"/>
                <w:szCs w:val="18"/>
                <w:lang w:val="el-GR"/>
              </w:rPr>
              <w:t>4</w:t>
            </w:r>
            <w:r w:rsidRPr="007763C7">
              <w:rPr>
                <w:rFonts w:ascii="Arial" w:hAnsi="Arial" w:cs="Arial"/>
                <w:b/>
                <w:sz w:val="18"/>
                <w:szCs w:val="18"/>
              </w:rPr>
              <w:t>'23</w:t>
            </w:r>
          </w:p>
        </w:tc>
        <w:tc>
          <w:tcPr>
            <w:tcW w:w="1188" w:type="dxa"/>
            <w:tcBorders>
              <w:top w:val="single" w:sz="2" w:space="0" w:color="00A5E3"/>
              <w:left w:val="nil"/>
              <w:bottom w:val="single" w:sz="2" w:space="0" w:color="00A5E3"/>
              <w:right w:val="nil"/>
            </w:tcBorders>
            <w:vAlign w:val="center"/>
          </w:tcPr>
          <w:p w14:paraId="62C3000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b/>
                <w:sz w:val="18"/>
                <w:szCs w:val="18"/>
              </w:rPr>
              <w:t>Q</w:t>
            </w:r>
            <w:r w:rsidRPr="007763C7">
              <w:rPr>
                <w:rFonts w:ascii="Arial" w:hAnsi="Arial" w:cs="Arial"/>
                <w:b/>
                <w:sz w:val="18"/>
                <w:szCs w:val="18"/>
                <w:lang w:val="el-GR"/>
              </w:rPr>
              <w:t>4</w:t>
            </w:r>
            <w:r w:rsidRPr="007763C7">
              <w:rPr>
                <w:rFonts w:ascii="Arial" w:hAnsi="Arial" w:cs="Arial"/>
                <w:b/>
                <w:sz w:val="18"/>
                <w:szCs w:val="18"/>
              </w:rPr>
              <w:t>'22</w:t>
            </w:r>
          </w:p>
        </w:tc>
        <w:tc>
          <w:tcPr>
            <w:tcW w:w="1243" w:type="dxa"/>
            <w:tcBorders>
              <w:top w:val="single" w:sz="2" w:space="0" w:color="00A5E3"/>
              <w:left w:val="nil"/>
              <w:bottom w:val="single" w:sz="2" w:space="0" w:color="00A5E3"/>
              <w:right w:val="single" w:sz="4" w:space="0" w:color="A6A6A6" w:themeColor="background1" w:themeShade="A6"/>
            </w:tcBorders>
            <w:vAlign w:val="center"/>
          </w:tcPr>
          <w:p w14:paraId="6DE5D82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b/>
                <w:sz w:val="18"/>
                <w:szCs w:val="18"/>
                <w:lang w:val="el-GR"/>
              </w:rPr>
              <w:t>+/-%</w:t>
            </w:r>
          </w:p>
        </w:tc>
        <w:tc>
          <w:tcPr>
            <w:tcW w:w="1167" w:type="dxa"/>
            <w:tcBorders>
              <w:top w:val="single" w:sz="2" w:space="0" w:color="00A5E3"/>
              <w:left w:val="single" w:sz="4" w:space="0" w:color="A6A6A6" w:themeColor="background1" w:themeShade="A6"/>
              <w:bottom w:val="single" w:sz="2" w:space="0" w:color="00A5E3"/>
              <w:right w:val="nil"/>
            </w:tcBorders>
            <w:vAlign w:val="center"/>
          </w:tcPr>
          <w:p w14:paraId="25A30DF1"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b/>
                <w:sz w:val="18"/>
                <w:szCs w:val="18"/>
                <w:lang w:val="el-GR"/>
              </w:rPr>
              <w:t>12</w:t>
            </w:r>
            <w:r w:rsidRPr="007763C7">
              <w:rPr>
                <w:rFonts w:ascii="Arial" w:hAnsi="Arial" w:cs="Arial"/>
                <w:b/>
                <w:sz w:val="18"/>
                <w:szCs w:val="18"/>
              </w:rPr>
              <w:t>M'23</w:t>
            </w:r>
          </w:p>
        </w:tc>
        <w:tc>
          <w:tcPr>
            <w:tcW w:w="1167" w:type="dxa"/>
            <w:tcBorders>
              <w:top w:val="single" w:sz="2" w:space="0" w:color="00A5E3"/>
              <w:left w:val="nil"/>
              <w:bottom w:val="single" w:sz="2" w:space="0" w:color="00A5E3"/>
              <w:right w:val="nil"/>
            </w:tcBorders>
            <w:vAlign w:val="center"/>
          </w:tcPr>
          <w:p w14:paraId="7B5A9710"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b/>
                <w:sz w:val="18"/>
                <w:szCs w:val="18"/>
                <w:lang w:val="el-GR"/>
              </w:rPr>
              <w:t>12</w:t>
            </w:r>
            <w:r w:rsidRPr="007763C7">
              <w:rPr>
                <w:rFonts w:ascii="Arial" w:hAnsi="Arial" w:cs="Arial"/>
                <w:b/>
                <w:sz w:val="18"/>
                <w:szCs w:val="18"/>
              </w:rPr>
              <w:t>M'22</w:t>
            </w:r>
          </w:p>
        </w:tc>
        <w:tc>
          <w:tcPr>
            <w:tcW w:w="1011" w:type="dxa"/>
            <w:tcBorders>
              <w:top w:val="single" w:sz="2" w:space="0" w:color="00A5E3"/>
              <w:left w:val="nil"/>
              <w:bottom w:val="single" w:sz="2" w:space="0" w:color="00A5E3"/>
            </w:tcBorders>
            <w:vAlign w:val="center"/>
          </w:tcPr>
          <w:p w14:paraId="5D6229B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b/>
                <w:sz w:val="18"/>
                <w:szCs w:val="18"/>
                <w:lang w:val="el-GR"/>
              </w:rPr>
              <w:t>+/-%</w:t>
            </w:r>
          </w:p>
        </w:tc>
      </w:tr>
      <w:tr w:rsidR="00D16F70" w:rsidRPr="00295FAE" w14:paraId="7FD90BC6" w14:textId="77777777" w:rsidTr="007763C7">
        <w:trPr>
          <w:trHeight w:val="193"/>
        </w:trPr>
        <w:tc>
          <w:tcPr>
            <w:tcW w:w="3843" w:type="dxa"/>
            <w:tcBorders>
              <w:top w:val="single" w:sz="2" w:space="0" w:color="00A5E3"/>
              <w:bottom w:val="single" w:sz="2" w:space="0" w:color="A6A6A6" w:themeColor="background1" w:themeShade="A6"/>
              <w:right w:val="nil"/>
            </w:tcBorders>
            <w:shd w:val="clear" w:color="auto" w:fill="F2F2F2" w:themeFill="background1" w:themeFillShade="F2"/>
            <w:vAlign w:val="center"/>
          </w:tcPr>
          <w:p w14:paraId="506AE904"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Κύκλος Εργασιών</w:t>
            </w:r>
          </w:p>
        </w:tc>
        <w:tc>
          <w:tcPr>
            <w:tcW w:w="1119"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307A319F"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930,2 </w:t>
            </w:r>
          </w:p>
        </w:tc>
        <w:tc>
          <w:tcPr>
            <w:tcW w:w="1188"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5ACE5B3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885,4 </w:t>
            </w:r>
          </w:p>
        </w:tc>
        <w:tc>
          <w:tcPr>
            <w:tcW w:w="1243" w:type="dxa"/>
            <w:tcBorders>
              <w:top w:val="single" w:sz="2" w:space="0" w:color="00A5E3"/>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398DCDCE"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+5,1%</w:t>
            </w:r>
          </w:p>
        </w:tc>
        <w:tc>
          <w:tcPr>
            <w:tcW w:w="1167" w:type="dxa"/>
            <w:tcBorders>
              <w:top w:val="single" w:sz="2" w:space="0" w:color="00A5E3"/>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01D319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3.468,9 </w:t>
            </w:r>
          </w:p>
        </w:tc>
        <w:tc>
          <w:tcPr>
            <w:tcW w:w="1167" w:type="dxa"/>
            <w:tcBorders>
              <w:top w:val="single" w:sz="2" w:space="0" w:color="00A5E3"/>
              <w:left w:val="nil"/>
              <w:bottom w:val="single" w:sz="2" w:space="0" w:color="A6A6A6" w:themeColor="background1" w:themeShade="A6"/>
              <w:right w:val="nil"/>
            </w:tcBorders>
            <w:shd w:val="clear" w:color="auto" w:fill="F2F2F2" w:themeFill="background1" w:themeFillShade="F2"/>
            <w:vAlign w:val="center"/>
          </w:tcPr>
          <w:p w14:paraId="4B04ABA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3.455,3 </w:t>
            </w:r>
          </w:p>
        </w:tc>
        <w:tc>
          <w:tcPr>
            <w:tcW w:w="1011" w:type="dxa"/>
            <w:tcBorders>
              <w:top w:val="single" w:sz="2" w:space="0" w:color="00A5E3"/>
              <w:left w:val="nil"/>
              <w:bottom w:val="single" w:sz="2" w:space="0" w:color="A6A6A6" w:themeColor="background1" w:themeShade="A6"/>
            </w:tcBorders>
            <w:shd w:val="clear" w:color="auto" w:fill="F2F2F2" w:themeFill="background1" w:themeFillShade="F2"/>
            <w:vAlign w:val="center"/>
          </w:tcPr>
          <w:p w14:paraId="0D39DCD2"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+0,4%</w:t>
            </w:r>
          </w:p>
        </w:tc>
      </w:tr>
      <w:tr w:rsidR="00D16F70" w:rsidRPr="00295FAE" w14:paraId="3CDDF759" w14:textId="77777777" w:rsidTr="007763C7">
        <w:trPr>
          <w:trHeight w:val="202"/>
        </w:trPr>
        <w:tc>
          <w:tcPr>
            <w:tcW w:w="3843"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44A5A091"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 xml:space="preserve">Προσαρμοσμένο EBITDA (AL) </w:t>
            </w:r>
          </w:p>
        </w:tc>
        <w:tc>
          <w:tcPr>
            <w:tcW w:w="11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10DBB6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341,1 </w:t>
            </w:r>
          </w:p>
        </w:tc>
        <w:tc>
          <w:tcPr>
            <w:tcW w:w="118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6DB71BB"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331,8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4BA6CA7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+2,8%</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58B1B4D5"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1.342,5 </w:t>
            </w:r>
          </w:p>
        </w:tc>
        <w:tc>
          <w:tcPr>
            <w:tcW w:w="116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473306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1.348,0 </w:t>
            </w:r>
          </w:p>
        </w:tc>
        <w:tc>
          <w:tcPr>
            <w:tcW w:w="1011"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42150E9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-0,4%</w:t>
            </w:r>
          </w:p>
        </w:tc>
      </w:tr>
      <w:tr w:rsidR="008F3DE7" w:rsidRPr="00295FAE" w14:paraId="64839B43" w14:textId="77777777" w:rsidTr="007763C7">
        <w:trPr>
          <w:trHeight w:val="193"/>
        </w:trPr>
        <w:tc>
          <w:tcPr>
            <w:tcW w:w="3843" w:type="dxa"/>
            <w:tcBorders>
              <w:top w:val="single" w:sz="2" w:space="0" w:color="A6A6A6" w:themeColor="background1" w:themeShade="A6"/>
              <w:bottom w:val="single" w:sz="2" w:space="0" w:color="A6A6A6" w:themeColor="background1" w:themeShade="A6"/>
              <w:right w:val="nil"/>
            </w:tcBorders>
            <w:vAlign w:val="center"/>
          </w:tcPr>
          <w:p w14:paraId="2A66DD29"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r w:rsidRPr="007763C7">
              <w:rPr>
                <w:rFonts w:ascii="Arial" w:hAnsi="Arial" w:cs="Arial"/>
                <w:i/>
                <w:sz w:val="18"/>
                <w:szCs w:val="18"/>
              </w:rPr>
              <w:t xml:space="preserve">Περιθώριο (%) </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473F40D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iCs/>
                <w:color w:val="000000"/>
                <w:sz w:val="18"/>
                <w:szCs w:val="18"/>
              </w:rPr>
              <w:t>36,7%</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60A754D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iCs/>
                <w:color w:val="000000"/>
                <w:sz w:val="18"/>
                <w:szCs w:val="18"/>
              </w:rPr>
              <w:t>37,5%</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E6F9D8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i/>
                <w:iCs/>
                <w:color w:val="000000"/>
                <w:sz w:val="18"/>
                <w:szCs w:val="18"/>
              </w:rPr>
              <w:t>-0,8</w:t>
            </w:r>
            <w:r w:rsidRPr="007763C7">
              <w:rPr>
                <w:rFonts w:ascii="Arial" w:hAnsi="Arial" w:cs="Arial"/>
                <w:i/>
                <w:iCs/>
                <w:color w:val="000000"/>
                <w:sz w:val="18"/>
                <w:szCs w:val="18"/>
                <w:lang w:val="el-GR"/>
              </w:rPr>
              <w:t>μον</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6AFBAF9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iCs/>
                <w:color w:val="000000"/>
                <w:sz w:val="18"/>
                <w:szCs w:val="18"/>
              </w:rPr>
              <w:t>38,7%</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548D1D3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iCs/>
                <w:color w:val="000000"/>
                <w:sz w:val="18"/>
                <w:szCs w:val="18"/>
              </w:rPr>
              <w:t>39,0%</w:t>
            </w:r>
          </w:p>
        </w:tc>
        <w:tc>
          <w:tcPr>
            <w:tcW w:w="1011" w:type="dxa"/>
            <w:tcBorders>
              <w:top w:val="single" w:sz="2" w:space="0" w:color="A6A6A6" w:themeColor="background1" w:themeShade="A6"/>
              <w:left w:val="nil"/>
              <w:bottom w:val="single" w:sz="2" w:space="0" w:color="A6A6A6" w:themeColor="background1" w:themeShade="A6"/>
            </w:tcBorders>
            <w:vAlign w:val="center"/>
          </w:tcPr>
          <w:p w14:paraId="44A762B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lang w:val="el-GR"/>
              </w:rPr>
            </w:pPr>
            <w:r w:rsidRPr="007763C7">
              <w:rPr>
                <w:rFonts w:ascii="Arial" w:hAnsi="Arial" w:cs="Arial"/>
                <w:i/>
                <w:iCs/>
                <w:color w:val="000000"/>
                <w:sz w:val="18"/>
                <w:szCs w:val="18"/>
              </w:rPr>
              <w:t>-0,3</w:t>
            </w:r>
            <w:r w:rsidRPr="007763C7">
              <w:rPr>
                <w:rFonts w:ascii="Arial" w:hAnsi="Arial" w:cs="Arial"/>
                <w:i/>
                <w:iCs/>
                <w:color w:val="000000"/>
                <w:sz w:val="18"/>
                <w:szCs w:val="18"/>
                <w:lang w:val="el-GR"/>
              </w:rPr>
              <w:t>μον</w:t>
            </w:r>
          </w:p>
        </w:tc>
      </w:tr>
      <w:tr w:rsidR="008F3DE7" w:rsidRPr="00295FAE" w14:paraId="742309B9" w14:textId="77777777" w:rsidTr="007763C7">
        <w:trPr>
          <w:trHeight w:val="354"/>
        </w:trPr>
        <w:tc>
          <w:tcPr>
            <w:tcW w:w="3843" w:type="dxa"/>
            <w:tcBorders>
              <w:top w:val="single" w:sz="2" w:space="0" w:color="A6A6A6" w:themeColor="background1" w:themeShade="A6"/>
              <w:bottom w:val="single" w:sz="2" w:space="0" w:color="A6A6A6" w:themeColor="background1" w:themeShade="A6"/>
              <w:right w:val="nil"/>
            </w:tcBorders>
            <w:vAlign w:val="center"/>
          </w:tcPr>
          <w:p w14:paraId="27E858CB" w14:textId="77777777" w:rsidR="009E285A" w:rsidRPr="007763C7" w:rsidRDefault="009E285A" w:rsidP="007763C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Λειτουργικά Κέρδη προ Χρηματοοικονομικών και επενδυτικών δραστηριοτήτων</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17A33C7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 xml:space="preserve">178,5  </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6C53571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 xml:space="preserve">51,0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5441714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6DA3ECA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 xml:space="preserve">715,7 </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44BA115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 xml:space="preserve">590,5 </w:t>
            </w:r>
          </w:p>
        </w:tc>
        <w:tc>
          <w:tcPr>
            <w:tcW w:w="1011" w:type="dxa"/>
            <w:tcBorders>
              <w:top w:val="single" w:sz="2" w:space="0" w:color="A6A6A6" w:themeColor="background1" w:themeShade="A6"/>
              <w:left w:val="nil"/>
              <w:bottom w:val="single" w:sz="2" w:space="0" w:color="A6A6A6" w:themeColor="background1" w:themeShade="A6"/>
            </w:tcBorders>
            <w:vAlign w:val="center"/>
          </w:tcPr>
          <w:p w14:paraId="31390935"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+21,2%</w:t>
            </w:r>
          </w:p>
        </w:tc>
      </w:tr>
      <w:tr w:rsidR="008F3DE7" w:rsidRPr="00295FAE" w14:paraId="3AA6D9C4" w14:textId="77777777" w:rsidTr="007763C7">
        <w:trPr>
          <w:trHeight w:val="396"/>
        </w:trPr>
        <w:tc>
          <w:tcPr>
            <w:tcW w:w="3843" w:type="dxa"/>
            <w:tcBorders>
              <w:top w:val="single" w:sz="2" w:space="0" w:color="A6A6A6" w:themeColor="background1" w:themeShade="A6"/>
              <w:bottom w:val="single" w:sz="2" w:space="0" w:color="A6A6A6" w:themeColor="background1" w:themeShade="A6"/>
              <w:right w:val="nil"/>
            </w:tcBorders>
            <w:vAlign w:val="center"/>
          </w:tcPr>
          <w:p w14:paraId="7F38E561" w14:textId="77777777" w:rsidR="009E285A" w:rsidRPr="007763C7" w:rsidRDefault="009E285A" w:rsidP="007763C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Κέρδη κατανεμημένα στους μετόχους της Εταιρείας</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44C4BF1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1</w:t>
            </w:r>
            <w:r w:rsidRPr="007763C7">
              <w:rPr>
                <w:rFonts w:ascii="Arial" w:hAnsi="Arial" w:cs="Arial"/>
                <w:color w:val="000000" w:themeColor="text1"/>
                <w:sz w:val="18"/>
                <w:szCs w:val="18"/>
                <w:lang w:val="el-GR"/>
              </w:rPr>
              <w:t>34</w:t>
            </w:r>
            <w:r w:rsidRPr="007763C7">
              <w:rPr>
                <w:rFonts w:ascii="Arial" w:hAnsi="Arial" w:cs="Arial"/>
                <w:color w:val="000000" w:themeColor="text1"/>
                <w:sz w:val="18"/>
                <w:szCs w:val="18"/>
              </w:rPr>
              <w:t>,</w:t>
            </w:r>
            <w:r w:rsidRPr="007763C7">
              <w:rPr>
                <w:rFonts w:ascii="Arial" w:hAnsi="Arial" w:cs="Arial"/>
                <w:color w:val="000000" w:themeColor="text1"/>
                <w:sz w:val="18"/>
                <w:szCs w:val="18"/>
                <w:lang w:val="el-GR"/>
              </w:rPr>
              <w:t>5</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4AE38AC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(7,8)</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164FE1B1"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1191FE4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53</w:t>
            </w:r>
            <w:r w:rsidRPr="007763C7">
              <w:rPr>
                <w:rFonts w:ascii="Arial" w:hAnsi="Arial" w:cs="Arial"/>
                <w:color w:val="000000" w:themeColor="text1"/>
                <w:sz w:val="18"/>
                <w:szCs w:val="18"/>
                <w:lang w:val="el-GR"/>
              </w:rPr>
              <w:t>1</w:t>
            </w:r>
            <w:r w:rsidRPr="007763C7">
              <w:rPr>
                <w:rFonts w:ascii="Arial" w:hAnsi="Arial" w:cs="Arial"/>
                <w:color w:val="000000" w:themeColor="text1"/>
                <w:sz w:val="18"/>
                <w:szCs w:val="18"/>
              </w:rPr>
              <w:t>,</w:t>
            </w:r>
            <w:r w:rsidRPr="007763C7">
              <w:rPr>
                <w:rFonts w:ascii="Arial" w:hAnsi="Arial" w:cs="Arial"/>
                <w:color w:val="000000" w:themeColor="text1"/>
                <w:sz w:val="18"/>
                <w:szCs w:val="18"/>
                <w:lang w:val="el-GR"/>
              </w:rPr>
              <w:t>7</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28D4750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388,6</w:t>
            </w:r>
          </w:p>
        </w:tc>
        <w:tc>
          <w:tcPr>
            <w:tcW w:w="1011" w:type="dxa"/>
            <w:tcBorders>
              <w:top w:val="single" w:sz="2" w:space="0" w:color="A6A6A6" w:themeColor="background1" w:themeShade="A6"/>
              <w:left w:val="nil"/>
              <w:bottom w:val="single" w:sz="2" w:space="0" w:color="A6A6A6" w:themeColor="background1" w:themeShade="A6"/>
            </w:tcBorders>
            <w:vAlign w:val="center"/>
          </w:tcPr>
          <w:p w14:paraId="799A972F"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themeColor="text1"/>
                <w:sz w:val="18"/>
                <w:szCs w:val="18"/>
              </w:rPr>
              <w:t>+3</w:t>
            </w:r>
            <w:r w:rsidRPr="007763C7">
              <w:rPr>
                <w:rFonts w:ascii="Arial" w:hAnsi="Arial" w:cs="Arial"/>
                <w:color w:val="000000" w:themeColor="text1"/>
                <w:sz w:val="18"/>
                <w:szCs w:val="18"/>
                <w:lang w:val="el-GR"/>
              </w:rPr>
              <w:t>6</w:t>
            </w:r>
            <w:r w:rsidRPr="007763C7">
              <w:rPr>
                <w:rFonts w:ascii="Arial" w:hAnsi="Arial" w:cs="Arial"/>
                <w:color w:val="000000" w:themeColor="text1"/>
                <w:sz w:val="18"/>
                <w:szCs w:val="18"/>
              </w:rPr>
              <w:t>,</w:t>
            </w:r>
            <w:r w:rsidRPr="007763C7">
              <w:rPr>
                <w:rFonts w:ascii="Arial" w:hAnsi="Arial" w:cs="Arial"/>
                <w:color w:val="000000" w:themeColor="text1"/>
                <w:sz w:val="18"/>
                <w:szCs w:val="18"/>
                <w:lang w:val="el-GR"/>
              </w:rPr>
              <w:t>8</w:t>
            </w:r>
            <w:r w:rsidRPr="007763C7">
              <w:rPr>
                <w:rFonts w:ascii="Arial" w:hAnsi="Arial" w:cs="Arial"/>
                <w:color w:val="000000" w:themeColor="text1"/>
                <w:sz w:val="18"/>
                <w:szCs w:val="18"/>
              </w:rPr>
              <w:t>%</w:t>
            </w:r>
          </w:p>
        </w:tc>
      </w:tr>
      <w:tr w:rsidR="008F3DE7" w:rsidRPr="00295FAE" w14:paraId="666296EA" w14:textId="77777777" w:rsidTr="007763C7">
        <w:trPr>
          <w:trHeight w:val="366"/>
        </w:trPr>
        <w:tc>
          <w:tcPr>
            <w:tcW w:w="3843" w:type="dxa"/>
            <w:tcBorders>
              <w:top w:val="single" w:sz="2" w:space="0" w:color="A6A6A6" w:themeColor="background1" w:themeShade="A6"/>
              <w:bottom w:val="single" w:sz="2" w:space="0" w:color="A6A6A6" w:themeColor="background1" w:themeShade="A6"/>
              <w:right w:val="nil"/>
            </w:tcBorders>
            <w:vAlign w:val="center"/>
          </w:tcPr>
          <w:p w14:paraId="2DFCF910" w14:textId="77777777" w:rsidR="009E285A" w:rsidRPr="007763C7" w:rsidRDefault="009E285A" w:rsidP="007763C7">
            <w:pPr>
              <w:pStyle w:val="ColorfulList-Accent11"/>
              <w:tabs>
                <w:tab w:val="left" w:pos="0"/>
                <w:tab w:val="left" w:pos="284"/>
              </w:tabs>
              <w:ind w:left="0" w:right="-90"/>
              <w:rPr>
                <w:rFonts w:ascii="Arial" w:hAnsi="Arial" w:cs="Arial"/>
                <w:sz w:val="18"/>
                <w:szCs w:val="18"/>
                <w:lang w:val="el-GR"/>
              </w:rPr>
            </w:pPr>
            <w:r w:rsidRPr="007763C7">
              <w:rPr>
                <w:rFonts w:ascii="Arial" w:hAnsi="Arial" w:cs="Arial"/>
                <w:sz w:val="18"/>
                <w:szCs w:val="18"/>
                <w:lang w:val="el-GR"/>
              </w:rPr>
              <w:t>Προσαρμοσμένα Κέρδη κατανεμημένα στους μετόχους της Εταιρείας</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5CEBB1E1"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14</w:t>
            </w:r>
            <w:r w:rsidRPr="007763C7">
              <w:rPr>
                <w:rFonts w:ascii="Arial" w:hAnsi="Arial" w:cs="Arial"/>
                <w:sz w:val="18"/>
                <w:szCs w:val="18"/>
                <w:lang w:val="el-GR"/>
              </w:rPr>
              <w:t>0</w:t>
            </w:r>
            <w:r w:rsidRPr="007763C7">
              <w:rPr>
                <w:rFonts w:ascii="Arial" w:hAnsi="Arial" w:cs="Arial"/>
                <w:sz w:val="18"/>
                <w:szCs w:val="18"/>
              </w:rPr>
              <w:t>,</w:t>
            </w:r>
            <w:r w:rsidRPr="007763C7">
              <w:rPr>
                <w:rFonts w:ascii="Arial" w:hAnsi="Arial" w:cs="Arial"/>
                <w:sz w:val="18"/>
                <w:szCs w:val="18"/>
                <w:lang w:val="el-GR"/>
              </w:rPr>
              <w:t>8</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5913E120"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116,6</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AB0610A"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+2</w:t>
            </w:r>
            <w:r w:rsidRPr="007763C7">
              <w:rPr>
                <w:rFonts w:ascii="Arial" w:hAnsi="Arial" w:cs="Arial"/>
                <w:sz w:val="18"/>
                <w:szCs w:val="18"/>
                <w:lang w:val="el-GR"/>
              </w:rPr>
              <w:t>0</w:t>
            </w:r>
            <w:r w:rsidRPr="007763C7">
              <w:rPr>
                <w:rFonts w:ascii="Arial" w:hAnsi="Arial" w:cs="Arial"/>
                <w:sz w:val="18"/>
                <w:szCs w:val="18"/>
              </w:rPr>
              <w:t>,</w:t>
            </w:r>
            <w:r w:rsidRPr="007763C7">
              <w:rPr>
                <w:rFonts w:ascii="Arial" w:hAnsi="Arial" w:cs="Arial"/>
                <w:sz w:val="18"/>
                <w:szCs w:val="18"/>
                <w:lang w:val="el-GR"/>
              </w:rPr>
              <w:t>8</w:t>
            </w:r>
            <w:r w:rsidRPr="007763C7">
              <w:rPr>
                <w:rFonts w:ascii="Arial" w:hAnsi="Arial" w:cs="Arial"/>
                <w:sz w:val="18"/>
                <w:szCs w:val="18"/>
              </w:rPr>
              <w:t>%</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0B87A35D"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56</w:t>
            </w:r>
            <w:r w:rsidRPr="007763C7">
              <w:rPr>
                <w:rFonts w:ascii="Arial" w:hAnsi="Arial" w:cs="Arial"/>
                <w:sz w:val="18"/>
                <w:szCs w:val="18"/>
                <w:lang w:val="el-GR"/>
              </w:rPr>
              <w:t>2</w:t>
            </w:r>
            <w:r w:rsidRPr="007763C7">
              <w:rPr>
                <w:rFonts w:ascii="Arial" w:hAnsi="Arial" w:cs="Arial"/>
                <w:sz w:val="18"/>
                <w:szCs w:val="18"/>
              </w:rPr>
              <w:t>,</w:t>
            </w:r>
            <w:r w:rsidRPr="007763C7">
              <w:rPr>
                <w:rFonts w:ascii="Arial" w:hAnsi="Arial" w:cs="Arial"/>
                <w:sz w:val="18"/>
                <w:szCs w:val="18"/>
                <w:lang w:val="el-GR"/>
              </w:rPr>
              <w:t>7</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6D92DB62"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540,7</w:t>
            </w:r>
          </w:p>
        </w:tc>
        <w:tc>
          <w:tcPr>
            <w:tcW w:w="1011" w:type="dxa"/>
            <w:tcBorders>
              <w:top w:val="single" w:sz="2" w:space="0" w:color="A6A6A6" w:themeColor="background1" w:themeShade="A6"/>
              <w:left w:val="nil"/>
              <w:bottom w:val="single" w:sz="2" w:space="0" w:color="A6A6A6" w:themeColor="background1" w:themeShade="A6"/>
            </w:tcBorders>
            <w:vAlign w:val="center"/>
          </w:tcPr>
          <w:p w14:paraId="35F72C13" w14:textId="77777777" w:rsidR="009E285A" w:rsidRPr="007763C7" w:rsidRDefault="009E285A" w:rsidP="008A2E3B">
            <w:pPr>
              <w:pStyle w:val="ColorfulList-Accent11"/>
              <w:tabs>
                <w:tab w:val="left" w:pos="0"/>
                <w:tab w:val="left" w:pos="284"/>
              </w:tabs>
              <w:ind w:left="0" w:right="-90"/>
              <w:jc w:val="right"/>
              <w:rPr>
                <w:rFonts w:ascii="Arial" w:hAnsi="Arial" w:cs="Arial"/>
                <w:sz w:val="18"/>
                <w:szCs w:val="18"/>
                <w:lang w:val="el-GR"/>
              </w:rPr>
            </w:pPr>
            <w:r w:rsidRPr="007763C7">
              <w:rPr>
                <w:rFonts w:ascii="Arial" w:hAnsi="Arial" w:cs="Arial"/>
                <w:sz w:val="18"/>
                <w:szCs w:val="18"/>
              </w:rPr>
              <w:t>+</w:t>
            </w:r>
            <w:r w:rsidRPr="007763C7">
              <w:rPr>
                <w:rFonts w:ascii="Arial" w:hAnsi="Arial" w:cs="Arial"/>
                <w:sz w:val="18"/>
                <w:szCs w:val="18"/>
                <w:lang w:val="el-GR"/>
              </w:rPr>
              <w:t>4</w:t>
            </w:r>
            <w:r w:rsidRPr="007763C7">
              <w:rPr>
                <w:rFonts w:ascii="Arial" w:hAnsi="Arial" w:cs="Arial"/>
                <w:sz w:val="18"/>
                <w:szCs w:val="18"/>
              </w:rPr>
              <w:t>,1%</w:t>
            </w:r>
          </w:p>
        </w:tc>
      </w:tr>
      <w:tr w:rsidR="008F3DE7" w:rsidRPr="00295FAE" w14:paraId="5C99C91D" w14:textId="77777777" w:rsidTr="007763C7">
        <w:trPr>
          <w:trHeight w:val="202"/>
        </w:trPr>
        <w:tc>
          <w:tcPr>
            <w:tcW w:w="3843" w:type="dxa"/>
            <w:tcBorders>
              <w:top w:val="single" w:sz="2" w:space="0" w:color="A6A6A6" w:themeColor="background1" w:themeShade="A6"/>
              <w:bottom w:val="single" w:sz="2" w:space="0" w:color="A6A6A6" w:themeColor="background1" w:themeShade="A6"/>
              <w:right w:val="nil"/>
            </w:tcBorders>
            <w:vAlign w:val="center"/>
          </w:tcPr>
          <w:p w14:paraId="6F4469D1" w14:textId="77777777" w:rsidR="009E285A" w:rsidRPr="007763C7" w:rsidRDefault="009E285A" w:rsidP="007763C7">
            <w:pPr>
              <w:pStyle w:val="ColorfulList-Accent11"/>
              <w:tabs>
                <w:tab w:val="left" w:pos="0"/>
                <w:tab w:val="left" w:pos="284"/>
              </w:tabs>
              <w:ind w:left="0" w:right="-90"/>
              <w:rPr>
                <w:rFonts w:ascii="Arial" w:hAnsi="Arial" w:cs="Arial"/>
                <w:i/>
                <w:iCs/>
                <w:sz w:val="18"/>
                <w:szCs w:val="18"/>
              </w:rPr>
            </w:pPr>
            <w:r w:rsidRPr="007763C7">
              <w:rPr>
                <w:rFonts w:ascii="Arial" w:hAnsi="Arial" w:cs="Arial"/>
                <w:i/>
                <w:sz w:val="18"/>
                <w:szCs w:val="18"/>
              </w:rPr>
              <w:t>Βασικά Κέρδη ανά μετοχή (€)</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2E9C7CD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0,3</w:t>
            </w:r>
            <w:r w:rsidRPr="007763C7">
              <w:rPr>
                <w:rFonts w:ascii="Arial" w:hAnsi="Arial" w:cs="Arial"/>
                <w:i/>
                <w:color w:val="000000" w:themeColor="text1"/>
                <w:sz w:val="18"/>
                <w:szCs w:val="18"/>
                <w:lang w:val="el-GR"/>
              </w:rPr>
              <w:t>223</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446D74E8"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lang w:val="el-GR"/>
              </w:rPr>
              <w:t>(</w:t>
            </w:r>
            <w:r w:rsidRPr="007763C7">
              <w:rPr>
                <w:rFonts w:ascii="Arial" w:hAnsi="Arial" w:cs="Arial"/>
                <w:i/>
                <w:color w:val="000000" w:themeColor="text1"/>
                <w:sz w:val="18"/>
                <w:szCs w:val="18"/>
              </w:rPr>
              <w:t>0,0185</w:t>
            </w:r>
            <w:r w:rsidRPr="007763C7">
              <w:rPr>
                <w:rFonts w:ascii="Arial" w:hAnsi="Arial" w:cs="Arial"/>
                <w:i/>
                <w:color w:val="000000" w:themeColor="text1"/>
                <w:sz w:val="18"/>
                <w:szCs w:val="18"/>
                <w:lang w:val="el-GR"/>
              </w:rPr>
              <w:t>)</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362AC25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216E908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1,2</w:t>
            </w:r>
            <w:r w:rsidRPr="007763C7">
              <w:rPr>
                <w:rFonts w:ascii="Arial" w:hAnsi="Arial" w:cs="Arial"/>
                <w:i/>
                <w:color w:val="000000" w:themeColor="text1"/>
                <w:sz w:val="18"/>
                <w:szCs w:val="18"/>
                <w:lang w:val="el-GR"/>
              </w:rPr>
              <w:t>556</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29AC17E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0,8873</w:t>
            </w:r>
          </w:p>
        </w:tc>
        <w:tc>
          <w:tcPr>
            <w:tcW w:w="1011" w:type="dxa"/>
            <w:tcBorders>
              <w:top w:val="single" w:sz="2" w:space="0" w:color="A6A6A6" w:themeColor="background1" w:themeShade="A6"/>
              <w:left w:val="nil"/>
              <w:bottom w:val="single" w:sz="2" w:space="0" w:color="A6A6A6" w:themeColor="background1" w:themeShade="A6"/>
            </w:tcBorders>
            <w:vAlign w:val="center"/>
          </w:tcPr>
          <w:p w14:paraId="4A1D2ED0"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i/>
                <w:color w:val="000000" w:themeColor="text1"/>
                <w:sz w:val="18"/>
                <w:szCs w:val="18"/>
              </w:rPr>
              <w:t>+4</w:t>
            </w:r>
            <w:r w:rsidRPr="007763C7">
              <w:rPr>
                <w:rFonts w:ascii="Arial" w:hAnsi="Arial" w:cs="Arial"/>
                <w:i/>
                <w:color w:val="000000" w:themeColor="text1"/>
                <w:sz w:val="18"/>
                <w:szCs w:val="18"/>
                <w:lang w:val="el-GR"/>
              </w:rPr>
              <w:t>1</w:t>
            </w:r>
            <w:r w:rsidRPr="007763C7">
              <w:rPr>
                <w:rFonts w:ascii="Arial" w:hAnsi="Arial" w:cs="Arial"/>
                <w:i/>
                <w:color w:val="000000" w:themeColor="text1"/>
                <w:sz w:val="18"/>
                <w:szCs w:val="18"/>
              </w:rPr>
              <w:t>,</w:t>
            </w:r>
            <w:r w:rsidRPr="007763C7">
              <w:rPr>
                <w:rFonts w:ascii="Arial" w:hAnsi="Arial" w:cs="Arial"/>
                <w:i/>
                <w:color w:val="000000" w:themeColor="text1"/>
                <w:sz w:val="18"/>
                <w:szCs w:val="18"/>
                <w:lang w:val="el-GR"/>
              </w:rPr>
              <w:t>5</w:t>
            </w:r>
            <w:r w:rsidRPr="007763C7">
              <w:rPr>
                <w:rFonts w:ascii="Arial" w:hAnsi="Arial" w:cs="Arial"/>
                <w:i/>
                <w:color w:val="000000" w:themeColor="text1"/>
                <w:sz w:val="18"/>
                <w:szCs w:val="18"/>
              </w:rPr>
              <w:t>%</w:t>
            </w:r>
          </w:p>
        </w:tc>
      </w:tr>
      <w:tr w:rsidR="00D16F70" w:rsidRPr="00295FAE" w14:paraId="6B0FCD34" w14:textId="77777777" w:rsidTr="007763C7">
        <w:trPr>
          <w:trHeight w:val="396"/>
        </w:trPr>
        <w:tc>
          <w:tcPr>
            <w:tcW w:w="3843"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2C5386D" w14:textId="77777777" w:rsidR="009E285A" w:rsidRPr="007763C7" w:rsidRDefault="009E285A" w:rsidP="007763C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Προσαρμοσμένες Επενδύσεις σε πάγια περιουσιακά στοιχεία</w:t>
            </w:r>
          </w:p>
        </w:tc>
        <w:tc>
          <w:tcPr>
            <w:tcW w:w="11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3126DB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191,5 </w:t>
            </w:r>
          </w:p>
        </w:tc>
        <w:tc>
          <w:tcPr>
            <w:tcW w:w="118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508B1B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199,4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1996B351"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-4,0%</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4569EB3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621,4 </w:t>
            </w:r>
          </w:p>
        </w:tc>
        <w:tc>
          <w:tcPr>
            <w:tcW w:w="116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B72619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638,3 </w:t>
            </w:r>
          </w:p>
        </w:tc>
        <w:tc>
          <w:tcPr>
            <w:tcW w:w="1011"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3E15F2C9"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-2,6%</w:t>
            </w:r>
          </w:p>
        </w:tc>
      </w:tr>
      <w:tr w:rsidR="008F3DE7" w:rsidRPr="00295FAE" w14:paraId="2726453D" w14:textId="77777777" w:rsidTr="007763C7">
        <w:trPr>
          <w:trHeight w:val="405"/>
        </w:trPr>
        <w:tc>
          <w:tcPr>
            <w:tcW w:w="3843" w:type="dxa"/>
            <w:tcBorders>
              <w:top w:val="single" w:sz="2" w:space="0" w:color="A6A6A6" w:themeColor="background1" w:themeShade="A6"/>
              <w:bottom w:val="single" w:sz="2" w:space="0" w:color="A6A6A6" w:themeColor="background1" w:themeShade="A6"/>
              <w:right w:val="nil"/>
            </w:tcBorders>
            <w:vAlign w:val="center"/>
          </w:tcPr>
          <w:p w14:paraId="584028F8" w14:textId="77777777" w:rsidR="009E285A" w:rsidRPr="007763C7" w:rsidRDefault="009E285A" w:rsidP="007763C7">
            <w:pPr>
              <w:pStyle w:val="ColorfulList-Accent11"/>
              <w:tabs>
                <w:tab w:val="left" w:pos="0"/>
                <w:tab w:val="left" w:pos="284"/>
              </w:tabs>
              <w:ind w:left="0" w:right="-90"/>
              <w:rPr>
                <w:rFonts w:ascii="Arial" w:hAnsi="Arial" w:cs="Arial"/>
                <w:i/>
                <w:sz w:val="18"/>
                <w:szCs w:val="18"/>
                <w:lang w:val="el-GR"/>
              </w:rPr>
            </w:pPr>
            <w:r w:rsidRPr="007763C7">
              <w:rPr>
                <w:rFonts w:ascii="Arial" w:hAnsi="Arial" w:cs="Arial"/>
                <w:sz w:val="18"/>
                <w:szCs w:val="18"/>
                <w:lang w:val="el-GR"/>
              </w:rPr>
              <w:t>Προσαρμοσμένες Ελεύθερες Ταμειακές Ροές (</w:t>
            </w:r>
            <w:r w:rsidRPr="007763C7">
              <w:rPr>
                <w:rFonts w:ascii="Arial" w:hAnsi="Arial" w:cs="Arial"/>
                <w:sz w:val="18"/>
                <w:szCs w:val="18"/>
              </w:rPr>
              <w:t>AL</w:t>
            </w:r>
            <w:r w:rsidRPr="007763C7">
              <w:rPr>
                <w:rFonts w:ascii="Arial" w:hAnsi="Arial" w:cs="Arial"/>
                <w:sz w:val="18"/>
                <w:szCs w:val="18"/>
                <w:lang w:val="el-GR"/>
              </w:rPr>
              <w:t xml:space="preserve">) </w:t>
            </w:r>
          </w:p>
        </w:tc>
        <w:tc>
          <w:tcPr>
            <w:tcW w:w="1119" w:type="dxa"/>
            <w:tcBorders>
              <w:top w:val="single" w:sz="2" w:space="0" w:color="A6A6A6" w:themeColor="background1" w:themeShade="A6"/>
              <w:left w:val="nil"/>
              <w:bottom w:val="single" w:sz="2" w:space="0" w:color="A6A6A6" w:themeColor="background1" w:themeShade="A6"/>
              <w:right w:val="nil"/>
            </w:tcBorders>
            <w:vAlign w:val="center"/>
          </w:tcPr>
          <w:p w14:paraId="30708D48"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116,1 </w:t>
            </w:r>
          </w:p>
        </w:tc>
        <w:tc>
          <w:tcPr>
            <w:tcW w:w="1188" w:type="dxa"/>
            <w:tcBorders>
              <w:top w:val="single" w:sz="2" w:space="0" w:color="A6A6A6" w:themeColor="background1" w:themeShade="A6"/>
              <w:left w:val="nil"/>
              <w:bottom w:val="single" w:sz="2" w:space="0" w:color="A6A6A6" w:themeColor="background1" w:themeShade="A6"/>
              <w:right w:val="nil"/>
            </w:tcBorders>
            <w:vAlign w:val="center"/>
          </w:tcPr>
          <w:p w14:paraId="68E8DF2B"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152,6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8C6508F"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-23,9%</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B0D52E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543,5 </w:t>
            </w:r>
          </w:p>
        </w:tc>
        <w:tc>
          <w:tcPr>
            <w:tcW w:w="1167" w:type="dxa"/>
            <w:tcBorders>
              <w:top w:val="single" w:sz="2" w:space="0" w:color="A6A6A6" w:themeColor="background1" w:themeShade="A6"/>
              <w:left w:val="nil"/>
              <w:bottom w:val="single" w:sz="2" w:space="0" w:color="A6A6A6" w:themeColor="background1" w:themeShade="A6"/>
              <w:right w:val="nil"/>
            </w:tcBorders>
            <w:vAlign w:val="center"/>
          </w:tcPr>
          <w:p w14:paraId="4932DA7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654,2 </w:t>
            </w:r>
          </w:p>
        </w:tc>
        <w:tc>
          <w:tcPr>
            <w:tcW w:w="1011" w:type="dxa"/>
            <w:tcBorders>
              <w:top w:val="single" w:sz="2" w:space="0" w:color="A6A6A6" w:themeColor="background1" w:themeShade="A6"/>
              <w:left w:val="nil"/>
              <w:bottom w:val="single" w:sz="2" w:space="0" w:color="A6A6A6" w:themeColor="background1" w:themeShade="A6"/>
            </w:tcBorders>
            <w:vAlign w:val="center"/>
          </w:tcPr>
          <w:p w14:paraId="3EF3B9A8"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-16,9%</w:t>
            </w:r>
          </w:p>
        </w:tc>
      </w:tr>
      <w:tr w:rsidR="00D16F70" w:rsidRPr="00295FAE" w14:paraId="79600EAD" w14:textId="77777777" w:rsidTr="007763C7">
        <w:trPr>
          <w:trHeight w:val="193"/>
        </w:trPr>
        <w:tc>
          <w:tcPr>
            <w:tcW w:w="3843"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23AFB86"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 xml:space="preserve">Ελεύθερες Ταμειακές Ροές (AL) </w:t>
            </w:r>
          </w:p>
        </w:tc>
        <w:tc>
          <w:tcPr>
            <w:tcW w:w="1119"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2BCFE64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104,1 </w:t>
            </w:r>
          </w:p>
        </w:tc>
        <w:tc>
          <w:tcPr>
            <w:tcW w:w="118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61C2C84D"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137,8 </w:t>
            </w:r>
          </w:p>
        </w:tc>
        <w:tc>
          <w:tcPr>
            <w:tcW w:w="1243"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088B28E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-24,5%</w:t>
            </w:r>
          </w:p>
        </w:tc>
        <w:tc>
          <w:tcPr>
            <w:tcW w:w="1167"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5DAC4A0E"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501,2 </w:t>
            </w:r>
          </w:p>
        </w:tc>
        <w:tc>
          <w:tcPr>
            <w:tcW w:w="116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5A1E0C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597,1 </w:t>
            </w:r>
          </w:p>
        </w:tc>
        <w:tc>
          <w:tcPr>
            <w:tcW w:w="1011"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1E388557"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-16,1%</w:t>
            </w:r>
          </w:p>
        </w:tc>
      </w:tr>
      <w:tr w:rsidR="008F3DE7" w:rsidRPr="00295FAE" w14:paraId="47B1E9A2" w14:textId="77777777" w:rsidTr="00A7723A">
        <w:trPr>
          <w:trHeight w:val="248"/>
        </w:trPr>
        <w:tc>
          <w:tcPr>
            <w:tcW w:w="3843" w:type="dxa"/>
            <w:tcBorders>
              <w:top w:val="single" w:sz="2" w:space="0" w:color="A6A6A6" w:themeColor="background1" w:themeShade="A6"/>
              <w:bottom w:val="single" w:sz="4" w:space="0" w:color="A6A6A6" w:themeColor="background1" w:themeShade="A6"/>
              <w:right w:val="nil"/>
            </w:tcBorders>
            <w:vAlign w:val="center"/>
          </w:tcPr>
          <w:p w14:paraId="75200C43"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Ταμειακά Διαθέσιμα &amp;Ταμειακά Ισοδύναμα</w:t>
            </w:r>
            <w:r w:rsidRPr="007763C7" w:rsidDel="00FA3E72">
              <w:rPr>
                <w:rFonts w:ascii="Arial" w:hAnsi="Arial" w:cs="Arial"/>
                <w:sz w:val="18"/>
                <w:szCs w:val="18"/>
              </w:rPr>
              <w:t xml:space="preserve"> </w:t>
            </w:r>
          </w:p>
        </w:tc>
        <w:tc>
          <w:tcPr>
            <w:tcW w:w="1119" w:type="dxa"/>
            <w:tcBorders>
              <w:top w:val="single" w:sz="2" w:space="0" w:color="A6A6A6" w:themeColor="background1" w:themeShade="A6"/>
              <w:left w:val="nil"/>
              <w:bottom w:val="single" w:sz="4" w:space="0" w:color="A6A6A6" w:themeColor="background1" w:themeShade="A6"/>
              <w:right w:val="nil"/>
            </w:tcBorders>
            <w:vAlign w:val="center"/>
          </w:tcPr>
          <w:p w14:paraId="69836BA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463,9</w:t>
            </w:r>
          </w:p>
        </w:tc>
        <w:tc>
          <w:tcPr>
            <w:tcW w:w="1188" w:type="dxa"/>
            <w:tcBorders>
              <w:top w:val="single" w:sz="2" w:space="0" w:color="A6A6A6" w:themeColor="background1" w:themeShade="A6"/>
              <w:left w:val="nil"/>
              <w:bottom w:val="single" w:sz="4" w:space="0" w:color="A6A6A6" w:themeColor="background1" w:themeShade="A6"/>
              <w:right w:val="nil"/>
            </w:tcBorders>
            <w:vAlign w:val="center"/>
          </w:tcPr>
          <w:p w14:paraId="71C52B72"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590,1</w:t>
            </w:r>
          </w:p>
        </w:tc>
        <w:tc>
          <w:tcPr>
            <w:tcW w:w="1243" w:type="dxa"/>
            <w:tcBorders>
              <w:top w:val="single" w:sz="2"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3420AF73"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-21,4%</w:t>
            </w:r>
          </w:p>
        </w:tc>
        <w:tc>
          <w:tcPr>
            <w:tcW w:w="1167" w:type="dxa"/>
            <w:tcBorders>
              <w:top w:val="single" w:sz="2"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64F78C2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463,9</w:t>
            </w:r>
          </w:p>
        </w:tc>
        <w:tc>
          <w:tcPr>
            <w:tcW w:w="1167" w:type="dxa"/>
            <w:tcBorders>
              <w:top w:val="single" w:sz="2" w:space="0" w:color="A6A6A6" w:themeColor="background1" w:themeShade="A6"/>
              <w:left w:val="nil"/>
              <w:bottom w:val="single" w:sz="4" w:space="0" w:color="A6A6A6" w:themeColor="background1" w:themeShade="A6"/>
              <w:right w:val="nil"/>
            </w:tcBorders>
            <w:vAlign w:val="center"/>
          </w:tcPr>
          <w:p w14:paraId="07C83838"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590,1</w:t>
            </w:r>
          </w:p>
        </w:tc>
        <w:tc>
          <w:tcPr>
            <w:tcW w:w="1011" w:type="dxa"/>
            <w:tcBorders>
              <w:top w:val="single" w:sz="2" w:space="0" w:color="A6A6A6" w:themeColor="background1" w:themeShade="A6"/>
              <w:left w:val="nil"/>
              <w:bottom w:val="single" w:sz="4" w:space="0" w:color="A6A6A6" w:themeColor="background1" w:themeShade="A6"/>
            </w:tcBorders>
            <w:vAlign w:val="center"/>
          </w:tcPr>
          <w:p w14:paraId="2721687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sz w:val="18"/>
                <w:szCs w:val="18"/>
              </w:rPr>
              <w:t>-21,4%</w:t>
            </w:r>
          </w:p>
        </w:tc>
      </w:tr>
      <w:tr w:rsidR="00D16F70" w:rsidRPr="00295FAE" w14:paraId="5DDC0EDD" w14:textId="77777777" w:rsidTr="007763C7">
        <w:trPr>
          <w:trHeight w:val="202"/>
        </w:trPr>
        <w:tc>
          <w:tcPr>
            <w:tcW w:w="3843" w:type="dxa"/>
            <w:tcBorders>
              <w:top w:val="single" w:sz="4" w:space="0" w:color="A6A6A6" w:themeColor="background1" w:themeShade="A6"/>
              <w:bottom w:val="single" w:sz="4" w:space="0" w:color="00A5E3"/>
              <w:right w:val="nil"/>
            </w:tcBorders>
            <w:shd w:val="clear" w:color="auto" w:fill="F2F2F2" w:themeFill="background1" w:themeFillShade="F2"/>
            <w:vAlign w:val="center"/>
          </w:tcPr>
          <w:p w14:paraId="0F5CD97A" w14:textId="77777777" w:rsidR="009E285A" w:rsidRPr="007763C7" w:rsidRDefault="009E285A" w:rsidP="007763C7">
            <w:pPr>
              <w:pStyle w:val="ColorfulList-Accent11"/>
              <w:tabs>
                <w:tab w:val="left" w:pos="0"/>
                <w:tab w:val="left" w:pos="284"/>
              </w:tabs>
              <w:ind w:left="0" w:right="-90"/>
              <w:rPr>
                <w:rFonts w:ascii="Arial" w:hAnsi="Arial" w:cs="Arial"/>
                <w:i/>
                <w:sz w:val="18"/>
                <w:szCs w:val="18"/>
              </w:rPr>
            </w:pPr>
            <w:r w:rsidRPr="007763C7">
              <w:rPr>
                <w:rFonts w:ascii="Arial" w:hAnsi="Arial" w:cs="Arial"/>
                <w:sz w:val="18"/>
                <w:szCs w:val="18"/>
              </w:rPr>
              <w:t>Καθαρός δανεισμός</w:t>
            </w:r>
          </w:p>
        </w:tc>
        <w:tc>
          <w:tcPr>
            <w:tcW w:w="1119"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780FC6D4"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634,8 </w:t>
            </w:r>
          </w:p>
        </w:tc>
        <w:tc>
          <w:tcPr>
            <w:tcW w:w="1188"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104BA4F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726,7 </w:t>
            </w:r>
          </w:p>
        </w:tc>
        <w:tc>
          <w:tcPr>
            <w:tcW w:w="1243" w:type="dxa"/>
            <w:tcBorders>
              <w:top w:val="single" w:sz="4" w:space="0" w:color="A6A6A6" w:themeColor="background1" w:themeShade="A6"/>
              <w:left w:val="nil"/>
              <w:bottom w:val="single" w:sz="4" w:space="0" w:color="00A5E3"/>
              <w:right w:val="single" w:sz="4" w:space="0" w:color="A6A6A6" w:themeColor="background1" w:themeShade="A6"/>
            </w:tcBorders>
            <w:shd w:val="clear" w:color="auto" w:fill="F2F2F2" w:themeFill="background1" w:themeFillShade="F2"/>
            <w:vAlign w:val="center"/>
          </w:tcPr>
          <w:p w14:paraId="410515AA"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-12,6%</w:t>
            </w:r>
          </w:p>
        </w:tc>
        <w:tc>
          <w:tcPr>
            <w:tcW w:w="1167" w:type="dxa"/>
            <w:tcBorders>
              <w:top w:val="single" w:sz="4" w:space="0" w:color="A6A6A6" w:themeColor="background1" w:themeShade="A6"/>
              <w:left w:val="single" w:sz="4" w:space="0" w:color="A6A6A6" w:themeColor="background1" w:themeShade="A6"/>
              <w:bottom w:val="single" w:sz="4" w:space="0" w:color="00A5E3"/>
              <w:right w:val="nil"/>
            </w:tcBorders>
            <w:shd w:val="clear" w:color="auto" w:fill="F2F2F2" w:themeFill="background1" w:themeFillShade="F2"/>
            <w:vAlign w:val="center"/>
          </w:tcPr>
          <w:p w14:paraId="7B1CE47C"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634,8 </w:t>
            </w:r>
          </w:p>
        </w:tc>
        <w:tc>
          <w:tcPr>
            <w:tcW w:w="1167" w:type="dxa"/>
            <w:tcBorders>
              <w:top w:val="single" w:sz="4" w:space="0" w:color="A6A6A6" w:themeColor="background1" w:themeShade="A6"/>
              <w:left w:val="nil"/>
              <w:bottom w:val="single" w:sz="4" w:space="0" w:color="00A5E3"/>
              <w:right w:val="nil"/>
            </w:tcBorders>
            <w:shd w:val="clear" w:color="auto" w:fill="F2F2F2" w:themeFill="background1" w:themeFillShade="F2"/>
            <w:vAlign w:val="center"/>
          </w:tcPr>
          <w:p w14:paraId="1E765F10"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 xml:space="preserve">726,7 </w:t>
            </w:r>
          </w:p>
        </w:tc>
        <w:tc>
          <w:tcPr>
            <w:tcW w:w="1011" w:type="dxa"/>
            <w:tcBorders>
              <w:top w:val="single" w:sz="4" w:space="0" w:color="A6A6A6" w:themeColor="background1" w:themeShade="A6"/>
              <w:left w:val="nil"/>
              <w:bottom w:val="single" w:sz="4" w:space="0" w:color="00A5E3"/>
            </w:tcBorders>
            <w:shd w:val="clear" w:color="auto" w:fill="F2F2F2" w:themeFill="background1" w:themeFillShade="F2"/>
            <w:vAlign w:val="center"/>
          </w:tcPr>
          <w:p w14:paraId="3E299F96" w14:textId="77777777" w:rsidR="009E285A" w:rsidRPr="007763C7" w:rsidRDefault="009E285A" w:rsidP="008A2E3B">
            <w:pPr>
              <w:pStyle w:val="ColorfulList-Accent11"/>
              <w:tabs>
                <w:tab w:val="left" w:pos="0"/>
                <w:tab w:val="left" w:pos="284"/>
              </w:tabs>
              <w:ind w:left="0" w:right="-90"/>
              <w:jc w:val="right"/>
              <w:rPr>
                <w:rFonts w:ascii="Arial" w:hAnsi="Arial" w:cs="Arial"/>
                <w:i/>
                <w:sz w:val="18"/>
                <w:szCs w:val="18"/>
              </w:rPr>
            </w:pPr>
            <w:r w:rsidRPr="007763C7">
              <w:rPr>
                <w:rFonts w:ascii="Arial" w:hAnsi="Arial" w:cs="Arial"/>
                <w:color w:val="000000"/>
                <w:sz w:val="18"/>
                <w:szCs w:val="18"/>
              </w:rPr>
              <w:t>-12,6%</w:t>
            </w:r>
          </w:p>
        </w:tc>
      </w:tr>
    </w:tbl>
    <w:p w14:paraId="5E33182A" w14:textId="77777777" w:rsidR="009E285A" w:rsidRPr="00A7639D" w:rsidRDefault="009E285A" w:rsidP="009E285A">
      <w:pPr>
        <w:pStyle w:val="ColorfulList-Accent11"/>
        <w:tabs>
          <w:tab w:val="left" w:pos="8595"/>
        </w:tabs>
        <w:ind w:left="0" w:right="414"/>
        <w:jc w:val="both"/>
        <w:rPr>
          <w:rFonts w:ascii="Arial" w:hAnsi="Arial" w:cs="Arial"/>
          <w:i/>
          <w:sz w:val="14"/>
          <w:szCs w:val="14"/>
          <w:lang w:val="el-GR"/>
        </w:rPr>
      </w:pPr>
      <w:r w:rsidRPr="00A7639D">
        <w:rPr>
          <w:rFonts w:ascii="Arial" w:hAnsi="Arial" w:cs="Arial"/>
          <w:i/>
          <w:sz w:val="14"/>
          <w:szCs w:val="14"/>
          <w:lang w:val="el-GR"/>
        </w:rPr>
        <w:t xml:space="preserve">Σημείωση : Για επεξηγήσεις και υπολογισμό των Προσαρμοσμένων μεγεθών/δεικτών βλ. την </w:t>
      </w:r>
      <w:hyperlink w:anchor="ΕΝΑΛΛΑΚΤΙΚΟΙ" w:history="1">
        <w:r w:rsidRPr="00070A80">
          <w:rPr>
            <w:rFonts w:ascii="Tahoma" w:hAnsi="Tahoma" w:cs="Tahoma"/>
            <w:i/>
            <w:iCs/>
            <w:sz w:val="14"/>
            <w:szCs w:val="14"/>
            <w:lang w:val="el-GR"/>
          </w:rPr>
          <w:t>Ενότητα Εναλλακτικοί Δείκτες Μέτρησης Απόδοσης</w:t>
        </w:r>
      </w:hyperlink>
      <w:r w:rsidRPr="00A7639D">
        <w:rPr>
          <w:rFonts w:ascii="Arial" w:hAnsi="Arial" w:cs="Arial"/>
          <w:i/>
          <w:sz w:val="14"/>
          <w:szCs w:val="14"/>
          <w:lang w:val="el-GR"/>
        </w:rPr>
        <w:t>.</w:t>
      </w:r>
    </w:p>
    <w:p w14:paraId="1631ED80" w14:textId="77777777" w:rsidR="00B8173B" w:rsidRDefault="00B8173B" w:rsidP="00B8173B">
      <w:pPr>
        <w:tabs>
          <w:tab w:val="left" w:pos="1653"/>
        </w:tabs>
        <w:rPr>
          <w:rFonts w:ascii="Arial" w:hAnsi="Arial" w:cs="Arial"/>
          <w:b/>
        </w:rPr>
      </w:pPr>
    </w:p>
    <w:p w14:paraId="6E877D65" w14:textId="19922213" w:rsidR="009E285A" w:rsidRPr="00C909A6" w:rsidRDefault="009E285A" w:rsidP="00413DFC">
      <w:pPr>
        <w:tabs>
          <w:tab w:val="left" w:pos="1653"/>
        </w:tabs>
        <w:rPr>
          <w:rFonts w:ascii="Arial" w:hAnsi="Arial" w:cs="Arial"/>
        </w:rPr>
      </w:pPr>
      <w:r w:rsidRPr="0026502A">
        <w:rPr>
          <w:rFonts w:ascii="Arial" w:hAnsi="Arial" w:cs="Arial"/>
          <w:b/>
        </w:rPr>
        <w:t>Μήνυμα του Προέδρου και Διευθύνοντος Συμβούλου, κ. Μιχάλη Τσαμάζ:</w:t>
      </w:r>
    </w:p>
    <w:p w14:paraId="4EB2C550" w14:textId="45195674" w:rsidR="000A26C7" w:rsidRDefault="009E285A" w:rsidP="00E87731">
      <w:pPr>
        <w:jc w:val="both"/>
        <w:rPr>
          <w:rFonts w:ascii="Arial" w:hAnsi="Arial" w:cs="Arial"/>
        </w:rPr>
      </w:pPr>
      <w:r w:rsidRPr="000A26C7">
        <w:rPr>
          <w:rFonts w:ascii="Arial" w:hAnsi="Arial" w:cs="Arial"/>
        </w:rPr>
        <w:t xml:space="preserve">«Κλείσαμε το 2023 με ένα τρίμηνο ισχυρών λειτουργικών και οικονομικών επιδόσεων, </w:t>
      </w:r>
      <w:r w:rsidR="00AF341B">
        <w:rPr>
          <w:rFonts w:ascii="Arial" w:hAnsi="Arial" w:cs="Arial"/>
        </w:rPr>
        <w:t>γεγονός που επιβεβαιώνει</w:t>
      </w:r>
      <w:r w:rsidR="00AF341B" w:rsidRPr="000A26C7">
        <w:rPr>
          <w:rFonts w:ascii="Arial" w:hAnsi="Arial" w:cs="Arial"/>
        </w:rPr>
        <w:t xml:space="preserve"> </w:t>
      </w:r>
      <w:r w:rsidRPr="000A26C7">
        <w:rPr>
          <w:rFonts w:ascii="Arial" w:hAnsi="Arial" w:cs="Arial"/>
        </w:rPr>
        <w:t xml:space="preserve">την αποφασιστικότητα και τη συνέπεια με την οποία αντιμετωπίσαμε τις νέες προκλήσεις κατά τη διάρκεια του έτους. </w:t>
      </w:r>
      <w:r w:rsidR="000A26C7" w:rsidRPr="000A26C7">
        <w:rPr>
          <w:rFonts w:ascii="Arial" w:hAnsi="Arial" w:cs="Arial"/>
        </w:rPr>
        <w:t xml:space="preserve">Το τέταρτο τρίμηνο, </w:t>
      </w:r>
      <w:r w:rsidR="00370FAE">
        <w:rPr>
          <w:rFonts w:ascii="Arial" w:hAnsi="Arial" w:cs="Arial"/>
        </w:rPr>
        <w:t>καταγράψαμε</w:t>
      </w:r>
      <w:r w:rsidR="0088547F">
        <w:rPr>
          <w:rFonts w:ascii="Arial" w:hAnsi="Arial" w:cs="Arial"/>
        </w:rPr>
        <w:t xml:space="preserve"> θετικές</w:t>
      </w:r>
      <w:r w:rsidR="000A26C7">
        <w:rPr>
          <w:rFonts w:ascii="Arial" w:hAnsi="Arial" w:cs="Arial"/>
        </w:rPr>
        <w:t xml:space="preserve"> χρηματοοικονομι</w:t>
      </w:r>
      <w:r w:rsidR="0088547F">
        <w:rPr>
          <w:rFonts w:ascii="Arial" w:hAnsi="Arial" w:cs="Arial"/>
        </w:rPr>
        <w:t>κές</w:t>
      </w:r>
      <w:r w:rsidR="000A26C7">
        <w:rPr>
          <w:rFonts w:ascii="Arial" w:hAnsi="Arial" w:cs="Arial"/>
        </w:rPr>
        <w:t xml:space="preserve"> επιδόσε</w:t>
      </w:r>
      <w:r w:rsidR="0088547F">
        <w:rPr>
          <w:rFonts w:ascii="Arial" w:hAnsi="Arial" w:cs="Arial"/>
        </w:rPr>
        <w:t>ις</w:t>
      </w:r>
      <w:r w:rsidR="000A26C7" w:rsidRPr="000A26C7">
        <w:rPr>
          <w:rFonts w:ascii="Arial" w:hAnsi="Arial" w:cs="Arial"/>
        </w:rPr>
        <w:t xml:space="preserve">, με τα έσοδα </w:t>
      </w:r>
      <w:r w:rsidR="000A26C7">
        <w:rPr>
          <w:rFonts w:ascii="Arial" w:hAnsi="Arial" w:cs="Arial"/>
        </w:rPr>
        <w:t xml:space="preserve">σταθερής </w:t>
      </w:r>
      <w:r w:rsidR="000A26C7" w:rsidRPr="000A26C7">
        <w:rPr>
          <w:rFonts w:ascii="Arial" w:hAnsi="Arial" w:cs="Arial"/>
        </w:rPr>
        <w:t xml:space="preserve">να αυξάνονται </w:t>
      </w:r>
      <w:r w:rsidR="00A821CD">
        <w:rPr>
          <w:rFonts w:ascii="Arial" w:hAnsi="Arial" w:cs="Arial"/>
        </w:rPr>
        <w:t>σημειώνοντας</w:t>
      </w:r>
      <w:r w:rsidR="000A26C7">
        <w:rPr>
          <w:rFonts w:ascii="Arial" w:hAnsi="Arial" w:cs="Arial"/>
        </w:rPr>
        <w:t xml:space="preserve"> </w:t>
      </w:r>
      <w:r w:rsidR="000A26C7" w:rsidRPr="000A26C7">
        <w:rPr>
          <w:rFonts w:ascii="Arial" w:hAnsi="Arial" w:cs="Arial"/>
        </w:rPr>
        <w:t>βελτίωση καθ' όλη τη διάρκεια του έτους</w:t>
      </w:r>
      <w:r w:rsidR="00133A35" w:rsidRPr="00133A35">
        <w:rPr>
          <w:rFonts w:ascii="Arial" w:hAnsi="Arial" w:cs="Arial"/>
        </w:rPr>
        <w:t>.</w:t>
      </w:r>
      <w:r w:rsidR="0068203F">
        <w:rPr>
          <w:rFonts w:ascii="Arial" w:hAnsi="Arial" w:cs="Arial"/>
        </w:rPr>
        <w:t xml:space="preserve"> </w:t>
      </w:r>
      <w:r w:rsidR="00133A35">
        <w:rPr>
          <w:rFonts w:ascii="Arial" w:hAnsi="Arial" w:cs="Arial"/>
        </w:rPr>
        <w:t>Αντίστοιχα</w:t>
      </w:r>
      <w:r w:rsidR="000A26C7" w:rsidRPr="000A26C7">
        <w:rPr>
          <w:rFonts w:ascii="Arial" w:hAnsi="Arial" w:cs="Arial"/>
        </w:rPr>
        <w:t xml:space="preserve"> τα έσοδα από </w:t>
      </w:r>
      <w:r w:rsidR="000A26C7">
        <w:rPr>
          <w:rFonts w:ascii="Arial" w:hAnsi="Arial" w:cs="Arial"/>
        </w:rPr>
        <w:lastRenderedPageBreak/>
        <w:t>την κινητή</w:t>
      </w:r>
      <w:r w:rsidR="000A26C7" w:rsidRPr="000A26C7">
        <w:rPr>
          <w:rFonts w:ascii="Arial" w:hAnsi="Arial" w:cs="Arial"/>
        </w:rPr>
        <w:t xml:space="preserve"> αυξήθηκαν</w:t>
      </w:r>
      <w:r w:rsidR="008F3033">
        <w:rPr>
          <w:rFonts w:ascii="Arial" w:hAnsi="Arial" w:cs="Arial"/>
        </w:rPr>
        <w:t xml:space="preserve"> για ακόμα ένα τρίμηνο</w:t>
      </w:r>
      <w:r w:rsidR="003B0F0D">
        <w:rPr>
          <w:rFonts w:ascii="Arial" w:hAnsi="Arial" w:cs="Arial"/>
        </w:rPr>
        <w:t>,</w:t>
      </w:r>
      <w:r w:rsidR="008F3033">
        <w:rPr>
          <w:rFonts w:ascii="Arial" w:hAnsi="Arial" w:cs="Arial"/>
        </w:rPr>
        <w:t xml:space="preserve"> </w:t>
      </w:r>
      <w:r w:rsidR="000A26C7">
        <w:rPr>
          <w:rFonts w:ascii="Arial" w:hAnsi="Arial" w:cs="Arial"/>
        </w:rPr>
        <w:t>αναδεικνύοντας</w:t>
      </w:r>
      <w:r w:rsidR="000A26C7" w:rsidRPr="000A26C7">
        <w:rPr>
          <w:rFonts w:ascii="Arial" w:hAnsi="Arial" w:cs="Arial"/>
        </w:rPr>
        <w:t xml:space="preserve"> </w:t>
      </w:r>
      <w:r w:rsidR="000A26C7">
        <w:rPr>
          <w:rFonts w:ascii="Arial" w:hAnsi="Arial" w:cs="Arial"/>
        </w:rPr>
        <w:t xml:space="preserve">την υπεροχή του δικτύου </w:t>
      </w:r>
      <w:r w:rsidR="000A26C7" w:rsidRPr="000A26C7">
        <w:rPr>
          <w:rFonts w:ascii="Arial" w:hAnsi="Arial" w:cs="Arial"/>
        </w:rPr>
        <w:t xml:space="preserve"> μας, οδηγώντας σε συνολική αύξηση εσόδων στην Ελλάδα</w:t>
      </w:r>
      <w:r w:rsidR="000A26C7">
        <w:rPr>
          <w:rFonts w:ascii="Arial" w:hAnsi="Arial" w:cs="Arial"/>
        </w:rPr>
        <w:t xml:space="preserve"> κατά 5%</w:t>
      </w:r>
      <w:r w:rsidR="000A26C7" w:rsidRPr="000A26C7">
        <w:rPr>
          <w:rFonts w:ascii="Arial" w:hAnsi="Arial" w:cs="Arial"/>
        </w:rPr>
        <w:t>.</w:t>
      </w:r>
    </w:p>
    <w:p w14:paraId="5EE27244" w14:textId="74CA2FE5" w:rsidR="009E285A" w:rsidRPr="00E87731" w:rsidRDefault="000313B1" w:rsidP="00E87731">
      <w:pPr>
        <w:jc w:val="both"/>
        <w:rPr>
          <w:rFonts w:ascii="Arial" w:hAnsi="Arial" w:cs="Arial"/>
        </w:rPr>
      </w:pPr>
      <w:r w:rsidRPr="00391924">
        <w:rPr>
          <w:rFonts w:ascii="Arial" w:hAnsi="Arial" w:cs="Arial"/>
        </w:rPr>
        <w:t>Συνεπ</w:t>
      </w:r>
      <w:r>
        <w:rPr>
          <w:rFonts w:ascii="Arial" w:hAnsi="Arial" w:cs="Arial"/>
        </w:rPr>
        <w:t>εί</w:t>
      </w:r>
      <w:r w:rsidRPr="00391924">
        <w:rPr>
          <w:rFonts w:ascii="Arial" w:hAnsi="Arial" w:cs="Arial"/>
        </w:rPr>
        <w:t xml:space="preserve">ς </w:t>
      </w:r>
      <w:r w:rsidR="00BA620B">
        <w:rPr>
          <w:rFonts w:ascii="Arial" w:hAnsi="Arial" w:cs="Arial"/>
        </w:rPr>
        <w:t>σ</w:t>
      </w:r>
      <w:r w:rsidR="009E285A" w:rsidRPr="00391924">
        <w:rPr>
          <w:rFonts w:ascii="Arial" w:hAnsi="Arial" w:cs="Arial"/>
        </w:rPr>
        <w:t xml:space="preserve">τη στρατηγική μας, επεκτείνουμε και αναβαθμίζουμε συνεχώς </w:t>
      </w:r>
      <w:r w:rsidR="00BA620B" w:rsidRPr="00391924">
        <w:rPr>
          <w:rFonts w:ascii="Arial" w:hAnsi="Arial" w:cs="Arial"/>
        </w:rPr>
        <w:t>τ</w:t>
      </w:r>
      <w:r w:rsidR="00BA620B">
        <w:rPr>
          <w:rFonts w:ascii="Arial" w:hAnsi="Arial" w:cs="Arial"/>
        </w:rPr>
        <w:t>α</w:t>
      </w:r>
      <w:r w:rsidR="00BA620B" w:rsidRPr="00391924">
        <w:rPr>
          <w:rFonts w:ascii="Arial" w:hAnsi="Arial" w:cs="Arial"/>
        </w:rPr>
        <w:t xml:space="preserve"> δίκτυ</w:t>
      </w:r>
      <w:r w:rsidR="00BA620B">
        <w:rPr>
          <w:rFonts w:ascii="Arial" w:hAnsi="Arial" w:cs="Arial"/>
        </w:rPr>
        <w:t xml:space="preserve">α </w:t>
      </w:r>
      <w:r w:rsidR="009E285A" w:rsidRPr="00391924">
        <w:rPr>
          <w:rFonts w:ascii="Arial" w:hAnsi="Arial" w:cs="Arial"/>
        </w:rPr>
        <w:t xml:space="preserve">σταθερής και κινητής, διασφαλίζοντας την ανάπτυξη και </w:t>
      </w:r>
      <w:r w:rsidR="00391924" w:rsidRPr="00391924">
        <w:rPr>
          <w:rFonts w:ascii="Arial" w:hAnsi="Arial" w:cs="Arial"/>
        </w:rPr>
        <w:t xml:space="preserve">την </w:t>
      </w:r>
      <w:r w:rsidR="009E285A" w:rsidRPr="00391924">
        <w:rPr>
          <w:rFonts w:ascii="Arial" w:hAnsi="Arial" w:cs="Arial"/>
        </w:rPr>
        <w:t xml:space="preserve">κερδοφορία </w:t>
      </w:r>
      <w:r w:rsidR="00643CA9">
        <w:rPr>
          <w:rFonts w:ascii="Arial" w:hAnsi="Arial" w:cs="Arial"/>
        </w:rPr>
        <w:t>μας για τα επόμενα χρόνια</w:t>
      </w:r>
      <w:r w:rsidR="009E285A" w:rsidRPr="00391924">
        <w:rPr>
          <w:rFonts w:ascii="Arial" w:hAnsi="Arial" w:cs="Arial"/>
        </w:rPr>
        <w:t xml:space="preserve">. Είμαστε έτοιμοι να προσελκύσουμε και να ικανοποιήσουμε την αυξανόμενη ζήτηση για υπηρεσίες </w:t>
      </w:r>
      <w:r w:rsidR="009D4011">
        <w:rPr>
          <w:rFonts w:ascii="Arial" w:hAnsi="Arial" w:cs="Arial"/>
        </w:rPr>
        <w:t>δεδομένων</w:t>
      </w:r>
      <w:r w:rsidR="004C42E3">
        <w:rPr>
          <w:rFonts w:ascii="Arial" w:hAnsi="Arial" w:cs="Arial"/>
        </w:rPr>
        <w:t>, μέσα από</w:t>
      </w:r>
      <w:r w:rsidR="004C42E3" w:rsidRPr="00391924">
        <w:rPr>
          <w:rFonts w:ascii="Arial" w:hAnsi="Arial" w:cs="Arial"/>
        </w:rPr>
        <w:t xml:space="preserve"> </w:t>
      </w:r>
      <w:r w:rsidR="009E285A" w:rsidRPr="00391924">
        <w:rPr>
          <w:rFonts w:ascii="Arial" w:hAnsi="Arial" w:cs="Arial"/>
        </w:rPr>
        <w:t>τ</w:t>
      </w:r>
      <w:r w:rsidR="00EC67BF">
        <w:rPr>
          <w:rFonts w:ascii="Arial" w:hAnsi="Arial" w:cs="Arial"/>
        </w:rPr>
        <w:t>α</w:t>
      </w:r>
      <w:r w:rsidR="009E285A" w:rsidRPr="00391924">
        <w:rPr>
          <w:rFonts w:ascii="Arial" w:hAnsi="Arial" w:cs="Arial"/>
        </w:rPr>
        <w:t xml:space="preserve"> πιο </w:t>
      </w:r>
      <w:r w:rsidR="00EC67BF" w:rsidRPr="00391924">
        <w:rPr>
          <w:rFonts w:ascii="Arial" w:hAnsi="Arial" w:cs="Arial"/>
        </w:rPr>
        <w:t>προηγμέν</w:t>
      </w:r>
      <w:r w:rsidR="00EC67BF">
        <w:rPr>
          <w:rFonts w:ascii="Arial" w:hAnsi="Arial" w:cs="Arial"/>
        </w:rPr>
        <w:t>α</w:t>
      </w:r>
      <w:r w:rsidR="00EC67BF" w:rsidRPr="00391924">
        <w:rPr>
          <w:rFonts w:ascii="Arial" w:hAnsi="Arial" w:cs="Arial"/>
        </w:rPr>
        <w:t xml:space="preserve"> </w:t>
      </w:r>
      <w:r w:rsidR="009E285A" w:rsidRPr="00391924">
        <w:rPr>
          <w:rFonts w:ascii="Arial" w:hAnsi="Arial" w:cs="Arial"/>
        </w:rPr>
        <w:t>δίκτυ</w:t>
      </w:r>
      <w:r w:rsidR="00EC67BF">
        <w:rPr>
          <w:rFonts w:ascii="Arial" w:hAnsi="Arial" w:cs="Arial"/>
        </w:rPr>
        <w:t>α</w:t>
      </w:r>
      <w:r w:rsidR="009E285A" w:rsidRPr="00391924">
        <w:rPr>
          <w:rFonts w:ascii="Arial" w:hAnsi="Arial" w:cs="Arial"/>
        </w:rPr>
        <w:t xml:space="preserve"> οπτικών ινών και 5G της χώρας».</w:t>
      </w:r>
      <w:r w:rsidR="009E285A" w:rsidRPr="00E87731">
        <w:rPr>
          <w:rFonts w:ascii="Arial" w:hAnsi="Arial" w:cs="Arial"/>
        </w:rPr>
        <w:t xml:space="preserve"> </w:t>
      </w:r>
    </w:p>
    <w:p w14:paraId="30468E2B" w14:textId="72969672" w:rsidR="009E285A" w:rsidRPr="0010040B" w:rsidRDefault="009E285A" w:rsidP="00E87731">
      <w:pPr>
        <w:jc w:val="both"/>
        <w:rPr>
          <w:rFonts w:ascii="Arial" w:hAnsi="Arial" w:cs="Arial"/>
        </w:rPr>
      </w:pPr>
      <w:r w:rsidRPr="0010040B">
        <w:rPr>
          <w:rFonts w:ascii="Arial" w:hAnsi="Arial" w:cs="Arial"/>
        </w:rPr>
        <w:t xml:space="preserve">«Με την πεποίθηση ότι </w:t>
      </w:r>
      <w:r w:rsidR="00603814">
        <w:rPr>
          <w:rFonts w:ascii="Arial" w:hAnsi="Arial" w:cs="Arial"/>
        </w:rPr>
        <w:t>θα διατηρήσουμε την ηγετική μας</w:t>
      </w:r>
      <w:r w:rsidRPr="0010040B">
        <w:rPr>
          <w:rFonts w:ascii="Arial" w:hAnsi="Arial" w:cs="Arial"/>
        </w:rPr>
        <w:t xml:space="preserve"> </w:t>
      </w:r>
      <w:r w:rsidR="004B1C5D">
        <w:rPr>
          <w:rFonts w:ascii="Arial" w:hAnsi="Arial" w:cs="Arial"/>
        </w:rPr>
        <w:t xml:space="preserve">θέση </w:t>
      </w:r>
      <w:r w:rsidRPr="0010040B">
        <w:rPr>
          <w:rFonts w:ascii="Arial" w:hAnsi="Arial" w:cs="Arial"/>
        </w:rPr>
        <w:t>και</w:t>
      </w:r>
      <w:r w:rsidR="00F27B93">
        <w:rPr>
          <w:rFonts w:ascii="Arial" w:hAnsi="Arial" w:cs="Arial"/>
        </w:rPr>
        <w:t xml:space="preserve"> ότι</w:t>
      </w:r>
      <w:r w:rsidRPr="0010040B">
        <w:rPr>
          <w:rFonts w:ascii="Arial" w:hAnsi="Arial" w:cs="Arial"/>
        </w:rPr>
        <w:t xml:space="preserve"> θα συνεχίσουμε να ενισχύουμε τις επιδόσεις μας, προτείνουμε την αύξηση της συνολικής αμοιβής των μετόχων μας στα €450 εκατ. περίπου</w:t>
      </w:r>
      <w:r w:rsidR="00DF376E">
        <w:rPr>
          <w:rFonts w:ascii="Arial" w:hAnsi="Arial" w:cs="Arial"/>
        </w:rPr>
        <w:t>,</w:t>
      </w:r>
      <w:r w:rsidRPr="0010040B">
        <w:rPr>
          <w:rFonts w:ascii="Arial" w:hAnsi="Arial" w:cs="Arial"/>
        </w:rPr>
        <w:t xml:space="preserve"> που αντιστοιχεί στο 95% των ελεύθερων ταμειακών ροών το 2024</w:t>
      </w:r>
      <w:r w:rsidR="00E47986">
        <w:rPr>
          <w:rFonts w:ascii="Arial" w:hAnsi="Arial" w:cs="Arial"/>
        </w:rPr>
        <w:t xml:space="preserve"> και </w:t>
      </w:r>
      <w:r w:rsidRPr="0010040B">
        <w:rPr>
          <w:rFonts w:ascii="Arial" w:hAnsi="Arial" w:cs="Arial"/>
        </w:rPr>
        <w:t>αύξηση του ποσού του μερίσματος κατά 23%».</w:t>
      </w:r>
    </w:p>
    <w:p w14:paraId="3DF7239E" w14:textId="77777777" w:rsidR="009E285A" w:rsidRPr="00F77C76" w:rsidRDefault="009E285A" w:rsidP="000F01FC">
      <w:pPr>
        <w:spacing w:after="0" w:line="240" w:lineRule="auto"/>
        <w:jc w:val="both"/>
        <w:rPr>
          <w:rFonts w:ascii="Arial" w:eastAsia="Times New Roman" w:hAnsi="Arial" w:cs="Arial"/>
          <w:b/>
          <w:szCs w:val="20"/>
        </w:rPr>
      </w:pPr>
      <w:r w:rsidRPr="00F77C76">
        <w:rPr>
          <w:rFonts w:ascii="Arial" w:eastAsia="Times New Roman" w:hAnsi="Arial" w:cs="Arial"/>
          <w:b/>
          <w:szCs w:val="20"/>
        </w:rPr>
        <w:t>Προοπτικές</w:t>
      </w:r>
    </w:p>
    <w:p w14:paraId="1489ACFB" w14:textId="6C3B2379" w:rsidR="00B8173B" w:rsidRDefault="008B6156" w:rsidP="00413DFC">
      <w:pPr>
        <w:jc w:val="both"/>
        <w:rPr>
          <w:rFonts w:ascii="Arial" w:hAnsi="Arial" w:cs="Arial"/>
        </w:rPr>
      </w:pPr>
      <w:r>
        <w:rPr>
          <w:rFonts w:ascii="Arial" w:hAnsi="Arial" w:cs="Arial"/>
          <w:lang w:val="en-US"/>
        </w:rPr>
        <w:t>To</w:t>
      </w:r>
      <w:r w:rsidRPr="0004502D">
        <w:rPr>
          <w:rFonts w:ascii="Arial" w:hAnsi="Arial" w:cs="Arial"/>
        </w:rPr>
        <w:t xml:space="preserve"> </w:t>
      </w:r>
      <w:r w:rsidR="009E285A" w:rsidRPr="0004502D">
        <w:rPr>
          <w:rFonts w:ascii="Arial" w:hAnsi="Arial" w:cs="Arial"/>
        </w:rPr>
        <w:t xml:space="preserve">2024 </w:t>
      </w:r>
      <w:r w:rsidR="009E285A">
        <w:rPr>
          <w:rFonts w:ascii="Arial" w:hAnsi="Arial" w:cs="Arial"/>
        </w:rPr>
        <w:t>o</w:t>
      </w:r>
      <w:r w:rsidR="009E285A" w:rsidRPr="0004502D">
        <w:rPr>
          <w:rFonts w:ascii="Arial" w:hAnsi="Arial" w:cs="Arial"/>
        </w:rPr>
        <w:t xml:space="preserve"> </w:t>
      </w:r>
      <w:r w:rsidR="009E285A">
        <w:rPr>
          <w:rFonts w:ascii="Arial" w:hAnsi="Arial" w:cs="Arial"/>
        </w:rPr>
        <w:t>OTE</w:t>
      </w:r>
      <w:r w:rsidR="009E285A" w:rsidRPr="0004502D">
        <w:rPr>
          <w:rFonts w:ascii="Arial" w:hAnsi="Arial" w:cs="Arial"/>
        </w:rPr>
        <w:t xml:space="preserve"> </w:t>
      </w:r>
      <w:r w:rsidR="009E285A">
        <w:rPr>
          <w:rFonts w:ascii="Arial" w:hAnsi="Arial" w:cs="Arial"/>
        </w:rPr>
        <w:t xml:space="preserve">εκτιμά ότι θα βελτιώσει περαιτέρω τις λειτουργικές και χρηματοοικονομικές του επιδόσεις. </w:t>
      </w:r>
      <w:r w:rsidR="009E285A" w:rsidRPr="00F5459C">
        <w:rPr>
          <w:rFonts w:ascii="Arial" w:hAnsi="Arial" w:cs="Arial"/>
        </w:rPr>
        <w:t>Η συνεχιζόμενη οικονομική ανάπτυξη</w:t>
      </w:r>
      <w:r w:rsidR="00F72D1A">
        <w:rPr>
          <w:rFonts w:ascii="Arial" w:hAnsi="Arial" w:cs="Arial"/>
        </w:rPr>
        <w:t>,</w:t>
      </w:r>
      <w:r w:rsidR="009E285A" w:rsidRPr="00F5459C">
        <w:rPr>
          <w:rFonts w:ascii="Arial" w:hAnsi="Arial" w:cs="Arial"/>
        </w:rPr>
        <w:t xml:space="preserve"> που οδηγεί στη ζήτηση για </w:t>
      </w:r>
      <w:r w:rsidR="009E285A">
        <w:rPr>
          <w:rFonts w:ascii="Arial" w:hAnsi="Arial" w:cs="Arial"/>
        </w:rPr>
        <w:t>τις</w:t>
      </w:r>
      <w:r w:rsidR="009E285A" w:rsidRPr="00F5459C">
        <w:rPr>
          <w:rFonts w:ascii="Arial" w:hAnsi="Arial" w:cs="Arial"/>
        </w:rPr>
        <w:t xml:space="preserve"> </w:t>
      </w:r>
      <w:r w:rsidR="009E285A">
        <w:rPr>
          <w:rFonts w:ascii="Arial" w:hAnsi="Arial" w:cs="Arial"/>
        </w:rPr>
        <w:t>υπηρεσίες</w:t>
      </w:r>
      <w:r w:rsidR="009E285A" w:rsidRPr="00F5459C">
        <w:rPr>
          <w:rFonts w:ascii="Arial" w:hAnsi="Arial" w:cs="Arial"/>
        </w:rPr>
        <w:t xml:space="preserve"> λιανικής, </w:t>
      </w:r>
      <w:r w:rsidR="009E285A">
        <w:rPr>
          <w:rFonts w:ascii="Arial" w:hAnsi="Arial" w:cs="Arial"/>
        </w:rPr>
        <w:t xml:space="preserve">οι </w:t>
      </w:r>
      <w:r w:rsidR="009E285A" w:rsidRPr="00F5459C">
        <w:rPr>
          <w:rFonts w:ascii="Arial" w:hAnsi="Arial" w:cs="Arial"/>
        </w:rPr>
        <w:t>πρωτοβουλίες ενίσχυσης</w:t>
      </w:r>
      <w:r w:rsidR="00091067">
        <w:rPr>
          <w:rFonts w:ascii="Arial" w:hAnsi="Arial" w:cs="Arial"/>
        </w:rPr>
        <w:t xml:space="preserve"> του</w:t>
      </w:r>
      <w:r w:rsidR="009E285A" w:rsidRPr="00F5459C">
        <w:rPr>
          <w:rFonts w:ascii="Arial" w:hAnsi="Arial" w:cs="Arial"/>
        </w:rPr>
        <w:t xml:space="preserve"> ARPU </w:t>
      </w:r>
      <w:r w:rsidR="009E285A">
        <w:rPr>
          <w:rFonts w:ascii="Arial" w:hAnsi="Arial" w:cs="Arial"/>
        </w:rPr>
        <w:t xml:space="preserve">και η </w:t>
      </w:r>
      <w:r w:rsidR="009E285A" w:rsidRPr="00F5459C">
        <w:rPr>
          <w:rFonts w:ascii="Arial" w:hAnsi="Arial" w:cs="Arial"/>
        </w:rPr>
        <w:t xml:space="preserve">εξοικονόμηση κόστους θα </w:t>
      </w:r>
      <w:r w:rsidR="009E285A">
        <w:rPr>
          <w:rFonts w:ascii="Arial" w:hAnsi="Arial" w:cs="Arial"/>
        </w:rPr>
        <w:t>συνεχίσουν</w:t>
      </w:r>
      <w:r w:rsidR="009E285A" w:rsidRPr="00F5459C">
        <w:rPr>
          <w:rFonts w:ascii="Arial" w:hAnsi="Arial" w:cs="Arial"/>
        </w:rPr>
        <w:t xml:space="preserve"> να δημιουργ</w:t>
      </w:r>
      <w:r w:rsidR="009E285A">
        <w:rPr>
          <w:rFonts w:ascii="Arial" w:hAnsi="Arial" w:cs="Arial"/>
        </w:rPr>
        <w:t>ούν</w:t>
      </w:r>
      <w:r w:rsidR="009E285A" w:rsidRPr="00F5459C">
        <w:rPr>
          <w:rFonts w:ascii="Arial" w:hAnsi="Arial" w:cs="Arial"/>
        </w:rPr>
        <w:t xml:space="preserve"> θετική δυναμική.</w:t>
      </w:r>
      <w:r w:rsidR="009E285A" w:rsidRPr="00743BED">
        <w:rPr>
          <w:rFonts w:ascii="Arial" w:hAnsi="Arial" w:cs="Arial"/>
        </w:rPr>
        <w:t xml:space="preserve"> </w:t>
      </w:r>
      <w:r w:rsidR="009E285A">
        <w:rPr>
          <w:rFonts w:ascii="Arial" w:hAnsi="Arial" w:cs="Arial"/>
        </w:rPr>
        <w:t xml:space="preserve">Παρά τις </w:t>
      </w:r>
      <w:r w:rsidR="00824E09">
        <w:rPr>
          <w:rFonts w:ascii="Arial" w:hAnsi="Arial" w:cs="Arial"/>
        </w:rPr>
        <w:t xml:space="preserve">αναμενόμενες </w:t>
      </w:r>
      <w:r w:rsidR="009E285A">
        <w:rPr>
          <w:rFonts w:ascii="Arial" w:hAnsi="Arial" w:cs="Arial"/>
        </w:rPr>
        <w:t>προκλήσεις σε συγκεκριμένες περιοχές</w:t>
      </w:r>
      <w:r w:rsidR="009E285A" w:rsidRPr="00743BED">
        <w:rPr>
          <w:rFonts w:ascii="Arial" w:hAnsi="Arial" w:cs="Arial"/>
        </w:rPr>
        <w:t>,</w:t>
      </w:r>
      <w:r w:rsidR="009E285A">
        <w:rPr>
          <w:rFonts w:ascii="Arial" w:hAnsi="Arial" w:cs="Arial"/>
        </w:rPr>
        <w:t xml:space="preserve"> ειδικά στις παραδοσιακές υπηρεσίες φωνής και σε ορισμένες κατηγορίες εξόδων</w:t>
      </w:r>
      <w:r w:rsidR="009E285A" w:rsidRPr="00743BED">
        <w:rPr>
          <w:rFonts w:ascii="Arial" w:hAnsi="Arial" w:cs="Arial"/>
        </w:rPr>
        <w:t>, ο ΟΤΕ είναι βέβαιος ότι θα επιτύχει περαιτέρω ανάπτυξη το 2024, με βάση την τρέχουσα δυναμική της αγοράς.</w:t>
      </w:r>
    </w:p>
    <w:p w14:paraId="06434FB2" w14:textId="1097EE0B" w:rsidR="009E285A" w:rsidRDefault="008B6156" w:rsidP="00413DFC">
      <w:pPr>
        <w:jc w:val="both"/>
        <w:rPr>
          <w:rFonts w:ascii="Arial" w:hAnsi="Arial" w:cs="Arial"/>
        </w:rPr>
      </w:pPr>
      <w:r>
        <w:rPr>
          <w:rFonts w:ascii="Arial" w:hAnsi="Arial" w:cs="Arial"/>
          <w:lang w:val="en-US"/>
        </w:rPr>
        <w:t>To</w:t>
      </w:r>
      <w:r w:rsidRPr="00230E64">
        <w:rPr>
          <w:rFonts w:ascii="Arial" w:hAnsi="Arial" w:cs="Arial"/>
        </w:rPr>
        <w:t xml:space="preserve"> </w:t>
      </w:r>
      <w:r w:rsidR="009E285A" w:rsidRPr="00230E64">
        <w:rPr>
          <w:rFonts w:ascii="Arial" w:hAnsi="Arial" w:cs="Arial"/>
        </w:rPr>
        <w:t xml:space="preserve">2023 </w:t>
      </w:r>
      <w:r w:rsidR="009E285A">
        <w:rPr>
          <w:rFonts w:ascii="Arial" w:hAnsi="Arial" w:cs="Arial"/>
        </w:rPr>
        <w:t>o</w:t>
      </w:r>
      <w:r w:rsidR="009E285A" w:rsidRPr="00230E64">
        <w:rPr>
          <w:rFonts w:ascii="Arial" w:hAnsi="Arial" w:cs="Arial"/>
        </w:rPr>
        <w:t xml:space="preserve"> </w:t>
      </w:r>
      <w:r w:rsidR="009E285A">
        <w:rPr>
          <w:rFonts w:ascii="Arial" w:hAnsi="Arial" w:cs="Arial"/>
        </w:rPr>
        <w:t>OTE</w:t>
      </w:r>
      <w:r w:rsidR="009E285A" w:rsidRPr="00230E64">
        <w:rPr>
          <w:rFonts w:ascii="Arial" w:hAnsi="Arial" w:cs="Arial"/>
        </w:rPr>
        <w:t xml:space="preserve"> </w:t>
      </w:r>
      <w:r w:rsidR="009E285A">
        <w:rPr>
          <w:rFonts w:ascii="Arial" w:hAnsi="Arial" w:cs="Arial"/>
        </w:rPr>
        <w:t xml:space="preserve">ενίσχυσε περαιτέρω την ηγετική του θέση στο κομμάτι των υπηρεσιών λιανικής και μεγάλωσε το προβάδισμα </w:t>
      </w:r>
      <w:r w:rsidR="009E285A" w:rsidRPr="00230E64">
        <w:rPr>
          <w:rFonts w:ascii="Arial" w:hAnsi="Arial" w:cs="Arial"/>
        </w:rPr>
        <w:t>όσον αφορά την ποιότητα και την ανάπτυξη των υποδομών</w:t>
      </w:r>
      <w:r w:rsidR="009E285A">
        <w:rPr>
          <w:rFonts w:ascii="Arial" w:hAnsi="Arial" w:cs="Arial"/>
        </w:rPr>
        <w:t xml:space="preserve"> του. </w:t>
      </w:r>
      <w:r w:rsidR="009E285A" w:rsidRPr="00230E64">
        <w:rPr>
          <w:rFonts w:ascii="Arial" w:hAnsi="Arial" w:cs="Arial"/>
        </w:rPr>
        <w:t>Ο ΟΤΕ σκοπεύει να συνεχίσει να αξιοποιεί αυτά τα χαρακτηριστικά για να ενισχύσει τις λειτουργικές και οικονομικές επιδόσεις του το 2024</w:t>
      </w:r>
      <w:r w:rsidR="00824E09">
        <w:rPr>
          <w:rFonts w:ascii="Arial" w:hAnsi="Arial" w:cs="Arial"/>
        </w:rPr>
        <w:t>.</w:t>
      </w:r>
      <w:r w:rsidR="009E285A" w:rsidRPr="00230E64">
        <w:rPr>
          <w:rFonts w:ascii="Arial" w:hAnsi="Arial" w:cs="Arial"/>
        </w:rPr>
        <w:t xml:space="preserve"> </w:t>
      </w:r>
      <w:r w:rsidR="00824E09">
        <w:rPr>
          <w:rFonts w:ascii="Arial" w:hAnsi="Arial" w:cs="Arial"/>
        </w:rPr>
        <w:t>Ο</w:t>
      </w:r>
      <w:r w:rsidR="00824E09" w:rsidRPr="00230E64">
        <w:rPr>
          <w:rFonts w:ascii="Arial" w:hAnsi="Arial" w:cs="Arial"/>
        </w:rPr>
        <w:t xml:space="preserve"> </w:t>
      </w:r>
      <w:r w:rsidR="009E285A" w:rsidRPr="00230E64">
        <w:rPr>
          <w:rFonts w:ascii="Arial" w:hAnsi="Arial" w:cs="Arial"/>
        </w:rPr>
        <w:t xml:space="preserve">Όμιλος θα συνεχίσει την επενδυτική του στρατηγική, με ιδιαίτερη έμφαση στις υποδομές FTTH, το δίκτυο 5G και την ψηφιοποίηση όλων των σημείων επαφής με τους πελάτες, ενώ παράλληλα θα συνεχίσει </w:t>
      </w:r>
      <w:r w:rsidR="009E285A" w:rsidRPr="006E082E">
        <w:rPr>
          <w:rFonts w:ascii="Arial" w:hAnsi="Arial" w:cs="Arial"/>
        </w:rPr>
        <w:t xml:space="preserve"> να επεκτείνεται σε νέες αγορές που σχετίζονται με την τεχνολογία</w:t>
      </w:r>
      <w:r w:rsidR="009E285A">
        <w:rPr>
          <w:rFonts w:ascii="Arial" w:hAnsi="Arial" w:cs="Arial"/>
        </w:rPr>
        <w:t>.</w:t>
      </w:r>
    </w:p>
    <w:p w14:paraId="5D1FA582" w14:textId="3B764876" w:rsidR="009E285A" w:rsidRDefault="009E285A" w:rsidP="00413DFC">
      <w:pPr>
        <w:jc w:val="both"/>
        <w:rPr>
          <w:rFonts w:ascii="Arial" w:hAnsi="Arial" w:cs="Arial"/>
        </w:rPr>
      </w:pPr>
      <w:r w:rsidRPr="00994F03">
        <w:rPr>
          <w:rFonts w:ascii="Arial" w:hAnsi="Arial" w:cs="Arial"/>
        </w:rPr>
        <w:t xml:space="preserve">Στην Ελλάδα, ο ΟΤΕ υλοποίησε αρκετές πρωτοβουλίες στα τέλη του 2023 </w:t>
      </w:r>
      <w:r w:rsidR="00DC76E9">
        <w:rPr>
          <w:rFonts w:ascii="Arial" w:hAnsi="Arial" w:cs="Arial"/>
        </w:rPr>
        <w:t>με σκοπό να ενισχύσει την αξία των υπηρεσιών του</w:t>
      </w:r>
      <w:r w:rsidRPr="00994F03">
        <w:rPr>
          <w:rFonts w:ascii="Arial" w:hAnsi="Arial" w:cs="Arial"/>
        </w:rPr>
        <w:t xml:space="preserve">, </w:t>
      </w:r>
      <w:r w:rsidR="000500FB">
        <w:rPr>
          <w:rFonts w:ascii="Arial" w:hAnsi="Arial" w:cs="Arial"/>
        </w:rPr>
        <w:t>υποστηρίζοντας</w:t>
      </w:r>
      <w:r w:rsidRPr="00994F03">
        <w:rPr>
          <w:rFonts w:ascii="Arial" w:hAnsi="Arial" w:cs="Arial"/>
        </w:rPr>
        <w:t xml:space="preserve"> </w:t>
      </w:r>
      <w:r w:rsidR="00DC76E9">
        <w:rPr>
          <w:rFonts w:ascii="Arial" w:hAnsi="Arial" w:cs="Arial"/>
        </w:rPr>
        <w:t xml:space="preserve">την </w:t>
      </w:r>
      <w:r w:rsidRPr="00994F03">
        <w:rPr>
          <w:rFonts w:ascii="Arial" w:hAnsi="Arial" w:cs="Arial"/>
        </w:rPr>
        <w:t>μελλοντική αύξηση των εσόδων κινητής τηλεφωνίας και τη σταθεροποίηση των δραστηριοτήτων σταθερής λιανικής.</w:t>
      </w:r>
      <w:r>
        <w:rPr>
          <w:rFonts w:ascii="Arial" w:hAnsi="Arial" w:cs="Arial"/>
        </w:rPr>
        <w:t xml:space="preserve"> </w:t>
      </w:r>
      <w:r w:rsidRPr="0052656B">
        <w:rPr>
          <w:rFonts w:ascii="Arial" w:hAnsi="Arial" w:cs="Arial"/>
        </w:rPr>
        <w:t>Ο ΟΤΕ</w:t>
      </w:r>
      <w:r w:rsidR="00310983">
        <w:rPr>
          <w:rFonts w:ascii="Arial" w:hAnsi="Arial" w:cs="Arial"/>
        </w:rPr>
        <w:t xml:space="preserve">, λειτουργώντας </w:t>
      </w:r>
      <w:r w:rsidR="00310983" w:rsidRPr="0052656B">
        <w:rPr>
          <w:rFonts w:ascii="Arial" w:hAnsi="Arial" w:cs="Arial"/>
        </w:rPr>
        <w:t>ως ένας από τους κύριους Systems Integrators για τις επιχειρήσεις και τον δημόσιο τομέα, σε Ελλάδα και Ευρώπη</w:t>
      </w:r>
      <w:r w:rsidR="00310983">
        <w:rPr>
          <w:rFonts w:ascii="Arial" w:hAnsi="Arial" w:cs="Arial"/>
        </w:rPr>
        <w:t xml:space="preserve">, </w:t>
      </w:r>
      <w:r w:rsidRPr="0052656B">
        <w:rPr>
          <w:rFonts w:ascii="Arial" w:hAnsi="Arial" w:cs="Arial"/>
        </w:rPr>
        <w:t xml:space="preserve">αναμένει συνεχή ανάπτυξη των δραστηριοτήτων </w:t>
      </w:r>
      <w:r w:rsidR="0003669A">
        <w:rPr>
          <w:rFonts w:ascii="Arial" w:hAnsi="Arial" w:cs="Arial"/>
        </w:rPr>
        <w:t>σ</w:t>
      </w:r>
      <w:r w:rsidRPr="0052656B">
        <w:rPr>
          <w:rFonts w:ascii="Arial" w:hAnsi="Arial" w:cs="Arial"/>
        </w:rPr>
        <w:t>τον τομέα</w:t>
      </w:r>
      <w:r w:rsidR="0003669A">
        <w:rPr>
          <w:rFonts w:ascii="Arial" w:hAnsi="Arial" w:cs="Arial"/>
        </w:rPr>
        <w:t xml:space="preserve"> του </w:t>
      </w:r>
      <w:r w:rsidR="0003669A">
        <w:rPr>
          <w:rFonts w:ascii="Arial" w:hAnsi="Arial" w:cs="Arial"/>
          <w:lang w:val="en-US"/>
        </w:rPr>
        <w:t>ICT</w:t>
      </w:r>
      <w:r w:rsidRPr="0052656B">
        <w:rPr>
          <w:rFonts w:ascii="Arial" w:hAnsi="Arial" w:cs="Arial"/>
        </w:rPr>
        <w:t>, λόγω και της σταδιακής υλοποίησης του Σχεδίου Ανάκαμψης και Ανθεκτικότητας.</w:t>
      </w:r>
    </w:p>
    <w:p w14:paraId="682192AC" w14:textId="15F69F64" w:rsidR="00B8173B" w:rsidRDefault="009E285A" w:rsidP="00413DFC">
      <w:pPr>
        <w:jc w:val="both"/>
        <w:rPr>
          <w:rFonts w:ascii="Arial" w:hAnsi="Arial" w:cs="Arial"/>
        </w:rPr>
      </w:pPr>
      <w:r w:rsidRPr="00E97B4E">
        <w:rPr>
          <w:rFonts w:ascii="Arial" w:hAnsi="Arial" w:cs="Arial"/>
        </w:rPr>
        <w:t xml:space="preserve">Ως αποτέλεσμα, το 2024, ο ΟΤΕ, </w:t>
      </w:r>
      <w:r w:rsidR="001E4F45">
        <w:rPr>
          <w:rFonts w:ascii="Arial" w:hAnsi="Arial" w:cs="Arial"/>
        </w:rPr>
        <w:t xml:space="preserve">παρά </w:t>
      </w:r>
      <w:r>
        <w:rPr>
          <w:rFonts w:ascii="Arial" w:hAnsi="Arial" w:cs="Arial"/>
        </w:rPr>
        <w:t>τις</w:t>
      </w:r>
      <w:r w:rsidRPr="00E97B4E">
        <w:rPr>
          <w:rFonts w:ascii="Arial" w:hAnsi="Arial" w:cs="Arial"/>
        </w:rPr>
        <w:t xml:space="preserve"> </w:t>
      </w:r>
      <w:r w:rsidR="001E4F45">
        <w:rPr>
          <w:rFonts w:ascii="Arial" w:hAnsi="Arial" w:cs="Arial"/>
        </w:rPr>
        <w:t xml:space="preserve">πιέσεις στις </w:t>
      </w:r>
      <w:r w:rsidRPr="008B67C4">
        <w:rPr>
          <w:rFonts w:ascii="Arial" w:hAnsi="Arial" w:cs="Arial"/>
        </w:rPr>
        <w:t>εγχώριες ροές χονδρικής</w:t>
      </w:r>
      <w:r w:rsidRPr="00E97B4E">
        <w:rPr>
          <w:rFonts w:ascii="Arial" w:hAnsi="Arial" w:cs="Arial"/>
        </w:rPr>
        <w:t xml:space="preserve">, αναμένεται να διευρύνει περαιτέρω τη βάση </w:t>
      </w:r>
      <w:r w:rsidR="001E4F45">
        <w:rPr>
          <w:rFonts w:ascii="Arial" w:hAnsi="Arial" w:cs="Arial"/>
        </w:rPr>
        <w:t xml:space="preserve">των </w:t>
      </w:r>
      <w:r w:rsidRPr="00E97B4E">
        <w:rPr>
          <w:rFonts w:ascii="Arial" w:hAnsi="Arial" w:cs="Arial"/>
        </w:rPr>
        <w:t xml:space="preserve">εσόδων του. Επιπλέον, ο ΟΤΕ θα συνεχίσει να επικεντρώνεται σε πρωτοβουλίες εξοικονόμησης κόστους, ιδίως όσον αφορά </w:t>
      </w:r>
      <w:r w:rsidR="00E144AD">
        <w:rPr>
          <w:rFonts w:ascii="Arial" w:hAnsi="Arial" w:cs="Arial"/>
        </w:rPr>
        <w:t>σ</w:t>
      </w:r>
      <w:r w:rsidRPr="00E97B4E">
        <w:rPr>
          <w:rFonts w:ascii="Arial" w:hAnsi="Arial" w:cs="Arial"/>
        </w:rPr>
        <w:t xml:space="preserve">το κόστος προσωπικού, προκειμένου να αντισταθμίσει εν μέρει τις επιπτώσεις του υψηλότερου ενεργειακού κόστους. Ο ΟΤΕ έχει συνάψει συμφωνίες για μεγάλο κομμάτι των ενεργειακών του αναγκών για το 2024, διασφαλίζοντας το μελλοντικό κόστος, αν και σε υψηλότερες τιμές σε σύγκριση με το προηγούμενο συμβόλαιό του. Για το έτος 2024, ο ΟΤΕ αναμένει περαιτέρω αύξηση των λειτουργικών κερδών, αν και με βραδύτερο ρυθμό από τα έσοδα. </w:t>
      </w:r>
    </w:p>
    <w:p w14:paraId="47AD6EF2" w14:textId="6EA46F59" w:rsidR="009E285A" w:rsidRDefault="009E285A" w:rsidP="00413DFC">
      <w:pPr>
        <w:jc w:val="both"/>
        <w:rPr>
          <w:rFonts w:ascii="Arial" w:hAnsi="Arial" w:cs="Arial"/>
        </w:rPr>
      </w:pPr>
      <w:r w:rsidRPr="000B1792">
        <w:rPr>
          <w:rFonts w:ascii="Arial" w:hAnsi="Arial" w:cs="Arial"/>
        </w:rPr>
        <w:t>Το 202</w:t>
      </w:r>
      <w:r>
        <w:rPr>
          <w:rFonts w:ascii="Arial" w:hAnsi="Arial" w:cs="Arial"/>
        </w:rPr>
        <w:t>4</w:t>
      </w:r>
      <w:r w:rsidRPr="000B1792">
        <w:rPr>
          <w:rFonts w:ascii="Arial" w:hAnsi="Arial" w:cs="Arial"/>
        </w:rPr>
        <w:t>, ο ΟΤΕ εκτιμά πως οι ελεύθερες ταμειακές ροές θα ανέλθουν σε περίπου €</w:t>
      </w:r>
      <w:r>
        <w:rPr>
          <w:rFonts w:ascii="Arial" w:hAnsi="Arial" w:cs="Arial"/>
        </w:rPr>
        <w:t>470</w:t>
      </w:r>
      <w:r w:rsidRPr="000B1792">
        <w:rPr>
          <w:rFonts w:ascii="Arial" w:hAnsi="Arial" w:cs="Arial"/>
        </w:rPr>
        <w:t xml:space="preserve"> εκατ. αντανακλώντας υψηλότερες πληρωμές φόρου εισοδήματος</w:t>
      </w:r>
      <w:r>
        <w:rPr>
          <w:rFonts w:ascii="Arial" w:hAnsi="Arial" w:cs="Arial"/>
        </w:rPr>
        <w:t xml:space="preserve"> σε σχέση με το 2023, που</w:t>
      </w:r>
      <w:r w:rsidRPr="000B1792">
        <w:rPr>
          <w:rFonts w:ascii="Arial" w:hAnsi="Arial" w:cs="Arial"/>
        </w:rPr>
        <w:t xml:space="preserve"> επηρεάστηκ</w:t>
      </w:r>
      <w:r>
        <w:rPr>
          <w:rFonts w:ascii="Arial" w:hAnsi="Arial" w:cs="Arial"/>
        </w:rPr>
        <w:t>ε</w:t>
      </w:r>
      <w:r w:rsidRPr="000B1792">
        <w:rPr>
          <w:rFonts w:ascii="Arial" w:hAnsi="Arial" w:cs="Arial"/>
        </w:rPr>
        <w:t xml:space="preserve"> θετικά από </w:t>
      </w:r>
      <w:r w:rsidR="000F01FC">
        <w:rPr>
          <w:rFonts w:ascii="Arial" w:hAnsi="Arial" w:cs="Arial"/>
        </w:rPr>
        <w:t>μία πίστωση φόρου</w:t>
      </w:r>
      <w:r w:rsidRPr="000B1792">
        <w:rPr>
          <w:rFonts w:ascii="Arial" w:hAnsi="Arial" w:cs="Arial"/>
        </w:rPr>
        <w:t>. Οι επενδύσεις Ομίλου για το 202</w:t>
      </w:r>
      <w:r>
        <w:rPr>
          <w:rFonts w:ascii="Arial" w:hAnsi="Arial" w:cs="Arial"/>
        </w:rPr>
        <w:t>4</w:t>
      </w:r>
      <w:r w:rsidRPr="000B1792">
        <w:rPr>
          <w:rFonts w:ascii="Arial" w:hAnsi="Arial" w:cs="Arial"/>
        </w:rPr>
        <w:t xml:space="preserve"> αναμένεται να </w:t>
      </w:r>
      <w:r>
        <w:rPr>
          <w:rFonts w:ascii="Arial" w:hAnsi="Arial" w:cs="Arial"/>
        </w:rPr>
        <w:t>ανέλθουν</w:t>
      </w:r>
      <w:r w:rsidRPr="000B1792">
        <w:rPr>
          <w:rFonts w:ascii="Arial" w:hAnsi="Arial" w:cs="Arial"/>
        </w:rPr>
        <w:t xml:space="preserve"> </w:t>
      </w:r>
      <w:r w:rsidR="000F01FC">
        <w:rPr>
          <w:rFonts w:ascii="Arial" w:hAnsi="Arial" w:cs="Arial"/>
        </w:rPr>
        <w:t xml:space="preserve">μεταξύ </w:t>
      </w:r>
      <w:r w:rsidRPr="00505109">
        <w:rPr>
          <w:rFonts w:ascii="Arial" w:hAnsi="Arial" w:cs="Arial"/>
        </w:rPr>
        <w:t>€610 εκατ.</w:t>
      </w:r>
      <w:r w:rsidR="000F01FC">
        <w:rPr>
          <w:rFonts w:ascii="Arial" w:hAnsi="Arial" w:cs="Arial"/>
        </w:rPr>
        <w:t xml:space="preserve"> και </w:t>
      </w:r>
      <w:r w:rsidRPr="00505109">
        <w:rPr>
          <w:rFonts w:ascii="Arial" w:hAnsi="Arial" w:cs="Arial"/>
        </w:rPr>
        <w:t xml:space="preserve"> €620 εκατ, καθώς η εταιρεία συνεχίζει την ανάπτυξη των υποδομών FTTH.</w:t>
      </w:r>
      <w:r w:rsidRPr="000B1792">
        <w:rPr>
          <w:rFonts w:ascii="Arial" w:hAnsi="Arial" w:cs="Arial"/>
        </w:rPr>
        <w:t xml:space="preserve"> </w:t>
      </w:r>
    </w:p>
    <w:p w14:paraId="2E4C22F9" w14:textId="28CFB4AB" w:rsidR="009E285A" w:rsidRPr="00F77C76" w:rsidRDefault="009E285A" w:rsidP="000F01FC">
      <w:pPr>
        <w:spacing w:after="0" w:line="240" w:lineRule="auto"/>
        <w:jc w:val="both"/>
        <w:rPr>
          <w:rFonts w:ascii="Arial" w:eastAsia="Times New Roman" w:hAnsi="Arial" w:cs="Arial"/>
          <w:bCs/>
          <w:szCs w:val="20"/>
          <w:u w:val="single"/>
        </w:rPr>
      </w:pPr>
      <w:r w:rsidRPr="00F77C76">
        <w:rPr>
          <w:rFonts w:ascii="Arial" w:eastAsia="Times New Roman" w:hAnsi="Arial" w:cs="Arial"/>
          <w:bCs/>
          <w:szCs w:val="20"/>
          <w:u w:val="single"/>
        </w:rPr>
        <w:t>Πολιτική Αμοιβών προς τους Μετόχους για το 2024</w:t>
      </w:r>
    </w:p>
    <w:p w14:paraId="39E67A55" w14:textId="401DC464" w:rsidR="009E285A" w:rsidRDefault="009E285A" w:rsidP="000F01FC">
      <w:pPr>
        <w:spacing w:after="0" w:line="240" w:lineRule="auto"/>
        <w:jc w:val="both"/>
        <w:rPr>
          <w:rFonts w:ascii="Arial" w:eastAsia="Times New Roman" w:hAnsi="Arial" w:cs="Arial"/>
          <w:szCs w:val="20"/>
        </w:rPr>
      </w:pPr>
      <w:r w:rsidRPr="00F77C76">
        <w:rPr>
          <w:rFonts w:ascii="Arial" w:eastAsia="Times New Roman" w:hAnsi="Arial" w:cs="Arial"/>
          <w:szCs w:val="20"/>
        </w:rPr>
        <w:t xml:space="preserve">Ο ΟΤΕ προτίθεται να διανείμει περίπου το 95% των ελεύθερων ταμειακών ροών, </w:t>
      </w:r>
      <w:r w:rsidR="0014431E">
        <w:rPr>
          <w:rFonts w:ascii="Arial" w:eastAsia="Times New Roman" w:hAnsi="Arial" w:cs="Arial"/>
          <w:szCs w:val="20"/>
        </w:rPr>
        <w:t xml:space="preserve">ποσοστό </w:t>
      </w:r>
      <w:r w:rsidRPr="00F77C76">
        <w:rPr>
          <w:rFonts w:ascii="Arial" w:eastAsia="Times New Roman" w:hAnsi="Arial" w:cs="Arial"/>
          <w:szCs w:val="20"/>
        </w:rPr>
        <w:t xml:space="preserve">αυξημένο σε σχέση με τα αντίστοιχα ποσοστά 85% για το 2023 και το 84% για το 2022. Η συνολική Αμοιβή προς τους Μετόχους για το 2024 θα ανέλθει σε περίπου €450 εκατ. και θα επιμεριστεί σε προτεινόμενο μέρισμα αξίας €297 εκατ. και σε Πρόγραμμα Απόκτησης Ιδίων Μετοχών ύψους €153 εκατ. περίπου. </w:t>
      </w:r>
      <w:r w:rsidRPr="000F01FC">
        <w:rPr>
          <w:rFonts w:ascii="Arial" w:eastAsia="Times New Roman" w:hAnsi="Arial" w:cs="Arial"/>
          <w:szCs w:val="20"/>
          <w:lang w:val="en-US"/>
        </w:rPr>
        <w:t>To</w:t>
      </w:r>
      <w:r w:rsidRPr="00F77C76">
        <w:rPr>
          <w:rFonts w:ascii="Arial" w:eastAsia="Times New Roman" w:hAnsi="Arial" w:cs="Arial"/>
          <w:szCs w:val="20"/>
        </w:rPr>
        <w:t xml:space="preserve"> προτεινόμενο μέρισμα, που αντιστοιχεί σε €0,71 ανά μετοχή, είναι αυξημένο κατά 23% σε σχέση με το 2023. Το μέρισμα </w:t>
      </w:r>
      <w:r w:rsidRPr="00F77C76">
        <w:rPr>
          <w:rFonts w:ascii="Arial" w:eastAsia="Times New Roman" w:hAnsi="Arial" w:cs="Arial"/>
          <w:szCs w:val="20"/>
        </w:rPr>
        <w:lastRenderedPageBreak/>
        <w:t>θα καταβληθεί στις 10 Ιουλίου 2024, κατόπιν έγκρισής του από τη Γενική Συνέλευση των Μετόχων στις 28 Ιουνίου 2024.</w:t>
      </w:r>
    </w:p>
    <w:p w14:paraId="368C5C7D" w14:textId="584725A7" w:rsidR="005E6B4A" w:rsidRDefault="004A6177" w:rsidP="000F01FC">
      <w:pPr>
        <w:spacing w:after="0" w:line="240" w:lineRule="auto"/>
        <w:jc w:val="both"/>
        <w:rPr>
          <w:rFonts w:ascii="Arial" w:eastAsia="Times New Roman" w:hAnsi="Arial" w:cs="Arial"/>
          <w:szCs w:val="20"/>
        </w:rPr>
      </w:pPr>
      <w:r w:rsidRPr="00FC55D8">
        <w:rPr>
          <w:rFonts w:ascii="Arial" w:hAnsi="Arial" w:cs="Arial"/>
          <w:noProof/>
          <w:lang w:eastAsia="el-GR"/>
        </w:rPr>
        <mc:AlternateContent>
          <mc:Choice Requires="wps">
            <w:drawing>
              <wp:anchor distT="0" distB="0" distL="114300" distR="114300" simplePos="0" relativeHeight="251658242" behindDoc="0" locked="0" layoutInCell="1" allowOverlap="1" wp14:anchorId="0BABAF12" wp14:editId="02926696">
                <wp:simplePos x="0" y="0"/>
                <wp:positionH relativeFrom="page">
                  <wp:posOffset>0</wp:posOffset>
                </wp:positionH>
                <wp:positionV relativeFrom="paragraph">
                  <wp:posOffset>105864</wp:posOffset>
                </wp:positionV>
                <wp:extent cx="7559040" cy="265430"/>
                <wp:effectExtent l="0" t="0" r="3810" b="1270"/>
                <wp:wrapNone/>
                <wp:docPr id="1" name="Rectangle 1"/>
                <wp:cNvGraphicFramePr/>
                <a:graphic xmlns:a="http://schemas.openxmlformats.org/drawingml/2006/main">
                  <a:graphicData uri="http://schemas.microsoft.com/office/word/2010/wordprocessingShape">
                    <wps:wsp>
                      <wps:cNvSpPr/>
                      <wps:spPr>
                        <a:xfrm>
                          <a:off x="0" y="0"/>
                          <a:ext cx="7559040"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76C092" w14:textId="77777777" w:rsidR="009E285A" w:rsidRPr="00AB1445" w:rsidRDefault="009E285A" w:rsidP="009E285A">
                            <w:pPr>
                              <w:jc w:val="center"/>
                              <w:rPr>
                                <w:rFonts w:ascii="Tahoma" w:hAnsi="Tahoma" w:cs="Tahoma"/>
                                <w:b/>
                                <w:color w:val="FFFFFF" w:themeColor="background1"/>
                                <w:sz w:val="24"/>
                                <w:szCs w:val="24"/>
                              </w:rPr>
                            </w:pPr>
                            <w:r>
                              <w:rPr>
                                <w:rFonts w:ascii="Tahoma" w:hAnsi="Tahoma" w:cs="Tahoma"/>
                                <w:b/>
                                <w:smallCaps/>
                                <w:color w:val="FFFFFF" w:themeColor="background1"/>
                                <w:sz w:val="24"/>
                                <w:szCs w:val="24"/>
                              </w:rPr>
                              <w:t>ομιλοσ οτε</w:t>
                            </w:r>
                          </w:p>
                          <w:p w14:paraId="2AC64B86" w14:textId="77777777" w:rsidR="009E285A" w:rsidRDefault="009E285A" w:rsidP="009E28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BAF12" id="Rectangle 1" o:spid="_x0000_s1028" style="position:absolute;left:0;text-align:left;margin-left:0;margin-top:8.35pt;width:595.2pt;height:20.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" fillcolor="#00a5e3" stroked="f" strokeweight="1pt">
                <v:textbox>
                  <w:txbxContent>
                    <w:p w14:paraId="1476C092" w14:textId="77777777" w:rsidR="009E285A" w:rsidRPr="00AB1445" w:rsidRDefault="009E285A" w:rsidP="009E285A">
                      <w:pPr>
                        <w:jc w:val="center"/>
                        <w:rPr>
                          <w:rFonts w:ascii="Tahoma" w:hAnsi="Tahoma" w:cs="Tahoma"/>
                          <w:b/>
                          <w:color w:val="FFFFFF" w:themeColor="background1"/>
                          <w:sz w:val="24"/>
                          <w:szCs w:val="24"/>
                        </w:rPr>
                      </w:pPr>
                      <w:r>
                        <w:rPr>
                          <w:rFonts w:ascii="Tahoma" w:hAnsi="Tahoma" w:cs="Tahoma"/>
                          <w:b/>
                          <w:smallCaps/>
                          <w:color w:val="FFFFFF" w:themeColor="background1"/>
                          <w:sz w:val="24"/>
                          <w:szCs w:val="24"/>
                        </w:rPr>
                        <w:t>ομιλοσ οτε</w:t>
                      </w:r>
                    </w:p>
                    <w:p w14:paraId="2AC64B86" w14:textId="77777777" w:rsidR="009E285A" w:rsidRDefault="009E285A" w:rsidP="009E285A"/>
                  </w:txbxContent>
                </v:textbox>
                <w10:wrap anchorx="page"/>
              </v:rect>
            </w:pict>
          </mc:Fallback>
        </mc:AlternateContent>
      </w:r>
    </w:p>
    <w:p w14:paraId="1E14C2CB" w14:textId="4C6BA288" w:rsidR="000F01FC" w:rsidRPr="00F46921" w:rsidRDefault="000F01FC" w:rsidP="00413DFC">
      <w:pPr>
        <w:jc w:val="both"/>
        <w:rPr>
          <w:rFonts w:ascii="Arial" w:hAnsi="Arial" w:cs="Arial"/>
        </w:rPr>
      </w:pPr>
    </w:p>
    <w:p w14:paraId="02B100AC" w14:textId="6C15459F" w:rsidR="009E285A" w:rsidRPr="000F3E9E" w:rsidRDefault="009E285A" w:rsidP="00413DFC">
      <w:pPr>
        <w:jc w:val="both"/>
        <w:rPr>
          <w:rFonts w:ascii="Arial" w:hAnsi="Arial" w:cs="Arial"/>
        </w:rPr>
      </w:pPr>
      <w:r w:rsidRPr="00B8335E">
        <w:rPr>
          <w:rFonts w:ascii="Arial" w:hAnsi="Arial" w:cs="Arial"/>
        </w:rPr>
        <w:t xml:space="preserve">Το Δ’ τρίμηνο </w:t>
      </w:r>
      <w:r w:rsidRPr="00752041">
        <w:rPr>
          <w:rFonts w:ascii="Arial" w:hAnsi="Arial" w:cs="Arial"/>
        </w:rPr>
        <w:t xml:space="preserve">του 2023, τα ενοποιημένα έσοδα του Ομίλου OTE αυξήθηκαν κατά 5,1% και διαμορφώθηκαν σε €930,2 εκατ. Στην Ελλάδα, τα έσοδα αυξήθηκαν κατά 5,0% στα €854,8 </w:t>
      </w:r>
      <w:r w:rsidRPr="000F0618">
        <w:rPr>
          <w:rFonts w:ascii="Arial" w:hAnsi="Arial" w:cs="Arial"/>
        </w:rPr>
        <w:t xml:space="preserve">εκατ., χάρη στις ισχυρές επιδόσεις στην κινητή, τις υπηρεσίες ευρυζωνικότητας, </w:t>
      </w:r>
      <w:r w:rsidR="007046A8">
        <w:rPr>
          <w:rFonts w:ascii="Arial" w:hAnsi="Arial" w:cs="Arial"/>
        </w:rPr>
        <w:t xml:space="preserve">τις </w:t>
      </w:r>
      <w:r w:rsidRPr="000F0618">
        <w:rPr>
          <w:rFonts w:ascii="Arial" w:hAnsi="Arial" w:cs="Arial"/>
        </w:rPr>
        <w:t>υπηρεσίες τηλεόρασης</w:t>
      </w:r>
      <w:r>
        <w:rPr>
          <w:rFonts w:ascii="Arial" w:hAnsi="Arial" w:cs="Arial"/>
        </w:rPr>
        <w:t xml:space="preserve"> και</w:t>
      </w:r>
      <w:r w:rsidR="007046A8">
        <w:rPr>
          <w:rFonts w:ascii="Arial" w:hAnsi="Arial" w:cs="Arial"/>
        </w:rPr>
        <w:t xml:space="preserve"> τα</w:t>
      </w:r>
      <w:r>
        <w:rPr>
          <w:rFonts w:ascii="Arial" w:hAnsi="Arial" w:cs="Arial"/>
        </w:rPr>
        <w:t xml:space="preserve"> έργα ICT</w:t>
      </w:r>
      <w:r w:rsidRPr="000F0618">
        <w:rPr>
          <w:rFonts w:ascii="Arial" w:hAnsi="Arial" w:cs="Arial"/>
        </w:rPr>
        <w:t xml:space="preserve">. </w:t>
      </w:r>
      <w:r w:rsidRPr="00495A1B">
        <w:rPr>
          <w:rFonts w:ascii="Arial" w:hAnsi="Arial" w:cs="Arial"/>
        </w:rPr>
        <w:t>Στην Ρουμανία, τα έσοδα αυξήθηκαν κατά 6,2%</w:t>
      </w:r>
      <w:r w:rsidRPr="00417613">
        <w:rPr>
          <w:rFonts w:ascii="Arial" w:hAnsi="Arial" w:cs="Arial"/>
          <w:color w:val="FF0000"/>
        </w:rPr>
        <w:t xml:space="preserve"> </w:t>
      </w:r>
      <w:r w:rsidRPr="005C31F1">
        <w:rPr>
          <w:rFonts w:ascii="Arial" w:hAnsi="Arial" w:cs="Arial"/>
        </w:rPr>
        <w:t xml:space="preserve">και διαμορφώθηκαν στα €77,5 εκατ., </w:t>
      </w:r>
      <w:r w:rsidRPr="000F3E9E">
        <w:rPr>
          <w:rFonts w:ascii="Arial" w:hAnsi="Arial" w:cs="Arial"/>
        </w:rPr>
        <w:t>υποστηριζόμενα κυρίως από τη θετική συνεισφορά των έργων ICT στο τρίμηνο.</w:t>
      </w:r>
    </w:p>
    <w:p w14:paraId="5B737CF5" w14:textId="77777777" w:rsidR="009E285A" w:rsidRDefault="009E285A" w:rsidP="00413DFC">
      <w:pPr>
        <w:jc w:val="both"/>
        <w:rPr>
          <w:rFonts w:ascii="Arial" w:hAnsi="Arial" w:cs="Arial"/>
        </w:rPr>
      </w:pPr>
      <w:r w:rsidRPr="000F6FD7">
        <w:rPr>
          <w:rFonts w:ascii="Arial" w:hAnsi="Arial" w:cs="Arial"/>
        </w:rPr>
        <w:t xml:space="preserve">Τα συνολικά λειτουργικά έξοδα του Ομίλου, εξαιρουμένων των αποσβέσεων, των απομειώσεων και των επιβαρύνσεων που σχετίζονται με κόστη αναδιοργάνωσης (κυρίως Προγράμματα Εθελούσιας Αποχώρησης), </w:t>
      </w:r>
      <w:r w:rsidRPr="00BF7F29">
        <w:rPr>
          <w:rFonts w:ascii="Arial" w:hAnsi="Arial" w:cs="Arial"/>
        </w:rPr>
        <w:t>αυξήθηκαν κατά 6,7% σε σύγκριση με το Δ’ τρίμηνο του 2022 και διαμορφώθηκαν σε €571,7 εκατ., αντανακλώντας την αύξηση των εξόδων ως αποτέλεσμα των υψηλότερων εσόδων.</w:t>
      </w:r>
    </w:p>
    <w:p w14:paraId="788D9EDD" w14:textId="41C4F988" w:rsidR="009E285A" w:rsidRPr="004C28B9" w:rsidRDefault="009E285A" w:rsidP="00413DFC">
      <w:pPr>
        <w:jc w:val="both"/>
        <w:rPr>
          <w:rFonts w:ascii="Arial" w:hAnsi="Arial" w:cs="Arial"/>
        </w:rPr>
      </w:pPr>
      <w:r w:rsidRPr="00A9635A">
        <w:rPr>
          <w:rFonts w:ascii="Arial" w:hAnsi="Arial" w:cs="Arial"/>
        </w:rPr>
        <w:t>Η</w:t>
      </w:r>
      <w:r w:rsidRPr="00A9635A" w:rsidDel="0012664C">
        <w:rPr>
          <w:rFonts w:ascii="Arial" w:hAnsi="Arial" w:cs="Arial"/>
        </w:rPr>
        <w:t xml:space="preserve"> </w:t>
      </w:r>
      <w:r w:rsidRPr="00A9635A">
        <w:rPr>
          <w:rFonts w:ascii="Arial" w:hAnsi="Arial" w:cs="Arial"/>
        </w:rPr>
        <w:t>προσαρμοσμένη κερδοφορία EBITDA</w:t>
      </w:r>
      <w:r w:rsidRPr="00A9635A" w:rsidDel="00184804">
        <w:rPr>
          <w:rFonts w:ascii="Arial" w:hAnsi="Arial" w:cs="Arial"/>
        </w:rPr>
        <w:t xml:space="preserve"> </w:t>
      </w:r>
      <w:r w:rsidRPr="00A9635A">
        <w:rPr>
          <w:rFonts w:ascii="Arial" w:hAnsi="Arial" w:cs="Arial"/>
        </w:rPr>
        <w:t xml:space="preserve">(AL) του Ομίλου αυξήθηκε κατά 2,8% στα €341,1 εκατ., με το περιθώριο να διαμορφώνεται σε 36,7%. </w:t>
      </w:r>
      <w:r w:rsidRPr="002B47EC">
        <w:rPr>
          <w:rFonts w:ascii="Arial" w:hAnsi="Arial" w:cs="Arial"/>
        </w:rPr>
        <w:t>Στην Ελλάδα, η προσαρμοσμένη κερδοφορία EBITDA (AL) σημείωσε αύξηση 1,6%, στα €337,0 εκατ., με ισχυρό περιθώριο EBITDA 39,4%. Στην Ρουμανία, η προσαρμοσμένη κερδοφορία EBITDA (AL) διαμορφώθηκε στα €4,1 εκατ</w:t>
      </w:r>
      <w:r w:rsidRPr="004C28B9">
        <w:rPr>
          <w:rFonts w:ascii="Arial" w:hAnsi="Arial" w:cs="Arial"/>
        </w:rPr>
        <w:t xml:space="preserve">. Η μείωση κατά 80 μονάδες βάσης του περιθωρίου  EBITDA του Ομίλου σχετίζεται κυρίως </w:t>
      </w:r>
      <w:r w:rsidR="004C28B9" w:rsidRPr="004C28B9">
        <w:rPr>
          <w:rFonts w:ascii="Arial" w:hAnsi="Arial" w:cs="Arial"/>
        </w:rPr>
        <w:t>με την σύνθεση των εσόδων</w:t>
      </w:r>
      <w:r w:rsidRPr="004C28B9">
        <w:rPr>
          <w:rFonts w:ascii="Arial" w:hAnsi="Arial" w:cs="Arial"/>
        </w:rPr>
        <w:t>, ιδίως τη χαμηλότερη συνεισφορά των εσόδων από τις εγχώριες ροές χονδρικής.</w:t>
      </w:r>
    </w:p>
    <w:p w14:paraId="6C148FA6" w14:textId="77777777" w:rsidR="009E285A" w:rsidRDefault="009E285A" w:rsidP="00413DFC">
      <w:pPr>
        <w:jc w:val="both"/>
        <w:rPr>
          <w:rFonts w:ascii="Arial" w:hAnsi="Arial" w:cs="Arial"/>
        </w:rPr>
      </w:pPr>
      <w:r w:rsidRPr="00292A74">
        <w:rPr>
          <w:rFonts w:ascii="Arial" w:hAnsi="Arial" w:cs="Arial"/>
        </w:rPr>
        <w:t>Οι προσαρμοσμένες επενδύσεις σε πάγια περιουσιακά στοιχεία ανήλθαν σε €</w:t>
      </w:r>
      <w:r>
        <w:rPr>
          <w:rFonts w:ascii="Arial" w:hAnsi="Arial" w:cs="Arial"/>
        </w:rPr>
        <w:t>191,5</w:t>
      </w:r>
      <w:r w:rsidRPr="00292A74">
        <w:rPr>
          <w:rFonts w:ascii="Arial" w:hAnsi="Arial" w:cs="Arial"/>
        </w:rPr>
        <w:t xml:space="preserve"> εκατ., </w:t>
      </w:r>
      <w:r>
        <w:rPr>
          <w:rFonts w:ascii="Arial" w:hAnsi="Arial" w:cs="Arial"/>
        </w:rPr>
        <w:t>μειωμένες</w:t>
      </w:r>
      <w:r w:rsidRPr="00292A74">
        <w:rPr>
          <w:rFonts w:ascii="Arial" w:hAnsi="Arial" w:cs="Arial"/>
        </w:rPr>
        <w:t xml:space="preserve"> κατά </w:t>
      </w:r>
      <w:r>
        <w:rPr>
          <w:rFonts w:ascii="Arial" w:hAnsi="Arial" w:cs="Arial"/>
        </w:rPr>
        <w:t>4,0</w:t>
      </w:r>
      <w:r w:rsidRPr="00292A74">
        <w:rPr>
          <w:rFonts w:ascii="Arial" w:hAnsi="Arial" w:cs="Arial"/>
        </w:rPr>
        <w:t xml:space="preserve">% από το </w:t>
      </w:r>
      <w:r>
        <w:rPr>
          <w:rFonts w:ascii="Arial" w:hAnsi="Arial" w:cs="Arial"/>
        </w:rPr>
        <w:t>Δ</w:t>
      </w:r>
      <w:r w:rsidRPr="00292A74">
        <w:rPr>
          <w:rFonts w:ascii="Arial" w:hAnsi="Arial" w:cs="Arial"/>
        </w:rPr>
        <w:t>’ τρίμηνο του 202</w:t>
      </w:r>
      <w:r w:rsidRPr="000D3036">
        <w:rPr>
          <w:rFonts w:ascii="Arial" w:hAnsi="Arial" w:cs="Arial"/>
        </w:rPr>
        <w:t xml:space="preserve">2. Οι </w:t>
      </w:r>
      <w:r w:rsidRPr="00EB2904">
        <w:rPr>
          <w:rFonts w:ascii="Arial" w:hAnsi="Arial" w:cs="Arial"/>
        </w:rPr>
        <w:t>επενδύσεις στην Ελλάδα και στην κινητή Ρουμανίας διαμορφώθηκαν σε €1</w:t>
      </w:r>
      <w:r>
        <w:rPr>
          <w:rFonts w:ascii="Arial" w:hAnsi="Arial" w:cs="Arial"/>
        </w:rPr>
        <w:t>81,1</w:t>
      </w:r>
      <w:r w:rsidRPr="00EB2904">
        <w:rPr>
          <w:rFonts w:ascii="Arial" w:hAnsi="Arial" w:cs="Arial"/>
        </w:rPr>
        <w:t xml:space="preserve"> εκατ. και €</w:t>
      </w:r>
      <w:r>
        <w:rPr>
          <w:rFonts w:ascii="Arial" w:hAnsi="Arial" w:cs="Arial"/>
        </w:rPr>
        <w:t>10,4</w:t>
      </w:r>
      <w:r w:rsidRPr="00EB2904">
        <w:rPr>
          <w:rFonts w:ascii="Arial" w:hAnsi="Arial" w:cs="Arial"/>
        </w:rPr>
        <w:t xml:space="preserve"> εκατ. αντίστοιχα.  </w:t>
      </w:r>
    </w:p>
    <w:p w14:paraId="6BD7CDCF" w14:textId="7D0EC574" w:rsidR="009E285A" w:rsidRDefault="009E285A" w:rsidP="00413DFC">
      <w:pPr>
        <w:jc w:val="both"/>
        <w:rPr>
          <w:rFonts w:ascii="Arial" w:hAnsi="Arial" w:cs="Arial"/>
        </w:rPr>
      </w:pPr>
      <w:r w:rsidRPr="000D10A2">
        <w:rPr>
          <w:rFonts w:ascii="Arial" w:hAnsi="Arial" w:cs="Arial"/>
        </w:rPr>
        <w:t>Οι προσαρμοσμένες ελεύθερες ταμειακές ροές μετά από μισθώσεις διαμορφώθηκαν σε €</w:t>
      </w:r>
      <w:r>
        <w:rPr>
          <w:rFonts w:ascii="Arial" w:hAnsi="Arial" w:cs="Arial"/>
        </w:rPr>
        <w:t>116,1</w:t>
      </w:r>
      <w:r w:rsidRPr="000D10A2">
        <w:rPr>
          <w:rFonts w:ascii="Arial" w:hAnsi="Arial" w:cs="Arial"/>
        </w:rPr>
        <w:t xml:space="preserve"> εκατ. το </w:t>
      </w:r>
      <w:r>
        <w:rPr>
          <w:rFonts w:ascii="Arial" w:hAnsi="Arial" w:cs="Arial"/>
        </w:rPr>
        <w:t>Δ</w:t>
      </w:r>
      <w:r w:rsidRPr="000D10A2">
        <w:rPr>
          <w:rFonts w:ascii="Arial" w:hAnsi="Arial" w:cs="Arial"/>
        </w:rPr>
        <w:t xml:space="preserve">’ τρίμηνο του 2023, μειωμένες κατά </w:t>
      </w:r>
      <w:r>
        <w:rPr>
          <w:rFonts w:ascii="Arial" w:hAnsi="Arial" w:cs="Arial"/>
        </w:rPr>
        <w:t>23,9</w:t>
      </w:r>
      <w:r w:rsidRPr="000D10A2">
        <w:rPr>
          <w:rFonts w:ascii="Arial" w:hAnsi="Arial" w:cs="Arial"/>
        </w:rPr>
        <w:t>% σε ετήσια βάση, ενώ οι ελεύθερες ταμειακές ροές μετά από μισθώσεις διαμορφώθηκαν σε €</w:t>
      </w:r>
      <w:r>
        <w:rPr>
          <w:rFonts w:ascii="Arial" w:hAnsi="Arial" w:cs="Arial"/>
        </w:rPr>
        <w:t>104,1</w:t>
      </w:r>
      <w:r w:rsidRPr="000D10A2">
        <w:rPr>
          <w:rFonts w:ascii="Arial" w:hAnsi="Arial" w:cs="Arial"/>
        </w:rPr>
        <w:t xml:space="preserve"> εκατ., μειωμένες κατά </w:t>
      </w:r>
      <w:r>
        <w:rPr>
          <w:rFonts w:ascii="Arial" w:hAnsi="Arial" w:cs="Arial"/>
        </w:rPr>
        <w:t>24,5</w:t>
      </w:r>
      <w:r w:rsidRPr="000D10A2">
        <w:rPr>
          <w:rFonts w:ascii="Arial" w:hAnsi="Arial" w:cs="Arial"/>
        </w:rPr>
        <w:t xml:space="preserve">% σε σύγκριση με το </w:t>
      </w:r>
      <w:r>
        <w:rPr>
          <w:rFonts w:ascii="Arial" w:hAnsi="Arial" w:cs="Arial"/>
        </w:rPr>
        <w:t>Δ</w:t>
      </w:r>
      <w:r w:rsidRPr="000D10A2">
        <w:rPr>
          <w:rFonts w:ascii="Arial" w:hAnsi="Arial" w:cs="Arial"/>
        </w:rPr>
        <w:t>’ τρίμηνο του 2022</w:t>
      </w:r>
      <w:r w:rsidR="004D4FBB">
        <w:rPr>
          <w:rFonts w:ascii="Arial" w:hAnsi="Arial" w:cs="Arial"/>
        </w:rPr>
        <w:t xml:space="preserve"> παρά την υψηλότερη κερδοφορία</w:t>
      </w:r>
      <w:r w:rsidRPr="000D10A2">
        <w:rPr>
          <w:rFonts w:ascii="Arial" w:hAnsi="Arial" w:cs="Arial"/>
        </w:rPr>
        <w:t xml:space="preserve">, </w:t>
      </w:r>
      <w:r>
        <w:rPr>
          <w:rFonts w:ascii="Arial" w:hAnsi="Arial" w:cs="Arial"/>
        </w:rPr>
        <w:t>λόγω υψηλότερων πληρωμών φόρων</w:t>
      </w:r>
      <w:r w:rsidRPr="000D10A2">
        <w:rPr>
          <w:rFonts w:ascii="Arial" w:hAnsi="Arial" w:cs="Arial"/>
        </w:rPr>
        <w:t>.</w:t>
      </w:r>
    </w:p>
    <w:p w14:paraId="50FF7DCD" w14:textId="68ABC297" w:rsidR="009E285A" w:rsidRPr="000D10A2" w:rsidRDefault="009E285A" w:rsidP="00413DFC">
      <w:pPr>
        <w:jc w:val="both"/>
        <w:rPr>
          <w:rFonts w:ascii="Arial" w:hAnsi="Arial" w:cs="Arial"/>
        </w:rPr>
      </w:pPr>
      <w:r>
        <w:rPr>
          <w:rFonts w:ascii="Arial" w:hAnsi="Arial" w:cs="Arial"/>
        </w:rPr>
        <w:t xml:space="preserve">Οι επενδύσεις και οι ελεύθερες ταμειακές ροές είναι σύμφωνες με </w:t>
      </w:r>
      <w:r w:rsidR="00807F67">
        <w:rPr>
          <w:rFonts w:ascii="Arial" w:hAnsi="Arial" w:cs="Arial"/>
        </w:rPr>
        <w:t xml:space="preserve">τον </w:t>
      </w:r>
      <w:r>
        <w:rPr>
          <w:rFonts w:ascii="Arial" w:hAnsi="Arial" w:cs="Arial"/>
        </w:rPr>
        <w:t>στόχο</w:t>
      </w:r>
      <w:r w:rsidR="00807F67">
        <w:rPr>
          <w:rFonts w:ascii="Arial" w:hAnsi="Arial" w:cs="Arial"/>
        </w:rPr>
        <w:t xml:space="preserve"> που είχε θέσει η εταιρ</w:t>
      </w:r>
      <w:r w:rsidR="00775FD0">
        <w:rPr>
          <w:rFonts w:ascii="Arial" w:hAnsi="Arial" w:cs="Arial"/>
        </w:rPr>
        <w:t>εί</w:t>
      </w:r>
      <w:r w:rsidR="00807F67">
        <w:rPr>
          <w:rFonts w:ascii="Arial" w:hAnsi="Arial" w:cs="Arial"/>
        </w:rPr>
        <w:t>α</w:t>
      </w:r>
      <w:r>
        <w:rPr>
          <w:rFonts w:ascii="Arial" w:hAnsi="Arial" w:cs="Arial"/>
        </w:rPr>
        <w:t>.</w:t>
      </w:r>
    </w:p>
    <w:p w14:paraId="6E69677D" w14:textId="1AF3ABA9" w:rsidR="009E285A" w:rsidRDefault="009E285A" w:rsidP="00413DFC">
      <w:pPr>
        <w:jc w:val="both"/>
        <w:rPr>
          <w:rFonts w:ascii="Arial" w:hAnsi="Arial" w:cs="Arial"/>
        </w:rPr>
      </w:pPr>
      <w:r w:rsidRPr="003B5103">
        <w:rPr>
          <w:rFonts w:ascii="Arial" w:hAnsi="Arial" w:cs="Arial"/>
        </w:rPr>
        <w:t>Ο καθαρός δανεισμός του Ομίλου στις 3</w:t>
      </w:r>
      <w:r>
        <w:rPr>
          <w:rFonts w:ascii="Arial" w:hAnsi="Arial" w:cs="Arial"/>
        </w:rPr>
        <w:t>1</w:t>
      </w:r>
      <w:r w:rsidRPr="003B5103">
        <w:rPr>
          <w:rFonts w:ascii="Arial" w:hAnsi="Arial" w:cs="Arial"/>
        </w:rPr>
        <w:t xml:space="preserve"> </w:t>
      </w:r>
      <w:r>
        <w:rPr>
          <w:rFonts w:ascii="Arial" w:hAnsi="Arial" w:cs="Arial"/>
        </w:rPr>
        <w:t>Δεκεμβρίου</w:t>
      </w:r>
      <w:r w:rsidRPr="003B5103">
        <w:rPr>
          <w:rFonts w:ascii="Arial" w:hAnsi="Arial" w:cs="Arial"/>
        </w:rPr>
        <w:t xml:space="preserve"> 2023</w:t>
      </w:r>
      <w:r>
        <w:rPr>
          <w:rFonts w:ascii="Arial" w:hAnsi="Arial" w:cs="Arial"/>
        </w:rPr>
        <w:t xml:space="preserve"> διαμορφώθηκε σε </w:t>
      </w:r>
      <w:r w:rsidRPr="003B5103">
        <w:rPr>
          <w:rFonts w:ascii="Arial" w:hAnsi="Arial" w:cs="Arial"/>
        </w:rPr>
        <w:t>€6</w:t>
      </w:r>
      <w:r>
        <w:rPr>
          <w:rFonts w:ascii="Arial" w:hAnsi="Arial" w:cs="Arial"/>
        </w:rPr>
        <w:t>34,8</w:t>
      </w:r>
      <w:r w:rsidRPr="003B5103">
        <w:rPr>
          <w:rFonts w:ascii="Arial" w:hAnsi="Arial" w:cs="Arial"/>
        </w:rPr>
        <w:t xml:space="preserve"> εκατ., μειωμένος κατά 12</w:t>
      </w:r>
      <w:r>
        <w:rPr>
          <w:rFonts w:ascii="Arial" w:hAnsi="Arial" w:cs="Arial"/>
        </w:rPr>
        <w:t>,6</w:t>
      </w:r>
      <w:r w:rsidRPr="003B5103">
        <w:rPr>
          <w:rFonts w:ascii="Arial" w:hAnsi="Arial" w:cs="Arial"/>
        </w:rPr>
        <w:t xml:space="preserve">% σε σχέση με το </w:t>
      </w:r>
      <w:r>
        <w:rPr>
          <w:rFonts w:ascii="Arial" w:hAnsi="Arial" w:cs="Arial"/>
        </w:rPr>
        <w:t>Δ</w:t>
      </w:r>
      <w:r w:rsidRPr="003B5103">
        <w:rPr>
          <w:rFonts w:ascii="Arial" w:hAnsi="Arial" w:cs="Arial"/>
        </w:rPr>
        <w:t xml:space="preserve">’ τρίμηνο 2022. Ο καθαρός δανεισμός του Ομίλου αντιστοιχεί σε 0,5 φορές το ετήσιο προσαρμοσμένο ΕΒΙTDA (AL). </w:t>
      </w:r>
      <w:r w:rsidR="00F52E8A">
        <w:rPr>
          <w:rFonts w:ascii="Arial" w:hAnsi="Arial" w:cs="Arial"/>
        </w:rPr>
        <w:t>Η</w:t>
      </w:r>
      <w:r w:rsidRPr="00642FF8">
        <w:rPr>
          <w:rFonts w:ascii="Arial" w:hAnsi="Arial" w:cs="Arial"/>
        </w:rPr>
        <w:t xml:space="preserve"> επόμενη αποπληρωμή ομολόγου </w:t>
      </w:r>
      <w:r w:rsidR="00F52E8A">
        <w:rPr>
          <w:rFonts w:ascii="Arial" w:hAnsi="Arial" w:cs="Arial"/>
        </w:rPr>
        <w:t xml:space="preserve">για τον Όμιλο </w:t>
      </w:r>
      <w:r w:rsidRPr="00642FF8">
        <w:rPr>
          <w:rFonts w:ascii="Arial" w:hAnsi="Arial" w:cs="Arial"/>
        </w:rPr>
        <w:t>τοποθετείται τον Σεπτέμβριο του 2026</w:t>
      </w:r>
      <w:r>
        <w:rPr>
          <w:rFonts w:ascii="Arial" w:hAnsi="Arial" w:cs="Arial"/>
        </w:rPr>
        <w:t xml:space="preserve"> </w:t>
      </w:r>
      <w:r w:rsidRPr="00F52E8A">
        <w:rPr>
          <w:rFonts w:ascii="Arial" w:hAnsi="Arial" w:cs="Arial"/>
        </w:rPr>
        <w:t>(</w:t>
      </w:r>
      <w:r w:rsidR="00F52E8A" w:rsidRPr="00F52E8A">
        <w:rPr>
          <w:rFonts w:ascii="Arial" w:hAnsi="Arial" w:cs="Arial"/>
        </w:rPr>
        <w:t xml:space="preserve">Ομόλογο </w:t>
      </w:r>
      <w:r w:rsidRPr="00F52E8A">
        <w:rPr>
          <w:rFonts w:ascii="Arial" w:hAnsi="Arial" w:cs="Arial"/>
        </w:rPr>
        <w:t>€500 εκατ.</w:t>
      </w:r>
      <w:r w:rsidR="00F52E8A">
        <w:rPr>
          <w:rFonts w:ascii="Arial" w:hAnsi="Arial" w:cs="Arial"/>
        </w:rPr>
        <w:t>,</w:t>
      </w:r>
      <w:r w:rsidRPr="00F52E8A">
        <w:rPr>
          <w:rFonts w:ascii="Arial" w:hAnsi="Arial" w:cs="Arial"/>
        </w:rPr>
        <w:t xml:space="preserve"> 0</w:t>
      </w:r>
      <w:r w:rsidR="00F52E8A">
        <w:rPr>
          <w:rFonts w:ascii="Arial" w:hAnsi="Arial" w:cs="Arial"/>
        </w:rPr>
        <w:t>,</w:t>
      </w:r>
      <w:r w:rsidRPr="00F52E8A">
        <w:rPr>
          <w:rFonts w:ascii="Arial" w:hAnsi="Arial" w:cs="Arial"/>
        </w:rPr>
        <w:t>875%)</w:t>
      </w:r>
      <w:r w:rsidR="00F52E8A">
        <w:rPr>
          <w:rFonts w:ascii="Arial" w:hAnsi="Arial" w:cs="Arial"/>
        </w:rPr>
        <w:t>.</w:t>
      </w:r>
      <w:r w:rsidRPr="00642FF8">
        <w:rPr>
          <w:rFonts w:ascii="Arial" w:hAnsi="Arial" w:cs="Arial"/>
        </w:rPr>
        <w:t xml:space="preserve"> </w:t>
      </w:r>
    </w:p>
    <w:tbl>
      <w:tblPr>
        <w:tblStyle w:val="TableGrid"/>
        <w:tblW w:w="10348" w:type="dxa"/>
        <w:tblBorders>
          <w:top w:val="single" w:sz="2" w:space="0" w:color="A6A6A6"/>
          <w:left w:val="none" w:sz="0" w:space="0" w:color="auto"/>
          <w:bottom w:val="single" w:sz="2" w:space="0" w:color="A6A6A6"/>
          <w:right w:val="none" w:sz="0" w:space="0" w:color="auto"/>
          <w:insideH w:val="single" w:sz="2" w:space="0" w:color="A6A6A6"/>
          <w:insideV w:val="single" w:sz="2" w:space="0" w:color="A6A6A6"/>
        </w:tblBorders>
        <w:tblLook w:val="04A0" w:firstRow="1" w:lastRow="0" w:firstColumn="1" w:lastColumn="0" w:noHBand="0" w:noVBand="1"/>
      </w:tblPr>
      <w:tblGrid>
        <w:gridCol w:w="3830"/>
        <w:gridCol w:w="1048"/>
        <w:gridCol w:w="1088"/>
        <w:gridCol w:w="1170"/>
        <w:gridCol w:w="1088"/>
        <w:gridCol w:w="1088"/>
        <w:gridCol w:w="1036"/>
      </w:tblGrid>
      <w:tr w:rsidR="009E285A" w:rsidRPr="00580CE4" w14:paraId="5C9753F7" w14:textId="77777777" w:rsidTr="00413DFC">
        <w:trPr>
          <w:trHeight w:val="313"/>
        </w:trPr>
        <w:tc>
          <w:tcPr>
            <w:tcW w:w="3830" w:type="dxa"/>
            <w:tcBorders>
              <w:top w:val="single" w:sz="2" w:space="0" w:color="00A5E3"/>
              <w:bottom w:val="single" w:sz="2" w:space="0" w:color="00A5E3"/>
              <w:right w:val="nil"/>
            </w:tcBorders>
            <w:vAlign w:val="center"/>
          </w:tcPr>
          <w:p w14:paraId="5CB41407" w14:textId="77777777" w:rsidR="009E285A" w:rsidRPr="00580CE4" w:rsidRDefault="009E285A" w:rsidP="008A2E3B">
            <w:pPr>
              <w:tabs>
                <w:tab w:val="left" w:pos="0"/>
                <w:tab w:val="left" w:pos="284"/>
              </w:tabs>
              <w:ind w:right="-90"/>
              <w:contextualSpacing/>
              <w:jc w:val="both"/>
              <w:rPr>
                <w:rFonts w:ascii="Arial" w:hAnsi="Arial" w:cs="Arial"/>
                <w:b/>
                <w:bCs/>
              </w:rPr>
            </w:pPr>
            <w:r w:rsidRPr="00580CE4">
              <w:rPr>
                <w:rFonts w:ascii="Arial" w:hAnsi="Arial" w:cs="Arial"/>
                <w:b/>
                <w:bCs/>
              </w:rPr>
              <w:t xml:space="preserve">Κύκλος Εργασιών </w:t>
            </w:r>
          </w:p>
          <w:p w14:paraId="037146DC" w14:textId="77777777" w:rsidR="009E285A" w:rsidRPr="00580CE4" w:rsidRDefault="009E285A" w:rsidP="008A2E3B">
            <w:pPr>
              <w:tabs>
                <w:tab w:val="left" w:pos="0"/>
                <w:tab w:val="left" w:pos="284"/>
              </w:tabs>
              <w:ind w:right="-90"/>
              <w:contextualSpacing/>
              <w:jc w:val="both"/>
              <w:rPr>
                <w:rFonts w:ascii="Arial" w:hAnsi="Arial" w:cs="Arial"/>
                <w:i/>
              </w:rPr>
            </w:pPr>
            <w:r w:rsidRPr="00580CE4">
              <w:rPr>
                <w:rFonts w:ascii="Arial" w:hAnsi="Arial" w:cs="Arial"/>
                <w:b/>
                <w:bCs/>
              </w:rPr>
              <w:t>(Εκατ. € )</w:t>
            </w:r>
          </w:p>
        </w:tc>
        <w:tc>
          <w:tcPr>
            <w:tcW w:w="1048" w:type="dxa"/>
            <w:tcBorders>
              <w:top w:val="single" w:sz="2" w:space="0" w:color="00A5E3"/>
              <w:left w:val="nil"/>
              <w:bottom w:val="single" w:sz="2" w:space="0" w:color="00A5E3"/>
              <w:right w:val="nil"/>
            </w:tcBorders>
            <w:vAlign w:val="center"/>
          </w:tcPr>
          <w:p w14:paraId="2BB81222" w14:textId="77777777" w:rsidR="009E285A" w:rsidRPr="00580CE4" w:rsidRDefault="009E285A" w:rsidP="008A2E3B">
            <w:pPr>
              <w:tabs>
                <w:tab w:val="left" w:pos="0"/>
                <w:tab w:val="left" w:pos="284"/>
              </w:tabs>
              <w:ind w:right="-90"/>
              <w:contextualSpacing/>
              <w:jc w:val="right"/>
              <w:rPr>
                <w:rFonts w:ascii="Arial" w:hAnsi="Arial" w:cs="Arial"/>
                <w:b/>
                <w:bCs/>
                <w:i/>
              </w:rPr>
            </w:pPr>
            <w:r w:rsidRPr="00580CE4">
              <w:rPr>
                <w:rFonts w:ascii="Arial" w:hAnsi="Arial" w:cs="Arial"/>
                <w:b/>
                <w:bCs/>
              </w:rPr>
              <w:t>Q</w:t>
            </w:r>
            <w:r>
              <w:rPr>
                <w:rFonts w:ascii="Arial" w:hAnsi="Arial" w:cs="Arial"/>
                <w:b/>
                <w:bCs/>
                <w:lang w:val="el-GR"/>
              </w:rPr>
              <w:t>4</w:t>
            </w:r>
            <w:r w:rsidRPr="00580CE4">
              <w:rPr>
                <w:rFonts w:ascii="Arial" w:hAnsi="Arial" w:cs="Arial"/>
                <w:b/>
                <w:bCs/>
              </w:rPr>
              <w:t>'23</w:t>
            </w:r>
          </w:p>
        </w:tc>
        <w:tc>
          <w:tcPr>
            <w:tcW w:w="1088" w:type="dxa"/>
            <w:tcBorders>
              <w:top w:val="single" w:sz="2" w:space="0" w:color="00A5E3"/>
              <w:left w:val="nil"/>
              <w:bottom w:val="single" w:sz="2" w:space="0" w:color="00A5E3"/>
              <w:right w:val="nil"/>
            </w:tcBorders>
            <w:vAlign w:val="center"/>
          </w:tcPr>
          <w:p w14:paraId="4F9C5C45" w14:textId="77777777" w:rsidR="009E285A" w:rsidRPr="00580CE4" w:rsidRDefault="009E285A" w:rsidP="008A2E3B">
            <w:pPr>
              <w:tabs>
                <w:tab w:val="left" w:pos="0"/>
                <w:tab w:val="left" w:pos="284"/>
              </w:tabs>
              <w:ind w:right="-90"/>
              <w:contextualSpacing/>
              <w:jc w:val="right"/>
              <w:rPr>
                <w:rFonts w:ascii="Arial" w:hAnsi="Arial" w:cs="Arial"/>
                <w:b/>
                <w:bCs/>
                <w:i/>
              </w:rPr>
            </w:pPr>
            <w:r w:rsidRPr="00580CE4">
              <w:rPr>
                <w:rFonts w:ascii="Arial" w:hAnsi="Arial" w:cs="Arial"/>
                <w:b/>
                <w:bCs/>
              </w:rPr>
              <w:t>Q</w:t>
            </w:r>
            <w:r>
              <w:rPr>
                <w:rFonts w:ascii="Arial" w:hAnsi="Arial" w:cs="Arial"/>
                <w:b/>
                <w:bCs/>
                <w:lang w:val="el-GR"/>
              </w:rPr>
              <w:t>4</w:t>
            </w:r>
            <w:r w:rsidRPr="00580CE4">
              <w:rPr>
                <w:rFonts w:ascii="Arial" w:hAnsi="Arial" w:cs="Arial"/>
                <w:b/>
                <w:bCs/>
              </w:rPr>
              <w:t>'22</w:t>
            </w:r>
          </w:p>
        </w:tc>
        <w:tc>
          <w:tcPr>
            <w:tcW w:w="1170" w:type="dxa"/>
            <w:tcBorders>
              <w:top w:val="single" w:sz="2" w:space="0" w:color="00A5E3"/>
              <w:left w:val="nil"/>
              <w:bottom w:val="single" w:sz="2" w:space="0" w:color="00A5E3"/>
              <w:right w:val="single" w:sz="4" w:space="0" w:color="A6A6A6"/>
            </w:tcBorders>
            <w:vAlign w:val="center"/>
          </w:tcPr>
          <w:p w14:paraId="3C8CAC91" w14:textId="77777777" w:rsidR="009E285A" w:rsidRPr="00580CE4" w:rsidRDefault="009E285A" w:rsidP="008A2E3B">
            <w:pPr>
              <w:tabs>
                <w:tab w:val="left" w:pos="0"/>
                <w:tab w:val="left" w:pos="284"/>
              </w:tabs>
              <w:ind w:right="-90"/>
              <w:contextualSpacing/>
              <w:jc w:val="right"/>
              <w:rPr>
                <w:rFonts w:ascii="Arial" w:hAnsi="Arial" w:cs="Arial"/>
                <w:b/>
                <w:bCs/>
                <w:i/>
              </w:rPr>
            </w:pPr>
            <w:r w:rsidRPr="00580CE4">
              <w:rPr>
                <w:rFonts w:ascii="Arial" w:hAnsi="Arial" w:cs="Arial"/>
                <w:b/>
                <w:bCs/>
              </w:rPr>
              <w:t>+/- %</w:t>
            </w:r>
          </w:p>
        </w:tc>
        <w:tc>
          <w:tcPr>
            <w:tcW w:w="1088" w:type="dxa"/>
            <w:tcBorders>
              <w:top w:val="single" w:sz="2" w:space="0" w:color="00A5E3"/>
              <w:left w:val="single" w:sz="4" w:space="0" w:color="A6A6A6"/>
              <w:bottom w:val="single" w:sz="2" w:space="0" w:color="00A5E3"/>
              <w:right w:val="nil"/>
            </w:tcBorders>
            <w:vAlign w:val="center"/>
          </w:tcPr>
          <w:p w14:paraId="7BC506EC" w14:textId="77777777" w:rsidR="009E285A" w:rsidRPr="00580CE4" w:rsidRDefault="009E285A" w:rsidP="008A2E3B">
            <w:pPr>
              <w:tabs>
                <w:tab w:val="left" w:pos="0"/>
                <w:tab w:val="left" w:pos="284"/>
              </w:tabs>
              <w:ind w:right="-90"/>
              <w:contextualSpacing/>
              <w:jc w:val="right"/>
              <w:rPr>
                <w:rFonts w:ascii="Arial" w:hAnsi="Arial" w:cs="Arial"/>
                <w:b/>
                <w:bCs/>
                <w:i/>
              </w:rPr>
            </w:pPr>
            <w:r>
              <w:rPr>
                <w:rFonts w:ascii="Arial" w:hAnsi="Arial" w:cs="Arial"/>
                <w:b/>
                <w:bCs/>
                <w:lang w:val="el-GR"/>
              </w:rPr>
              <w:t>12</w:t>
            </w:r>
            <w:r w:rsidRPr="00580CE4">
              <w:rPr>
                <w:rFonts w:ascii="Arial" w:hAnsi="Arial" w:cs="Arial"/>
                <w:b/>
                <w:bCs/>
              </w:rPr>
              <w:t>M'23</w:t>
            </w:r>
          </w:p>
        </w:tc>
        <w:tc>
          <w:tcPr>
            <w:tcW w:w="1088" w:type="dxa"/>
            <w:tcBorders>
              <w:top w:val="single" w:sz="2" w:space="0" w:color="00A5E3"/>
              <w:left w:val="nil"/>
              <w:bottom w:val="single" w:sz="2" w:space="0" w:color="00A5E3"/>
              <w:right w:val="nil"/>
            </w:tcBorders>
            <w:vAlign w:val="center"/>
          </w:tcPr>
          <w:p w14:paraId="50A77A2E" w14:textId="77777777" w:rsidR="009E285A" w:rsidRPr="00580CE4" w:rsidRDefault="009E285A" w:rsidP="008A2E3B">
            <w:pPr>
              <w:tabs>
                <w:tab w:val="left" w:pos="0"/>
                <w:tab w:val="left" w:pos="284"/>
              </w:tabs>
              <w:ind w:right="-90"/>
              <w:contextualSpacing/>
              <w:jc w:val="right"/>
              <w:rPr>
                <w:rFonts w:ascii="Arial" w:hAnsi="Arial" w:cs="Arial"/>
                <w:b/>
                <w:bCs/>
                <w:i/>
              </w:rPr>
            </w:pPr>
            <w:r>
              <w:rPr>
                <w:rFonts w:ascii="Arial" w:hAnsi="Arial" w:cs="Arial"/>
                <w:b/>
                <w:bCs/>
                <w:lang w:val="el-GR"/>
              </w:rPr>
              <w:t>12</w:t>
            </w:r>
            <w:r w:rsidRPr="00580CE4">
              <w:rPr>
                <w:rFonts w:ascii="Arial" w:hAnsi="Arial" w:cs="Arial"/>
                <w:b/>
                <w:bCs/>
              </w:rPr>
              <w:t>M'22</w:t>
            </w:r>
          </w:p>
        </w:tc>
        <w:tc>
          <w:tcPr>
            <w:tcW w:w="1036" w:type="dxa"/>
            <w:tcBorders>
              <w:top w:val="single" w:sz="2" w:space="0" w:color="00A5E3"/>
              <w:left w:val="nil"/>
              <w:bottom w:val="single" w:sz="2" w:space="0" w:color="00A5E3"/>
            </w:tcBorders>
            <w:vAlign w:val="center"/>
          </w:tcPr>
          <w:p w14:paraId="440706A9" w14:textId="77777777" w:rsidR="009E285A" w:rsidRPr="00580CE4" w:rsidRDefault="009E285A" w:rsidP="008A2E3B">
            <w:pPr>
              <w:tabs>
                <w:tab w:val="left" w:pos="0"/>
                <w:tab w:val="left" w:pos="284"/>
              </w:tabs>
              <w:ind w:right="-90"/>
              <w:contextualSpacing/>
              <w:jc w:val="right"/>
              <w:rPr>
                <w:rFonts w:ascii="Arial" w:hAnsi="Arial" w:cs="Arial"/>
                <w:b/>
                <w:bCs/>
                <w:i/>
              </w:rPr>
            </w:pPr>
            <w:r w:rsidRPr="00580CE4">
              <w:rPr>
                <w:rFonts w:ascii="Arial" w:hAnsi="Arial" w:cs="Arial"/>
                <w:b/>
                <w:bCs/>
              </w:rPr>
              <w:t>+/- %</w:t>
            </w:r>
          </w:p>
        </w:tc>
      </w:tr>
      <w:tr w:rsidR="009E285A" w:rsidRPr="00580CE4" w14:paraId="1EDEB2C6" w14:textId="77777777" w:rsidTr="00413DFC">
        <w:tc>
          <w:tcPr>
            <w:tcW w:w="3830" w:type="dxa"/>
            <w:tcBorders>
              <w:top w:val="single" w:sz="2" w:space="0" w:color="00A5E3"/>
              <w:bottom w:val="single" w:sz="2" w:space="0" w:color="A6A6A6"/>
              <w:right w:val="nil"/>
            </w:tcBorders>
            <w:shd w:val="clear" w:color="auto" w:fill="auto"/>
            <w:vAlign w:val="center"/>
          </w:tcPr>
          <w:p w14:paraId="347D0B04" w14:textId="77777777" w:rsidR="009E285A" w:rsidRPr="00580CE4" w:rsidRDefault="009E285A" w:rsidP="008A2E3B">
            <w:pPr>
              <w:tabs>
                <w:tab w:val="left" w:pos="0"/>
                <w:tab w:val="left" w:pos="284"/>
              </w:tabs>
              <w:ind w:right="-90"/>
              <w:contextualSpacing/>
              <w:jc w:val="both"/>
              <w:rPr>
                <w:rFonts w:ascii="Arial" w:hAnsi="Arial" w:cs="Arial"/>
              </w:rPr>
            </w:pPr>
            <w:r w:rsidRPr="00580CE4">
              <w:rPr>
                <w:rFonts w:ascii="Arial" w:hAnsi="Arial" w:cs="Arial"/>
              </w:rPr>
              <w:t>Ελλάδα</w:t>
            </w:r>
          </w:p>
        </w:tc>
        <w:tc>
          <w:tcPr>
            <w:tcW w:w="1048" w:type="dxa"/>
            <w:tcBorders>
              <w:top w:val="single" w:sz="2" w:space="0" w:color="00A5E3"/>
              <w:left w:val="nil"/>
              <w:bottom w:val="single" w:sz="2" w:space="0" w:color="A6A6A6"/>
              <w:right w:val="nil"/>
            </w:tcBorders>
            <w:shd w:val="clear" w:color="auto" w:fill="auto"/>
            <w:vAlign w:val="bottom"/>
          </w:tcPr>
          <w:p w14:paraId="3C1C5B97"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854</w:t>
            </w:r>
            <w:r>
              <w:rPr>
                <w:rFonts w:ascii="Arial" w:hAnsi="Arial" w:cs="Arial"/>
              </w:rPr>
              <w:t>,</w:t>
            </w:r>
            <w:r w:rsidRPr="00062F8B">
              <w:rPr>
                <w:rFonts w:ascii="Arial" w:hAnsi="Arial" w:cs="Arial"/>
              </w:rPr>
              <w:t xml:space="preserve">8 </w:t>
            </w:r>
          </w:p>
        </w:tc>
        <w:tc>
          <w:tcPr>
            <w:tcW w:w="1088" w:type="dxa"/>
            <w:tcBorders>
              <w:top w:val="single" w:sz="2" w:space="0" w:color="00A5E3"/>
              <w:left w:val="nil"/>
              <w:bottom w:val="single" w:sz="2" w:space="0" w:color="A6A6A6"/>
              <w:right w:val="nil"/>
            </w:tcBorders>
            <w:shd w:val="clear" w:color="auto" w:fill="auto"/>
            <w:vAlign w:val="bottom"/>
          </w:tcPr>
          <w:p w14:paraId="26F2801B"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813</w:t>
            </w:r>
            <w:r>
              <w:rPr>
                <w:rFonts w:ascii="Arial" w:hAnsi="Arial" w:cs="Arial"/>
              </w:rPr>
              <w:t>,</w:t>
            </w:r>
            <w:r w:rsidRPr="00062F8B">
              <w:rPr>
                <w:rFonts w:ascii="Arial" w:hAnsi="Arial" w:cs="Arial"/>
              </w:rPr>
              <w:t xml:space="preserve">9 </w:t>
            </w:r>
          </w:p>
        </w:tc>
        <w:tc>
          <w:tcPr>
            <w:tcW w:w="1170" w:type="dxa"/>
            <w:tcBorders>
              <w:top w:val="single" w:sz="2" w:space="0" w:color="00A5E3"/>
              <w:left w:val="nil"/>
              <w:bottom w:val="single" w:sz="2" w:space="0" w:color="A6A6A6"/>
              <w:right w:val="single" w:sz="4" w:space="0" w:color="A6A6A6"/>
            </w:tcBorders>
            <w:shd w:val="clear" w:color="auto" w:fill="auto"/>
            <w:vAlign w:val="bottom"/>
          </w:tcPr>
          <w:p w14:paraId="402953E4"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+5</w:t>
            </w:r>
            <w:r>
              <w:rPr>
                <w:rFonts w:ascii="Arial" w:hAnsi="Arial" w:cs="Arial"/>
              </w:rPr>
              <w:t>,</w:t>
            </w:r>
            <w:r w:rsidRPr="00062F8B">
              <w:rPr>
                <w:rFonts w:ascii="Arial" w:hAnsi="Arial" w:cs="Arial"/>
              </w:rPr>
              <w:t>0%</w:t>
            </w:r>
          </w:p>
        </w:tc>
        <w:tc>
          <w:tcPr>
            <w:tcW w:w="1088" w:type="dxa"/>
            <w:tcBorders>
              <w:top w:val="single" w:sz="2" w:space="0" w:color="00A5E3"/>
              <w:left w:val="single" w:sz="4" w:space="0" w:color="A6A6A6"/>
              <w:bottom w:val="single" w:sz="2" w:space="0" w:color="A6A6A6"/>
              <w:right w:val="nil"/>
            </w:tcBorders>
            <w:shd w:val="clear" w:color="auto" w:fill="auto"/>
            <w:vAlign w:val="bottom"/>
          </w:tcPr>
          <w:p w14:paraId="0C8421A1"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3</w:t>
            </w:r>
            <w:r>
              <w:rPr>
                <w:rFonts w:ascii="Arial" w:hAnsi="Arial" w:cs="Arial"/>
              </w:rPr>
              <w:t>.</w:t>
            </w:r>
            <w:r w:rsidRPr="00062F8B">
              <w:rPr>
                <w:rFonts w:ascii="Arial" w:hAnsi="Arial" w:cs="Arial"/>
              </w:rPr>
              <w:t>189</w:t>
            </w:r>
            <w:r>
              <w:rPr>
                <w:rFonts w:ascii="Arial" w:hAnsi="Arial" w:cs="Arial"/>
              </w:rPr>
              <w:t>,</w:t>
            </w:r>
            <w:r w:rsidRPr="00062F8B">
              <w:rPr>
                <w:rFonts w:ascii="Arial" w:hAnsi="Arial" w:cs="Arial"/>
              </w:rPr>
              <w:t xml:space="preserve">4 </w:t>
            </w:r>
          </w:p>
        </w:tc>
        <w:tc>
          <w:tcPr>
            <w:tcW w:w="1088" w:type="dxa"/>
            <w:tcBorders>
              <w:top w:val="single" w:sz="2" w:space="0" w:color="00A5E3"/>
              <w:left w:val="nil"/>
              <w:bottom w:val="single" w:sz="2" w:space="0" w:color="A6A6A6"/>
              <w:right w:val="nil"/>
            </w:tcBorders>
            <w:shd w:val="clear" w:color="auto" w:fill="auto"/>
            <w:vAlign w:val="bottom"/>
          </w:tcPr>
          <w:p w14:paraId="440AE21F"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3</w:t>
            </w:r>
            <w:r>
              <w:rPr>
                <w:rFonts w:ascii="Arial" w:hAnsi="Arial" w:cs="Arial"/>
              </w:rPr>
              <w:t>.</w:t>
            </w:r>
            <w:r w:rsidRPr="00062F8B">
              <w:rPr>
                <w:rFonts w:ascii="Arial" w:hAnsi="Arial" w:cs="Arial"/>
              </w:rPr>
              <w:t>155</w:t>
            </w:r>
            <w:r>
              <w:rPr>
                <w:rFonts w:ascii="Arial" w:hAnsi="Arial" w:cs="Arial"/>
              </w:rPr>
              <w:t>,</w:t>
            </w:r>
            <w:r w:rsidRPr="00062F8B">
              <w:rPr>
                <w:rFonts w:ascii="Arial" w:hAnsi="Arial" w:cs="Arial"/>
              </w:rPr>
              <w:t xml:space="preserve">4 </w:t>
            </w:r>
          </w:p>
        </w:tc>
        <w:tc>
          <w:tcPr>
            <w:tcW w:w="1036" w:type="dxa"/>
            <w:tcBorders>
              <w:top w:val="single" w:sz="2" w:space="0" w:color="00A5E3"/>
              <w:left w:val="nil"/>
              <w:bottom w:val="single" w:sz="2" w:space="0" w:color="A6A6A6"/>
            </w:tcBorders>
            <w:shd w:val="clear" w:color="auto" w:fill="auto"/>
            <w:vAlign w:val="bottom"/>
          </w:tcPr>
          <w:p w14:paraId="7091A7C9"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1%</w:t>
            </w:r>
          </w:p>
        </w:tc>
      </w:tr>
      <w:tr w:rsidR="009E285A" w:rsidRPr="00580CE4" w14:paraId="54238466" w14:textId="77777777" w:rsidTr="00413DFC">
        <w:tc>
          <w:tcPr>
            <w:tcW w:w="3830" w:type="dxa"/>
            <w:tcBorders>
              <w:top w:val="single" w:sz="2" w:space="0" w:color="A6A6A6"/>
              <w:bottom w:val="single" w:sz="2" w:space="0" w:color="A6A6A6"/>
              <w:right w:val="nil"/>
            </w:tcBorders>
            <w:shd w:val="clear" w:color="auto" w:fill="auto"/>
            <w:vAlign w:val="center"/>
          </w:tcPr>
          <w:p w14:paraId="607D0702" w14:textId="77777777" w:rsidR="009E285A" w:rsidRPr="00580CE4" w:rsidRDefault="009E285A" w:rsidP="008A2E3B">
            <w:pPr>
              <w:tabs>
                <w:tab w:val="left" w:pos="0"/>
                <w:tab w:val="left" w:pos="284"/>
              </w:tabs>
              <w:ind w:right="-90"/>
              <w:contextualSpacing/>
              <w:jc w:val="both"/>
              <w:rPr>
                <w:rFonts w:ascii="Arial" w:hAnsi="Arial" w:cs="Arial"/>
              </w:rPr>
            </w:pPr>
            <w:r w:rsidRPr="00580CE4">
              <w:rPr>
                <w:rFonts w:ascii="Arial" w:hAnsi="Arial" w:cs="Arial"/>
              </w:rPr>
              <w:t>Ρουμανία κινητή</w:t>
            </w:r>
          </w:p>
        </w:tc>
        <w:tc>
          <w:tcPr>
            <w:tcW w:w="1048" w:type="dxa"/>
            <w:tcBorders>
              <w:top w:val="single" w:sz="2" w:space="0" w:color="A6A6A6"/>
              <w:left w:val="nil"/>
              <w:bottom w:val="single" w:sz="2" w:space="0" w:color="A6A6A6"/>
              <w:right w:val="nil"/>
            </w:tcBorders>
            <w:shd w:val="clear" w:color="auto" w:fill="auto"/>
            <w:vAlign w:val="bottom"/>
          </w:tcPr>
          <w:p w14:paraId="3782B098"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77</w:t>
            </w:r>
            <w:r>
              <w:rPr>
                <w:rFonts w:ascii="Arial" w:hAnsi="Arial" w:cs="Arial"/>
              </w:rPr>
              <w:t>,</w:t>
            </w:r>
            <w:r w:rsidRPr="00062F8B">
              <w:rPr>
                <w:rFonts w:ascii="Arial" w:hAnsi="Arial" w:cs="Arial"/>
              </w:rPr>
              <w:t xml:space="preserve">5 </w:t>
            </w:r>
          </w:p>
        </w:tc>
        <w:tc>
          <w:tcPr>
            <w:tcW w:w="1088" w:type="dxa"/>
            <w:tcBorders>
              <w:top w:val="single" w:sz="2" w:space="0" w:color="A6A6A6"/>
              <w:left w:val="nil"/>
              <w:bottom w:val="single" w:sz="2" w:space="0" w:color="A6A6A6"/>
              <w:right w:val="nil"/>
            </w:tcBorders>
            <w:shd w:val="clear" w:color="auto" w:fill="auto"/>
            <w:vAlign w:val="bottom"/>
          </w:tcPr>
          <w:p w14:paraId="2BBD7B08"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73</w:t>
            </w:r>
            <w:r>
              <w:rPr>
                <w:rFonts w:ascii="Arial" w:hAnsi="Arial" w:cs="Arial"/>
              </w:rPr>
              <w:t>,</w:t>
            </w:r>
            <w:r w:rsidRPr="00062F8B">
              <w:rPr>
                <w:rFonts w:ascii="Arial" w:hAnsi="Arial" w:cs="Arial"/>
              </w:rPr>
              <w:t xml:space="preserve">0 </w:t>
            </w:r>
          </w:p>
        </w:tc>
        <w:tc>
          <w:tcPr>
            <w:tcW w:w="1170" w:type="dxa"/>
            <w:tcBorders>
              <w:top w:val="single" w:sz="2" w:space="0" w:color="A6A6A6"/>
              <w:left w:val="nil"/>
              <w:bottom w:val="single" w:sz="2" w:space="0" w:color="A6A6A6"/>
              <w:right w:val="single" w:sz="4" w:space="0" w:color="A6A6A6"/>
            </w:tcBorders>
            <w:shd w:val="clear" w:color="auto" w:fill="auto"/>
            <w:vAlign w:val="bottom"/>
          </w:tcPr>
          <w:p w14:paraId="1F25A425"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+6</w:t>
            </w:r>
            <w:r>
              <w:rPr>
                <w:rFonts w:ascii="Arial" w:hAnsi="Arial" w:cs="Arial"/>
              </w:rPr>
              <w:t>,</w:t>
            </w:r>
            <w:r w:rsidRPr="00062F8B">
              <w:rPr>
                <w:rFonts w:ascii="Arial" w:hAnsi="Arial" w:cs="Arial"/>
              </w:rPr>
              <w:t>2%</w:t>
            </w:r>
          </w:p>
        </w:tc>
        <w:tc>
          <w:tcPr>
            <w:tcW w:w="1088" w:type="dxa"/>
            <w:tcBorders>
              <w:top w:val="single" w:sz="2" w:space="0" w:color="A6A6A6"/>
              <w:left w:val="single" w:sz="4" w:space="0" w:color="A6A6A6"/>
              <w:bottom w:val="single" w:sz="2" w:space="0" w:color="A6A6A6"/>
              <w:right w:val="nil"/>
            </w:tcBorders>
            <w:shd w:val="clear" w:color="auto" w:fill="auto"/>
            <w:vAlign w:val="bottom"/>
          </w:tcPr>
          <w:p w14:paraId="0216E8CD"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286</w:t>
            </w:r>
            <w:r>
              <w:rPr>
                <w:rFonts w:ascii="Arial" w:hAnsi="Arial" w:cs="Arial"/>
              </w:rPr>
              <w:t>,</w:t>
            </w:r>
            <w:r w:rsidRPr="00062F8B">
              <w:rPr>
                <w:rFonts w:ascii="Arial" w:hAnsi="Arial" w:cs="Arial"/>
              </w:rPr>
              <w:t xml:space="preserve">9 </w:t>
            </w:r>
          </w:p>
        </w:tc>
        <w:tc>
          <w:tcPr>
            <w:tcW w:w="1088" w:type="dxa"/>
            <w:tcBorders>
              <w:top w:val="single" w:sz="2" w:space="0" w:color="A6A6A6"/>
              <w:left w:val="nil"/>
              <w:bottom w:val="single" w:sz="2" w:space="0" w:color="A6A6A6"/>
              <w:right w:val="nil"/>
            </w:tcBorders>
            <w:shd w:val="clear" w:color="auto" w:fill="auto"/>
            <w:vAlign w:val="bottom"/>
          </w:tcPr>
          <w:p w14:paraId="43EDAD48"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306</w:t>
            </w:r>
            <w:r>
              <w:rPr>
                <w:rFonts w:ascii="Arial" w:hAnsi="Arial" w:cs="Arial"/>
              </w:rPr>
              <w:t>,</w:t>
            </w:r>
            <w:r w:rsidRPr="00062F8B">
              <w:rPr>
                <w:rFonts w:ascii="Arial" w:hAnsi="Arial" w:cs="Arial"/>
              </w:rPr>
              <w:t xml:space="preserve">4 </w:t>
            </w:r>
          </w:p>
        </w:tc>
        <w:tc>
          <w:tcPr>
            <w:tcW w:w="1036" w:type="dxa"/>
            <w:tcBorders>
              <w:top w:val="single" w:sz="2" w:space="0" w:color="A6A6A6"/>
              <w:left w:val="nil"/>
              <w:bottom w:val="single" w:sz="2" w:space="0" w:color="A6A6A6"/>
            </w:tcBorders>
            <w:shd w:val="clear" w:color="auto" w:fill="auto"/>
            <w:vAlign w:val="bottom"/>
          </w:tcPr>
          <w:p w14:paraId="101D6E77" w14:textId="77777777" w:rsidR="009E285A" w:rsidRPr="00580CE4" w:rsidRDefault="009E285A" w:rsidP="008A2E3B">
            <w:pPr>
              <w:tabs>
                <w:tab w:val="left" w:pos="0"/>
                <w:tab w:val="left" w:pos="284"/>
              </w:tabs>
              <w:ind w:right="-90"/>
              <w:contextualSpacing/>
              <w:jc w:val="right"/>
              <w:rPr>
                <w:rFonts w:ascii="Arial" w:hAnsi="Arial" w:cs="Arial"/>
                <w:color w:val="FF0000"/>
              </w:rPr>
            </w:pPr>
            <w:r w:rsidRPr="00062F8B">
              <w:rPr>
                <w:rFonts w:ascii="Arial" w:hAnsi="Arial" w:cs="Arial"/>
              </w:rPr>
              <w:t>-6</w:t>
            </w:r>
            <w:r>
              <w:rPr>
                <w:rFonts w:ascii="Arial" w:hAnsi="Arial" w:cs="Arial"/>
              </w:rPr>
              <w:t>,</w:t>
            </w:r>
            <w:r w:rsidRPr="00062F8B">
              <w:rPr>
                <w:rFonts w:ascii="Arial" w:hAnsi="Arial" w:cs="Arial"/>
              </w:rPr>
              <w:t>4%</w:t>
            </w:r>
          </w:p>
        </w:tc>
      </w:tr>
      <w:tr w:rsidR="009E285A" w:rsidRPr="00580CE4" w14:paraId="472DA7CC" w14:textId="77777777" w:rsidTr="00413DFC">
        <w:tc>
          <w:tcPr>
            <w:tcW w:w="3830" w:type="dxa"/>
            <w:tcBorders>
              <w:top w:val="single" w:sz="2" w:space="0" w:color="A6A6A6"/>
              <w:bottom w:val="single" w:sz="4" w:space="0" w:color="A6A6A6"/>
              <w:right w:val="nil"/>
            </w:tcBorders>
            <w:shd w:val="clear" w:color="auto" w:fill="auto"/>
            <w:vAlign w:val="center"/>
          </w:tcPr>
          <w:p w14:paraId="719B2D98" w14:textId="77777777" w:rsidR="009E285A" w:rsidRPr="00580CE4" w:rsidRDefault="009E285A" w:rsidP="008A2E3B">
            <w:pPr>
              <w:tabs>
                <w:tab w:val="left" w:pos="0"/>
                <w:tab w:val="left" w:pos="284"/>
              </w:tabs>
              <w:ind w:right="-90"/>
              <w:contextualSpacing/>
              <w:jc w:val="right"/>
              <w:rPr>
                <w:rFonts w:ascii="Arial" w:hAnsi="Arial" w:cs="Arial"/>
                <w:i/>
                <w:iCs/>
              </w:rPr>
            </w:pPr>
            <w:r w:rsidRPr="00580CE4">
              <w:rPr>
                <w:rFonts w:ascii="Arial" w:hAnsi="Arial" w:cs="Arial"/>
                <w:i/>
                <w:iCs/>
              </w:rPr>
              <w:t>Ενδοομιλικές απαλοιφές</w:t>
            </w:r>
          </w:p>
        </w:tc>
        <w:tc>
          <w:tcPr>
            <w:tcW w:w="1048" w:type="dxa"/>
            <w:tcBorders>
              <w:top w:val="single" w:sz="2" w:space="0" w:color="A6A6A6"/>
              <w:left w:val="nil"/>
              <w:bottom w:val="single" w:sz="4" w:space="0" w:color="A6A6A6"/>
              <w:right w:val="nil"/>
            </w:tcBorders>
            <w:shd w:val="clear" w:color="auto" w:fill="auto"/>
            <w:vAlign w:val="bottom"/>
          </w:tcPr>
          <w:p w14:paraId="693119AD"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(2</w:t>
            </w:r>
            <w:r>
              <w:rPr>
                <w:rFonts w:ascii="Arial" w:hAnsi="Arial" w:cs="Arial"/>
                <w:i/>
                <w:iCs/>
              </w:rPr>
              <w:t>,</w:t>
            </w:r>
            <w:r w:rsidRPr="00062F8B">
              <w:rPr>
                <w:rFonts w:ascii="Arial" w:hAnsi="Arial" w:cs="Arial"/>
                <w:i/>
                <w:iCs/>
              </w:rPr>
              <w:t>1)</w:t>
            </w:r>
          </w:p>
        </w:tc>
        <w:tc>
          <w:tcPr>
            <w:tcW w:w="1088" w:type="dxa"/>
            <w:tcBorders>
              <w:top w:val="single" w:sz="2" w:space="0" w:color="A6A6A6"/>
              <w:left w:val="nil"/>
              <w:bottom w:val="single" w:sz="4" w:space="0" w:color="A6A6A6"/>
              <w:right w:val="nil"/>
            </w:tcBorders>
            <w:shd w:val="clear" w:color="auto" w:fill="auto"/>
            <w:vAlign w:val="bottom"/>
          </w:tcPr>
          <w:p w14:paraId="1BB2EC9F"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(1</w:t>
            </w:r>
            <w:r>
              <w:rPr>
                <w:rFonts w:ascii="Arial" w:hAnsi="Arial" w:cs="Arial"/>
                <w:i/>
                <w:iCs/>
              </w:rPr>
              <w:t>,</w:t>
            </w:r>
            <w:r w:rsidRPr="00062F8B">
              <w:rPr>
                <w:rFonts w:ascii="Arial" w:hAnsi="Arial" w:cs="Arial"/>
                <w:i/>
                <w:iCs/>
              </w:rPr>
              <w:t>5)</w:t>
            </w:r>
          </w:p>
        </w:tc>
        <w:tc>
          <w:tcPr>
            <w:tcW w:w="1170" w:type="dxa"/>
            <w:tcBorders>
              <w:top w:val="single" w:sz="2" w:space="0" w:color="A6A6A6"/>
              <w:left w:val="nil"/>
              <w:bottom w:val="single" w:sz="4" w:space="0" w:color="A6A6A6"/>
              <w:right w:val="single" w:sz="4" w:space="0" w:color="A6A6A6"/>
            </w:tcBorders>
            <w:shd w:val="clear" w:color="auto" w:fill="auto"/>
            <w:vAlign w:val="bottom"/>
          </w:tcPr>
          <w:p w14:paraId="3A2C6362"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+40</w:t>
            </w:r>
            <w:r>
              <w:rPr>
                <w:rFonts w:ascii="Arial" w:hAnsi="Arial" w:cs="Arial"/>
                <w:i/>
                <w:iCs/>
              </w:rPr>
              <w:t>,</w:t>
            </w:r>
            <w:r w:rsidRPr="00062F8B">
              <w:rPr>
                <w:rFonts w:ascii="Arial" w:hAnsi="Arial" w:cs="Arial"/>
                <w:i/>
                <w:iCs/>
              </w:rPr>
              <w:t>0%</w:t>
            </w:r>
          </w:p>
        </w:tc>
        <w:tc>
          <w:tcPr>
            <w:tcW w:w="1088" w:type="dxa"/>
            <w:tcBorders>
              <w:top w:val="single" w:sz="2" w:space="0" w:color="A6A6A6"/>
              <w:left w:val="single" w:sz="4" w:space="0" w:color="A6A6A6"/>
              <w:bottom w:val="single" w:sz="4" w:space="0" w:color="A6A6A6"/>
              <w:right w:val="nil"/>
            </w:tcBorders>
            <w:shd w:val="clear" w:color="auto" w:fill="auto"/>
            <w:vAlign w:val="bottom"/>
          </w:tcPr>
          <w:p w14:paraId="53ED755A"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(7</w:t>
            </w:r>
            <w:r>
              <w:rPr>
                <w:rFonts w:ascii="Arial" w:hAnsi="Arial" w:cs="Arial"/>
                <w:i/>
                <w:iCs/>
              </w:rPr>
              <w:t>,</w:t>
            </w:r>
            <w:r w:rsidRPr="00062F8B">
              <w:rPr>
                <w:rFonts w:ascii="Arial" w:hAnsi="Arial" w:cs="Arial"/>
                <w:i/>
                <w:iCs/>
              </w:rPr>
              <w:t>4)</w:t>
            </w:r>
          </w:p>
        </w:tc>
        <w:tc>
          <w:tcPr>
            <w:tcW w:w="1088" w:type="dxa"/>
            <w:tcBorders>
              <w:top w:val="single" w:sz="2" w:space="0" w:color="A6A6A6"/>
              <w:left w:val="nil"/>
              <w:bottom w:val="single" w:sz="4" w:space="0" w:color="A6A6A6"/>
              <w:right w:val="nil"/>
            </w:tcBorders>
            <w:shd w:val="clear" w:color="auto" w:fill="auto"/>
            <w:vAlign w:val="bottom"/>
          </w:tcPr>
          <w:p w14:paraId="57BBD3DD"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(6</w:t>
            </w:r>
            <w:r>
              <w:rPr>
                <w:rFonts w:ascii="Arial" w:hAnsi="Arial" w:cs="Arial"/>
                <w:i/>
                <w:iCs/>
              </w:rPr>
              <w:t>,</w:t>
            </w:r>
            <w:r w:rsidRPr="00062F8B">
              <w:rPr>
                <w:rFonts w:ascii="Arial" w:hAnsi="Arial" w:cs="Arial"/>
                <w:i/>
                <w:iCs/>
              </w:rPr>
              <w:t>5)</w:t>
            </w:r>
          </w:p>
        </w:tc>
        <w:tc>
          <w:tcPr>
            <w:tcW w:w="1036" w:type="dxa"/>
            <w:tcBorders>
              <w:top w:val="single" w:sz="2" w:space="0" w:color="A6A6A6"/>
              <w:left w:val="nil"/>
              <w:bottom w:val="single" w:sz="4" w:space="0" w:color="A6A6A6"/>
            </w:tcBorders>
            <w:shd w:val="clear" w:color="auto" w:fill="auto"/>
            <w:vAlign w:val="bottom"/>
          </w:tcPr>
          <w:p w14:paraId="5BBB9AC7" w14:textId="77777777" w:rsidR="009E285A" w:rsidRPr="00580CE4" w:rsidRDefault="009E285A" w:rsidP="008A2E3B">
            <w:pPr>
              <w:tabs>
                <w:tab w:val="left" w:pos="0"/>
                <w:tab w:val="left" w:pos="284"/>
              </w:tabs>
              <w:ind w:right="-90"/>
              <w:contextualSpacing/>
              <w:jc w:val="right"/>
              <w:rPr>
                <w:rFonts w:ascii="Arial" w:hAnsi="Arial" w:cs="Arial"/>
                <w:i/>
                <w:iCs/>
                <w:color w:val="FF0000"/>
              </w:rPr>
            </w:pPr>
            <w:r w:rsidRPr="00062F8B">
              <w:rPr>
                <w:rFonts w:ascii="Arial" w:hAnsi="Arial" w:cs="Arial"/>
                <w:i/>
                <w:iCs/>
              </w:rPr>
              <w:t>+13</w:t>
            </w:r>
            <w:r>
              <w:rPr>
                <w:rFonts w:ascii="Arial" w:hAnsi="Arial" w:cs="Arial"/>
                <w:i/>
                <w:iCs/>
              </w:rPr>
              <w:t>,</w:t>
            </w:r>
            <w:r w:rsidRPr="00062F8B">
              <w:rPr>
                <w:rFonts w:ascii="Arial" w:hAnsi="Arial" w:cs="Arial"/>
                <w:i/>
                <w:iCs/>
              </w:rPr>
              <w:t>8%</w:t>
            </w:r>
          </w:p>
        </w:tc>
      </w:tr>
      <w:tr w:rsidR="009E285A" w:rsidRPr="00563E82" w14:paraId="7C101DC4" w14:textId="77777777" w:rsidTr="00413DFC">
        <w:tc>
          <w:tcPr>
            <w:tcW w:w="3830" w:type="dxa"/>
            <w:tcBorders>
              <w:top w:val="single" w:sz="4" w:space="0" w:color="A6A6A6"/>
              <w:bottom w:val="single" w:sz="2" w:space="0" w:color="00A5E3"/>
              <w:right w:val="nil"/>
            </w:tcBorders>
            <w:shd w:val="clear" w:color="auto" w:fill="F2F2F2"/>
            <w:vAlign w:val="center"/>
          </w:tcPr>
          <w:p w14:paraId="3D8B1F57" w14:textId="77777777" w:rsidR="009E285A" w:rsidRPr="00563E82" w:rsidRDefault="009E285A" w:rsidP="008A2E3B">
            <w:pPr>
              <w:tabs>
                <w:tab w:val="left" w:pos="0"/>
                <w:tab w:val="left" w:pos="284"/>
              </w:tabs>
              <w:ind w:right="-90"/>
              <w:contextualSpacing/>
              <w:jc w:val="both"/>
              <w:rPr>
                <w:rFonts w:ascii="Arial" w:hAnsi="Arial" w:cs="Arial"/>
                <w:b/>
                <w:bCs/>
                <w:i/>
              </w:rPr>
            </w:pPr>
            <w:r w:rsidRPr="00563E82">
              <w:rPr>
                <w:rFonts w:ascii="Arial" w:hAnsi="Arial" w:cs="Arial"/>
                <w:b/>
                <w:bCs/>
              </w:rPr>
              <w:t>Όμιλος ΟΤΕ</w:t>
            </w:r>
          </w:p>
        </w:tc>
        <w:tc>
          <w:tcPr>
            <w:tcW w:w="1048" w:type="dxa"/>
            <w:tcBorders>
              <w:top w:val="single" w:sz="4" w:space="0" w:color="A6A6A6"/>
              <w:left w:val="nil"/>
              <w:bottom w:val="single" w:sz="2" w:space="0" w:color="00A5E3"/>
              <w:right w:val="nil"/>
            </w:tcBorders>
            <w:shd w:val="clear" w:color="auto" w:fill="F2F2F2"/>
            <w:vAlign w:val="bottom"/>
          </w:tcPr>
          <w:p w14:paraId="1D3E2B78"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930</w:t>
            </w:r>
            <w:r>
              <w:rPr>
                <w:rFonts w:ascii="Arial" w:hAnsi="Arial" w:cs="Arial"/>
                <w:b/>
                <w:bCs/>
              </w:rPr>
              <w:t>,</w:t>
            </w:r>
            <w:r w:rsidRPr="00062F8B">
              <w:rPr>
                <w:rFonts w:ascii="Arial" w:hAnsi="Arial" w:cs="Arial"/>
                <w:b/>
                <w:bCs/>
              </w:rPr>
              <w:t>2</w:t>
            </w:r>
          </w:p>
        </w:tc>
        <w:tc>
          <w:tcPr>
            <w:tcW w:w="1088" w:type="dxa"/>
            <w:tcBorders>
              <w:top w:val="single" w:sz="4" w:space="0" w:color="A6A6A6"/>
              <w:left w:val="nil"/>
              <w:bottom w:val="single" w:sz="2" w:space="0" w:color="00A5E3"/>
              <w:right w:val="nil"/>
            </w:tcBorders>
            <w:shd w:val="clear" w:color="auto" w:fill="F2F2F2"/>
            <w:vAlign w:val="bottom"/>
          </w:tcPr>
          <w:p w14:paraId="75164C6B"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885</w:t>
            </w:r>
            <w:r>
              <w:rPr>
                <w:rFonts w:ascii="Arial" w:hAnsi="Arial" w:cs="Arial"/>
                <w:b/>
                <w:bCs/>
              </w:rPr>
              <w:t>,</w:t>
            </w:r>
            <w:r w:rsidRPr="00062F8B">
              <w:rPr>
                <w:rFonts w:ascii="Arial" w:hAnsi="Arial" w:cs="Arial"/>
                <w:b/>
                <w:bCs/>
              </w:rPr>
              <w:t>4</w:t>
            </w:r>
          </w:p>
        </w:tc>
        <w:tc>
          <w:tcPr>
            <w:tcW w:w="1170" w:type="dxa"/>
            <w:tcBorders>
              <w:top w:val="single" w:sz="4" w:space="0" w:color="A6A6A6"/>
              <w:left w:val="nil"/>
              <w:bottom w:val="single" w:sz="2" w:space="0" w:color="00A5E3"/>
              <w:right w:val="single" w:sz="4" w:space="0" w:color="A6A6A6"/>
            </w:tcBorders>
            <w:shd w:val="clear" w:color="auto" w:fill="F2F2F2"/>
            <w:vAlign w:val="bottom"/>
          </w:tcPr>
          <w:p w14:paraId="737E9D0E"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+5</w:t>
            </w:r>
            <w:r>
              <w:rPr>
                <w:rFonts w:ascii="Arial" w:hAnsi="Arial" w:cs="Arial"/>
                <w:b/>
                <w:bCs/>
              </w:rPr>
              <w:t>,</w:t>
            </w:r>
            <w:r w:rsidRPr="00062F8B">
              <w:rPr>
                <w:rFonts w:ascii="Arial" w:hAnsi="Arial" w:cs="Arial"/>
                <w:b/>
                <w:bCs/>
              </w:rPr>
              <w:t>1%</w:t>
            </w:r>
          </w:p>
        </w:tc>
        <w:tc>
          <w:tcPr>
            <w:tcW w:w="1088" w:type="dxa"/>
            <w:tcBorders>
              <w:top w:val="single" w:sz="4" w:space="0" w:color="A6A6A6"/>
              <w:left w:val="single" w:sz="4" w:space="0" w:color="A6A6A6"/>
              <w:bottom w:val="single" w:sz="2" w:space="0" w:color="00A5E3"/>
              <w:right w:val="nil"/>
            </w:tcBorders>
            <w:shd w:val="clear" w:color="auto" w:fill="F2F2F2"/>
            <w:vAlign w:val="bottom"/>
          </w:tcPr>
          <w:p w14:paraId="5B5C0969"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3</w:t>
            </w:r>
            <w:r>
              <w:rPr>
                <w:rFonts w:ascii="Arial" w:hAnsi="Arial" w:cs="Arial"/>
                <w:b/>
                <w:bCs/>
              </w:rPr>
              <w:t>.</w:t>
            </w:r>
            <w:r w:rsidRPr="00062F8B">
              <w:rPr>
                <w:rFonts w:ascii="Arial" w:hAnsi="Arial" w:cs="Arial"/>
                <w:b/>
                <w:bCs/>
              </w:rPr>
              <w:t>468</w:t>
            </w:r>
            <w:r>
              <w:rPr>
                <w:rFonts w:ascii="Arial" w:hAnsi="Arial" w:cs="Arial"/>
                <w:b/>
                <w:bCs/>
              </w:rPr>
              <w:t>,</w:t>
            </w:r>
            <w:r w:rsidRPr="00062F8B">
              <w:rPr>
                <w:rFonts w:ascii="Arial" w:hAnsi="Arial" w:cs="Arial"/>
                <w:b/>
                <w:bCs/>
              </w:rPr>
              <w:t>9</w:t>
            </w:r>
          </w:p>
        </w:tc>
        <w:tc>
          <w:tcPr>
            <w:tcW w:w="1088" w:type="dxa"/>
            <w:tcBorders>
              <w:top w:val="single" w:sz="4" w:space="0" w:color="A6A6A6"/>
              <w:left w:val="nil"/>
              <w:bottom w:val="single" w:sz="2" w:space="0" w:color="00A5E3"/>
              <w:right w:val="nil"/>
            </w:tcBorders>
            <w:shd w:val="clear" w:color="auto" w:fill="F2F2F2"/>
            <w:vAlign w:val="bottom"/>
          </w:tcPr>
          <w:p w14:paraId="74E1ED90"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3</w:t>
            </w:r>
            <w:r>
              <w:rPr>
                <w:rFonts w:ascii="Arial" w:hAnsi="Arial" w:cs="Arial"/>
                <w:b/>
                <w:bCs/>
              </w:rPr>
              <w:t>.</w:t>
            </w:r>
            <w:r w:rsidRPr="00062F8B">
              <w:rPr>
                <w:rFonts w:ascii="Arial" w:hAnsi="Arial" w:cs="Arial"/>
                <w:b/>
                <w:bCs/>
              </w:rPr>
              <w:t>455</w:t>
            </w:r>
            <w:r>
              <w:rPr>
                <w:rFonts w:ascii="Arial" w:hAnsi="Arial" w:cs="Arial"/>
                <w:b/>
                <w:bCs/>
              </w:rPr>
              <w:t>,</w:t>
            </w:r>
            <w:r w:rsidRPr="00062F8B">
              <w:rPr>
                <w:rFonts w:ascii="Arial" w:hAnsi="Arial" w:cs="Arial"/>
                <w:b/>
                <w:bCs/>
              </w:rPr>
              <w:t>3</w:t>
            </w:r>
          </w:p>
        </w:tc>
        <w:tc>
          <w:tcPr>
            <w:tcW w:w="1036" w:type="dxa"/>
            <w:tcBorders>
              <w:top w:val="single" w:sz="4" w:space="0" w:color="A6A6A6"/>
              <w:left w:val="nil"/>
              <w:bottom w:val="single" w:sz="2" w:space="0" w:color="00A5E3"/>
            </w:tcBorders>
            <w:shd w:val="clear" w:color="auto" w:fill="F2F2F2"/>
            <w:vAlign w:val="bottom"/>
          </w:tcPr>
          <w:p w14:paraId="1A63A726" w14:textId="77777777" w:rsidR="009E285A" w:rsidRPr="00563E82" w:rsidRDefault="009E285A" w:rsidP="008A2E3B">
            <w:pPr>
              <w:tabs>
                <w:tab w:val="left" w:pos="0"/>
                <w:tab w:val="left" w:pos="284"/>
              </w:tabs>
              <w:ind w:right="-90"/>
              <w:contextualSpacing/>
              <w:jc w:val="right"/>
              <w:rPr>
                <w:rFonts w:ascii="Arial" w:hAnsi="Arial" w:cs="Arial"/>
                <w:b/>
                <w:bCs/>
                <w:i/>
                <w:color w:val="FF0000"/>
              </w:rPr>
            </w:pPr>
            <w:r w:rsidRPr="00062F8B">
              <w:rPr>
                <w:rFonts w:ascii="Arial" w:hAnsi="Arial" w:cs="Arial"/>
                <w:b/>
                <w:bCs/>
              </w:rPr>
              <w:t>+0</w:t>
            </w:r>
            <w:r>
              <w:rPr>
                <w:rFonts w:ascii="Arial" w:hAnsi="Arial" w:cs="Arial"/>
                <w:b/>
                <w:bCs/>
              </w:rPr>
              <w:t>,</w:t>
            </w:r>
            <w:r w:rsidRPr="00062F8B">
              <w:rPr>
                <w:rFonts w:ascii="Arial" w:hAnsi="Arial" w:cs="Arial"/>
                <w:b/>
                <w:bCs/>
              </w:rPr>
              <w:t>4%</w:t>
            </w:r>
          </w:p>
        </w:tc>
      </w:tr>
    </w:tbl>
    <w:p w14:paraId="1152D48D" w14:textId="77777777" w:rsidR="009E285A" w:rsidRPr="00563E82" w:rsidRDefault="009E285A" w:rsidP="009E285A">
      <w:pPr>
        <w:jc w:val="both"/>
        <w:rPr>
          <w:rFonts w:ascii="Arial" w:hAnsi="Arial" w:cs="Arial"/>
          <w:b/>
          <w:bCs/>
        </w:rPr>
      </w:pPr>
    </w:p>
    <w:tbl>
      <w:tblPr>
        <w:tblStyle w:val="TableGrid"/>
        <w:tblW w:w="1048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33"/>
        <w:gridCol w:w="1048"/>
        <w:gridCol w:w="1088"/>
        <w:gridCol w:w="1170"/>
        <w:gridCol w:w="1088"/>
        <w:gridCol w:w="1088"/>
        <w:gridCol w:w="1170"/>
      </w:tblGrid>
      <w:tr w:rsidR="009E285A" w:rsidRPr="0047537B" w14:paraId="2AAEB3CB" w14:textId="77777777" w:rsidTr="00413DFC">
        <w:trPr>
          <w:trHeight w:val="271"/>
        </w:trPr>
        <w:tc>
          <w:tcPr>
            <w:tcW w:w="3833" w:type="dxa"/>
            <w:tcBorders>
              <w:top w:val="single" w:sz="2" w:space="0" w:color="00A5E3"/>
              <w:bottom w:val="single" w:sz="2" w:space="0" w:color="00A5E3"/>
              <w:right w:val="nil"/>
            </w:tcBorders>
            <w:vAlign w:val="bottom"/>
          </w:tcPr>
          <w:p w14:paraId="31B0F1E0" w14:textId="77777777" w:rsidR="009E285A" w:rsidRPr="00580CE4" w:rsidRDefault="009E285A" w:rsidP="008A2E3B">
            <w:pPr>
              <w:rPr>
                <w:rFonts w:ascii="Arial" w:hAnsi="Arial" w:cs="Arial"/>
                <w:b/>
                <w:lang w:val="el-GR"/>
              </w:rPr>
            </w:pPr>
            <w:r w:rsidRPr="00580CE4">
              <w:rPr>
                <w:rFonts w:ascii="Arial" w:hAnsi="Arial" w:cs="Arial"/>
                <w:b/>
                <w:lang w:val="el-GR"/>
              </w:rPr>
              <w:t xml:space="preserve">Προσαρμοσμένο </w:t>
            </w:r>
            <w:r w:rsidRPr="0047537B">
              <w:rPr>
                <w:rFonts w:ascii="Arial" w:hAnsi="Arial" w:cs="Arial"/>
                <w:b/>
              </w:rPr>
              <w:t>EBITDA</w:t>
            </w:r>
            <w:r w:rsidRPr="00580CE4">
              <w:rPr>
                <w:rFonts w:ascii="Arial" w:hAnsi="Arial" w:cs="Arial"/>
                <w:b/>
                <w:lang w:val="el-GR"/>
              </w:rPr>
              <w:t xml:space="preserve"> </w:t>
            </w:r>
          </w:p>
          <w:p w14:paraId="6C3BF13E" w14:textId="77777777" w:rsidR="009E285A" w:rsidRPr="0047537B" w:rsidRDefault="009E285A" w:rsidP="008A2E3B">
            <w:pPr>
              <w:tabs>
                <w:tab w:val="left" w:pos="4047"/>
              </w:tabs>
              <w:ind w:left="-108" w:hanging="5"/>
              <w:rPr>
                <w:rFonts w:ascii="Arial" w:hAnsi="Arial" w:cs="Arial"/>
                <w:b/>
                <w:bCs/>
              </w:rPr>
            </w:pPr>
            <w:r w:rsidRPr="00580CE4">
              <w:rPr>
                <w:rFonts w:ascii="Arial" w:hAnsi="Arial" w:cs="Arial"/>
                <w:b/>
                <w:lang w:val="el-GR"/>
              </w:rPr>
              <w:t xml:space="preserve">  μετά από μισθώσεις (</w:t>
            </w:r>
            <w:r w:rsidRPr="0047537B">
              <w:rPr>
                <w:rFonts w:ascii="Arial" w:hAnsi="Arial" w:cs="Arial"/>
                <w:b/>
              </w:rPr>
              <w:t>AL</w:t>
            </w:r>
            <w:r w:rsidRPr="00580CE4">
              <w:rPr>
                <w:rFonts w:ascii="Arial" w:hAnsi="Arial" w:cs="Arial"/>
                <w:b/>
                <w:lang w:val="el-GR"/>
              </w:rPr>
              <w:t xml:space="preserve">) (Εκατ. </w:t>
            </w:r>
            <w:r w:rsidRPr="0047537B">
              <w:rPr>
                <w:rFonts w:ascii="Arial" w:hAnsi="Arial" w:cs="Arial"/>
                <w:b/>
              </w:rPr>
              <w:t>€ )</w:t>
            </w:r>
          </w:p>
        </w:tc>
        <w:tc>
          <w:tcPr>
            <w:tcW w:w="1048" w:type="dxa"/>
            <w:tcBorders>
              <w:top w:val="single" w:sz="2" w:space="0" w:color="00A5E3"/>
              <w:left w:val="nil"/>
              <w:bottom w:val="single" w:sz="2" w:space="0" w:color="00A5E3"/>
              <w:right w:val="nil"/>
            </w:tcBorders>
            <w:vAlign w:val="center"/>
          </w:tcPr>
          <w:p w14:paraId="52A2D3AE" w14:textId="77777777" w:rsidR="009E285A" w:rsidRPr="0047537B" w:rsidRDefault="009E285A" w:rsidP="008A2E3B">
            <w:pPr>
              <w:pStyle w:val="ColorfulList-Accent11"/>
              <w:tabs>
                <w:tab w:val="left" w:pos="0"/>
                <w:tab w:val="left" w:pos="284"/>
              </w:tabs>
              <w:ind w:left="0" w:right="-90"/>
              <w:jc w:val="right"/>
              <w:rPr>
                <w:rFonts w:ascii="Arial" w:hAnsi="Arial" w:cs="Arial"/>
                <w:i/>
              </w:rPr>
            </w:pPr>
            <w:r w:rsidRPr="0047537B">
              <w:rPr>
                <w:rFonts w:ascii="Arial" w:hAnsi="Arial" w:cs="Arial"/>
                <w:b/>
              </w:rPr>
              <w:t>Q</w:t>
            </w:r>
            <w:r>
              <w:rPr>
                <w:rFonts w:ascii="Arial" w:hAnsi="Arial" w:cs="Arial"/>
                <w:b/>
                <w:lang w:val="el-GR"/>
              </w:rPr>
              <w:t>4</w:t>
            </w:r>
            <w:r w:rsidRPr="0047537B">
              <w:rPr>
                <w:rFonts w:ascii="Arial" w:hAnsi="Arial" w:cs="Arial"/>
                <w:b/>
              </w:rPr>
              <w:t>'23</w:t>
            </w:r>
          </w:p>
        </w:tc>
        <w:tc>
          <w:tcPr>
            <w:tcW w:w="1088" w:type="dxa"/>
            <w:tcBorders>
              <w:top w:val="single" w:sz="2" w:space="0" w:color="00A5E3"/>
              <w:left w:val="nil"/>
              <w:bottom w:val="single" w:sz="2" w:space="0" w:color="00A5E3"/>
              <w:right w:val="nil"/>
            </w:tcBorders>
            <w:vAlign w:val="center"/>
          </w:tcPr>
          <w:p w14:paraId="4B9F934D" w14:textId="77777777" w:rsidR="009E285A" w:rsidRPr="0047537B" w:rsidRDefault="009E285A" w:rsidP="008A2E3B">
            <w:pPr>
              <w:pStyle w:val="ColorfulList-Accent11"/>
              <w:tabs>
                <w:tab w:val="left" w:pos="0"/>
                <w:tab w:val="left" w:pos="284"/>
              </w:tabs>
              <w:ind w:left="0" w:right="-90"/>
              <w:jc w:val="right"/>
              <w:rPr>
                <w:rFonts w:ascii="Arial" w:hAnsi="Arial" w:cs="Arial"/>
                <w:i/>
              </w:rPr>
            </w:pPr>
            <w:r w:rsidRPr="0047537B">
              <w:rPr>
                <w:rFonts w:ascii="Arial" w:hAnsi="Arial" w:cs="Arial"/>
                <w:b/>
              </w:rPr>
              <w:t>Q</w:t>
            </w:r>
            <w:r>
              <w:rPr>
                <w:rFonts w:ascii="Arial" w:hAnsi="Arial" w:cs="Arial"/>
                <w:b/>
                <w:lang w:val="el-GR"/>
              </w:rPr>
              <w:t>4</w:t>
            </w:r>
            <w:r w:rsidRPr="0047537B">
              <w:rPr>
                <w:rFonts w:ascii="Arial" w:hAnsi="Arial" w:cs="Arial"/>
                <w:b/>
              </w:rPr>
              <w:t>'22</w:t>
            </w:r>
          </w:p>
        </w:tc>
        <w:tc>
          <w:tcPr>
            <w:tcW w:w="1170" w:type="dxa"/>
            <w:tcBorders>
              <w:top w:val="single" w:sz="2" w:space="0" w:color="00A5E3"/>
              <w:left w:val="nil"/>
              <w:bottom w:val="single" w:sz="2" w:space="0" w:color="00A5E3"/>
              <w:right w:val="single" w:sz="4" w:space="0" w:color="A6A6A6" w:themeColor="background1" w:themeShade="A6"/>
            </w:tcBorders>
            <w:vAlign w:val="center"/>
          </w:tcPr>
          <w:p w14:paraId="43E2C9B0" w14:textId="77777777" w:rsidR="009E285A" w:rsidRPr="0047537B" w:rsidRDefault="009E285A" w:rsidP="008A2E3B">
            <w:pPr>
              <w:pStyle w:val="ColorfulList-Accent11"/>
              <w:tabs>
                <w:tab w:val="left" w:pos="0"/>
                <w:tab w:val="left" w:pos="284"/>
              </w:tabs>
              <w:ind w:left="0" w:right="-90"/>
              <w:jc w:val="right"/>
              <w:rPr>
                <w:rFonts w:ascii="Arial" w:hAnsi="Arial" w:cs="Arial"/>
                <w:i/>
              </w:rPr>
            </w:pPr>
            <w:r w:rsidRPr="0047537B">
              <w:rPr>
                <w:rFonts w:ascii="Arial" w:hAnsi="Arial" w:cs="Arial"/>
                <w:b/>
              </w:rPr>
              <w:t>+/- %</w:t>
            </w:r>
          </w:p>
        </w:tc>
        <w:tc>
          <w:tcPr>
            <w:tcW w:w="1088" w:type="dxa"/>
            <w:tcBorders>
              <w:top w:val="single" w:sz="2" w:space="0" w:color="00A5E3"/>
              <w:left w:val="single" w:sz="4" w:space="0" w:color="A6A6A6" w:themeColor="background1" w:themeShade="A6"/>
              <w:bottom w:val="single" w:sz="2" w:space="0" w:color="00A5E3"/>
              <w:right w:val="nil"/>
            </w:tcBorders>
            <w:vAlign w:val="center"/>
          </w:tcPr>
          <w:p w14:paraId="6E60412C" w14:textId="77777777" w:rsidR="009E285A" w:rsidRPr="0047537B" w:rsidRDefault="009E285A" w:rsidP="008A2E3B">
            <w:pPr>
              <w:pStyle w:val="ColorfulList-Accent11"/>
              <w:tabs>
                <w:tab w:val="left" w:pos="0"/>
                <w:tab w:val="left" w:pos="284"/>
              </w:tabs>
              <w:ind w:left="0" w:right="-90"/>
              <w:jc w:val="right"/>
              <w:rPr>
                <w:rFonts w:ascii="Arial" w:hAnsi="Arial" w:cs="Arial"/>
                <w:i/>
              </w:rPr>
            </w:pPr>
            <w:r>
              <w:rPr>
                <w:rFonts w:ascii="Arial" w:hAnsi="Arial" w:cs="Arial"/>
                <w:b/>
                <w:lang w:val="el-GR"/>
              </w:rPr>
              <w:t>12</w:t>
            </w:r>
            <w:r w:rsidRPr="0047537B">
              <w:rPr>
                <w:rFonts w:ascii="Arial" w:hAnsi="Arial" w:cs="Arial"/>
                <w:b/>
              </w:rPr>
              <w:t>M'23</w:t>
            </w:r>
          </w:p>
        </w:tc>
        <w:tc>
          <w:tcPr>
            <w:tcW w:w="1088" w:type="dxa"/>
            <w:tcBorders>
              <w:top w:val="single" w:sz="2" w:space="0" w:color="00A5E3"/>
              <w:left w:val="nil"/>
              <w:bottom w:val="single" w:sz="2" w:space="0" w:color="00A5E3"/>
              <w:right w:val="nil"/>
            </w:tcBorders>
            <w:vAlign w:val="center"/>
          </w:tcPr>
          <w:p w14:paraId="7DB125D3" w14:textId="77777777" w:rsidR="009E285A" w:rsidRPr="0047537B" w:rsidRDefault="009E285A" w:rsidP="008A2E3B">
            <w:pPr>
              <w:pStyle w:val="ColorfulList-Accent11"/>
              <w:tabs>
                <w:tab w:val="left" w:pos="0"/>
                <w:tab w:val="left" w:pos="284"/>
              </w:tabs>
              <w:ind w:left="0" w:right="-90"/>
              <w:jc w:val="right"/>
              <w:rPr>
                <w:rFonts w:ascii="Arial" w:hAnsi="Arial" w:cs="Arial"/>
                <w:i/>
              </w:rPr>
            </w:pPr>
            <w:r>
              <w:rPr>
                <w:rFonts w:ascii="Arial" w:hAnsi="Arial" w:cs="Arial"/>
                <w:b/>
                <w:lang w:val="el-GR"/>
              </w:rPr>
              <w:t>12</w:t>
            </w:r>
            <w:r w:rsidRPr="0047537B">
              <w:rPr>
                <w:rFonts w:ascii="Arial" w:hAnsi="Arial" w:cs="Arial"/>
                <w:b/>
              </w:rPr>
              <w:t>M'22</w:t>
            </w:r>
          </w:p>
        </w:tc>
        <w:tc>
          <w:tcPr>
            <w:tcW w:w="1170" w:type="dxa"/>
            <w:tcBorders>
              <w:top w:val="single" w:sz="2" w:space="0" w:color="00A5E3"/>
              <w:left w:val="nil"/>
              <w:bottom w:val="single" w:sz="2" w:space="0" w:color="00A5E3"/>
            </w:tcBorders>
            <w:vAlign w:val="center"/>
          </w:tcPr>
          <w:p w14:paraId="1004FEC6" w14:textId="77777777" w:rsidR="009E285A" w:rsidRPr="0047537B" w:rsidRDefault="009E285A" w:rsidP="008A2E3B">
            <w:pPr>
              <w:pStyle w:val="ColorfulList-Accent11"/>
              <w:tabs>
                <w:tab w:val="left" w:pos="0"/>
                <w:tab w:val="left" w:pos="284"/>
              </w:tabs>
              <w:ind w:left="0" w:right="-90"/>
              <w:jc w:val="right"/>
              <w:rPr>
                <w:rFonts w:ascii="Arial" w:hAnsi="Arial" w:cs="Arial"/>
                <w:i/>
              </w:rPr>
            </w:pPr>
            <w:r w:rsidRPr="0047537B">
              <w:rPr>
                <w:rFonts w:ascii="Arial" w:hAnsi="Arial" w:cs="Arial"/>
                <w:b/>
              </w:rPr>
              <w:t>+/- %</w:t>
            </w:r>
          </w:p>
        </w:tc>
      </w:tr>
      <w:tr w:rsidR="009E285A" w:rsidRPr="0047537B" w14:paraId="0044E405" w14:textId="77777777" w:rsidTr="00413DFC">
        <w:tc>
          <w:tcPr>
            <w:tcW w:w="3833" w:type="dxa"/>
            <w:tcBorders>
              <w:top w:val="single" w:sz="2" w:space="0" w:color="00A5E3"/>
              <w:bottom w:val="single" w:sz="4" w:space="0" w:color="A6A6A6" w:themeColor="background1" w:themeShade="A6"/>
              <w:right w:val="nil"/>
            </w:tcBorders>
            <w:shd w:val="clear" w:color="auto" w:fill="auto"/>
            <w:vAlign w:val="center"/>
          </w:tcPr>
          <w:p w14:paraId="0B343FA0" w14:textId="77777777" w:rsidR="009E285A" w:rsidRPr="0047537B" w:rsidRDefault="009E285A" w:rsidP="008A2E3B">
            <w:pPr>
              <w:pStyle w:val="ColorfulList-Accent11"/>
              <w:tabs>
                <w:tab w:val="left" w:pos="0"/>
                <w:tab w:val="left" w:pos="284"/>
              </w:tabs>
              <w:ind w:left="0" w:right="-90"/>
              <w:jc w:val="both"/>
              <w:rPr>
                <w:rFonts w:ascii="Arial" w:hAnsi="Arial" w:cs="Arial"/>
              </w:rPr>
            </w:pPr>
            <w:r w:rsidRPr="0047537B">
              <w:rPr>
                <w:rFonts w:ascii="Arial" w:hAnsi="Arial" w:cs="Arial"/>
              </w:rPr>
              <w:t>Ελλάδα</w:t>
            </w:r>
          </w:p>
        </w:tc>
        <w:tc>
          <w:tcPr>
            <w:tcW w:w="1048" w:type="dxa"/>
            <w:tcBorders>
              <w:top w:val="single" w:sz="2" w:space="0" w:color="00A5E3"/>
              <w:left w:val="nil"/>
              <w:bottom w:val="single" w:sz="4" w:space="0" w:color="A6A6A6" w:themeColor="background1" w:themeShade="A6"/>
              <w:right w:val="nil"/>
            </w:tcBorders>
            <w:shd w:val="clear" w:color="auto" w:fill="auto"/>
            <w:vAlign w:val="bottom"/>
          </w:tcPr>
          <w:p w14:paraId="6E799E89"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337</w:t>
            </w:r>
            <w:r>
              <w:rPr>
                <w:rFonts w:ascii="Arial" w:hAnsi="Arial" w:cs="Arial"/>
              </w:rPr>
              <w:t>,</w:t>
            </w:r>
            <w:r w:rsidRPr="00062F8B">
              <w:rPr>
                <w:rFonts w:ascii="Arial" w:hAnsi="Arial" w:cs="Arial"/>
              </w:rPr>
              <w:t xml:space="preserve">0 </w:t>
            </w:r>
          </w:p>
        </w:tc>
        <w:tc>
          <w:tcPr>
            <w:tcW w:w="1088" w:type="dxa"/>
            <w:tcBorders>
              <w:top w:val="single" w:sz="2" w:space="0" w:color="00A5E3"/>
              <w:left w:val="nil"/>
              <w:bottom w:val="single" w:sz="4" w:space="0" w:color="A6A6A6" w:themeColor="background1" w:themeShade="A6"/>
              <w:right w:val="nil"/>
            </w:tcBorders>
            <w:shd w:val="clear" w:color="auto" w:fill="auto"/>
            <w:vAlign w:val="bottom"/>
          </w:tcPr>
          <w:p w14:paraId="4AC3DD90"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331</w:t>
            </w:r>
            <w:r>
              <w:rPr>
                <w:rFonts w:ascii="Arial" w:hAnsi="Arial" w:cs="Arial"/>
              </w:rPr>
              <w:t>,</w:t>
            </w:r>
            <w:r w:rsidRPr="00062F8B">
              <w:rPr>
                <w:rFonts w:ascii="Arial" w:hAnsi="Arial" w:cs="Arial"/>
              </w:rPr>
              <w:t xml:space="preserve">8 </w:t>
            </w:r>
          </w:p>
        </w:tc>
        <w:tc>
          <w:tcPr>
            <w:tcW w:w="1170"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auto"/>
            <w:vAlign w:val="bottom"/>
          </w:tcPr>
          <w:p w14:paraId="5717B773"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6%</w:t>
            </w:r>
          </w:p>
        </w:tc>
        <w:tc>
          <w:tcPr>
            <w:tcW w:w="1088"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auto"/>
            <w:vAlign w:val="bottom"/>
          </w:tcPr>
          <w:p w14:paraId="43E5A453"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325</w:t>
            </w:r>
            <w:r>
              <w:rPr>
                <w:rFonts w:ascii="Arial" w:hAnsi="Arial" w:cs="Arial"/>
              </w:rPr>
              <w:t>,</w:t>
            </w:r>
            <w:r w:rsidRPr="00062F8B">
              <w:rPr>
                <w:rFonts w:ascii="Arial" w:hAnsi="Arial" w:cs="Arial"/>
              </w:rPr>
              <w:t xml:space="preserve">5 </w:t>
            </w:r>
          </w:p>
        </w:tc>
        <w:tc>
          <w:tcPr>
            <w:tcW w:w="1088" w:type="dxa"/>
            <w:tcBorders>
              <w:top w:val="single" w:sz="2" w:space="0" w:color="00A5E3"/>
              <w:left w:val="nil"/>
              <w:bottom w:val="single" w:sz="4" w:space="0" w:color="A6A6A6" w:themeColor="background1" w:themeShade="A6"/>
              <w:right w:val="nil"/>
            </w:tcBorders>
            <w:shd w:val="clear" w:color="auto" w:fill="auto"/>
            <w:vAlign w:val="bottom"/>
          </w:tcPr>
          <w:p w14:paraId="5BDDCD0E"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310</w:t>
            </w:r>
            <w:r>
              <w:rPr>
                <w:rFonts w:ascii="Arial" w:hAnsi="Arial" w:cs="Arial"/>
              </w:rPr>
              <w:t>,</w:t>
            </w:r>
            <w:r w:rsidRPr="00062F8B">
              <w:rPr>
                <w:rFonts w:ascii="Arial" w:hAnsi="Arial" w:cs="Arial"/>
              </w:rPr>
              <w:t xml:space="preserve">0 </w:t>
            </w:r>
          </w:p>
        </w:tc>
        <w:tc>
          <w:tcPr>
            <w:tcW w:w="1170" w:type="dxa"/>
            <w:tcBorders>
              <w:top w:val="single" w:sz="2" w:space="0" w:color="00A5E3"/>
              <w:left w:val="nil"/>
              <w:bottom w:val="single" w:sz="4" w:space="0" w:color="A6A6A6" w:themeColor="background1" w:themeShade="A6"/>
            </w:tcBorders>
            <w:vAlign w:val="bottom"/>
          </w:tcPr>
          <w:p w14:paraId="6710882C"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w:t>
            </w:r>
            <w:r>
              <w:rPr>
                <w:rFonts w:ascii="Arial" w:hAnsi="Arial" w:cs="Arial"/>
              </w:rPr>
              <w:t>,</w:t>
            </w:r>
            <w:r w:rsidRPr="00062F8B">
              <w:rPr>
                <w:rFonts w:ascii="Arial" w:hAnsi="Arial" w:cs="Arial"/>
              </w:rPr>
              <w:t>2%</w:t>
            </w:r>
          </w:p>
        </w:tc>
      </w:tr>
      <w:tr w:rsidR="009E285A" w:rsidRPr="0047537B" w14:paraId="6D35B976" w14:textId="77777777" w:rsidTr="00413DFC">
        <w:tc>
          <w:tcPr>
            <w:tcW w:w="3833"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6DEC33BC" w14:textId="77777777" w:rsidR="009E285A" w:rsidRPr="0047537B" w:rsidRDefault="009E285A" w:rsidP="008A2E3B">
            <w:pPr>
              <w:pStyle w:val="ColorfulList-Accent11"/>
              <w:tabs>
                <w:tab w:val="left" w:pos="0"/>
                <w:tab w:val="left" w:pos="284"/>
              </w:tabs>
              <w:ind w:left="0" w:right="-90"/>
              <w:jc w:val="right"/>
              <w:rPr>
                <w:rFonts w:ascii="Arial" w:hAnsi="Arial" w:cs="Arial"/>
                <w:bCs/>
                <w:i/>
              </w:rPr>
            </w:pPr>
            <w:r w:rsidRPr="0047537B">
              <w:rPr>
                <w:rFonts w:ascii="Arial" w:hAnsi="Arial" w:cs="Arial"/>
                <w:i/>
              </w:rPr>
              <w:t>Περιθώριο (%)</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19899BAD"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39</w:t>
            </w:r>
            <w:r>
              <w:rPr>
                <w:rFonts w:ascii="Arial" w:hAnsi="Arial" w:cs="Arial"/>
                <w:i/>
                <w:iCs/>
              </w:rPr>
              <w:t>,</w:t>
            </w:r>
            <w:r w:rsidRPr="00062F8B">
              <w:rPr>
                <w:rFonts w:ascii="Arial" w:hAnsi="Arial" w:cs="Arial"/>
                <w:i/>
                <w:iCs/>
              </w:rPr>
              <w:t>4%</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4F25FEC2"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40</w:t>
            </w:r>
            <w:r>
              <w:rPr>
                <w:rFonts w:ascii="Arial" w:hAnsi="Arial" w:cs="Arial"/>
                <w:i/>
                <w:iCs/>
              </w:rPr>
              <w:t>,</w:t>
            </w:r>
            <w:r w:rsidRPr="00062F8B">
              <w:rPr>
                <w:rFonts w:ascii="Arial" w:hAnsi="Arial" w:cs="Arial"/>
                <w:i/>
                <w:iCs/>
              </w:rPr>
              <w:t>8%</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7FAB3A2E" w14:textId="77777777" w:rsidR="009E285A" w:rsidRPr="00017205" w:rsidRDefault="009E285A" w:rsidP="008A2E3B">
            <w:pPr>
              <w:pStyle w:val="ColorfulList-Accent11"/>
              <w:tabs>
                <w:tab w:val="left" w:pos="0"/>
                <w:tab w:val="left" w:pos="284"/>
              </w:tabs>
              <w:ind w:left="0" w:right="-90"/>
              <w:jc w:val="right"/>
              <w:rPr>
                <w:rFonts w:ascii="Arial" w:hAnsi="Arial" w:cs="Arial"/>
                <w:color w:val="FF0000"/>
                <w:lang w:val="el-GR"/>
              </w:rPr>
            </w:pPr>
            <w:r w:rsidRPr="00062F8B">
              <w:rPr>
                <w:rFonts w:ascii="Arial" w:hAnsi="Arial" w:cs="Arial"/>
                <w:i/>
                <w:iCs/>
              </w:rPr>
              <w:t>-1</w:t>
            </w:r>
            <w:r>
              <w:rPr>
                <w:rFonts w:ascii="Arial" w:hAnsi="Arial" w:cs="Arial"/>
                <w:i/>
                <w:iCs/>
              </w:rPr>
              <w:t>,</w:t>
            </w:r>
            <w:r w:rsidRPr="00062F8B">
              <w:rPr>
                <w:rFonts w:ascii="Arial" w:hAnsi="Arial" w:cs="Arial"/>
                <w:i/>
                <w:iCs/>
              </w:rPr>
              <w:t>4</w:t>
            </w:r>
            <w:r>
              <w:rPr>
                <w:rFonts w:ascii="Arial" w:hAnsi="Arial" w:cs="Arial"/>
                <w:i/>
                <w:iCs/>
                <w:lang w:val="el-GR"/>
              </w:rPr>
              <w:t>μον</w:t>
            </w:r>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bottom"/>
          </w:tcPr>
          <w:p w14:paraId="66E3F184"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41</w:t>
            </w:r>
            <w:r>
              <w:rPr>
                <w:rFonts w:ascii="Arial" w:hAnsi="Arial" w:cs="Arial"/>
                <w:i/>
                <w:iCs/>
              </w:rPr>
              <w:t>,</w:t>
            </w:r>
            <w:r w:rsidRPr="00062F8B">
              <w:rPr>
                <w:rFonts w:ascii="Arial" w:hAnsi="Arial" w:cs="Arial"/>
                <w:i/>
                <w:iCs/>
              </w:rPr>
              <w:t>6%</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1B54A11"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41</w:t>
            </w:r>
            <w:r>
              <w:rPr>
                <w:rFonts w:ascii="Arial" w:hAnsi="Arial" w:cs="Arial"/>
                <w:i/>
                <w:iCs/>
              </w:rPr>
              <w:t>,</w:t>
            </w:r>
            <w:r w:rsidRPr="00062F8B">
              <w:rPr>
                <w:rFonts w:ascii="Arial" w:hAnsi="Arial" w:cs="Arial"/>
                <w:i/>
                <w:iCs/>
              </w:rPr>
              <w:t>5%</w:t>
            </w:r>
          </w:p>
        </w:tc>
        <w:tc>
          <w:tcPr>
            <w:tcW w:w="1170" w:type="dxa"/>
            <w:tcBorders>
              <w:top w:val="single" w:sz="4" w:space="0" w:color="A6A6A6" w:themeColor="background1" w:themeShade="A6"/>
              <w:left w:val="nil"/>
              <w:bottom w:val="single" w:sz="4" w:space="0" w:color="A6A6A6" w:themeColor="background1" w:themeShade="A6"/>
            </w:tcBorders>
            <w:vAlign w:val="bottom"/>
          </w:tcPr>
          <w:p w14:paraId="32E74458" w14:textId="77777777" w:rsidR="009E285A" w:rsidRPr="00F714DA" w:rsidRDefault="009E285A" w:rsidP="008A2E3B">
            <w:pPr>
              <w:pStyle w:val="ColorfulList-Accent11"/>
              <w:tabs>
                <w:tab w:val="left" w:pos="0"/>
                <w:tab w:val="left" w:pos="284"/>
              </w:tabs>
              <w:ind w:left="0" w:right="-90"/>
              <w:jc w:val="right"/>
              <w:rPr>
                <w:rFonts w:ascii="Arial" w:hAnsi="Arial" w:cs="Arial"/>
                <w:color w:val="FF0000"/>
                <w:lang w:val="el-GR"/>
              </w:rPr>
            </w:pPr>
            <w:r w:rsidRPr="00062F8B">
              <w:rPr>
                <w:rFonts w:ascii="Arial" w:hAnsi="Arial" w:cs="Arial"/>
                <w:i/>
                <w:iCs/>
              </w:rPr>
              <w:t>+0</w:t>
            </w:r>
            <w:r>
              <w:rPr>
                <w:rFonts w:ascii="Arial" w:hAnsi="Arial" w:cs="Arial"/>
                <w:i/>
                <w:iCs/>
              </w:rPr>
              <w:t>,</w:t>
            </w:r>
            <w:r w:rsidRPr="00062F8B">
              <w:rPr>
                <w:rFonts w:ascii="Arial" w:hAnsi="Arial" w:cs="Arial"/>
                <w:i/>
                <w:iCs/>
              </w:rPr>
              <w:t>1</w:t>
            </w:r>
            <w:r>
              <w:rPr>
                <w:rFonts w:ascii="Arial" w:hAnsi="Arial" w:cs="Arial"/>
                <w:i/>
                <w:iCs/>
                <w:lang w:val="el-GR"/>
              </w:rPr>
              <w:t>μον</w:t>
            </w:r>
          </w:p>
        </w:tc>
      </w:tr>
      <w:tr w:rsidR="009E285A" w:rsidRPr="0047537B" w14:paraId="67B73DDA" w14:textId="77777777" w:rsidTr="00413DFC">
        <w:tc>
          <w:tcPr>
            <w:tcW w:w="3833"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4118C75F" w14:textId="77777777" w:rsidR="009E285A" w:rsidRPr="0047537B" w:rsidRDefault="009E285A" w:rsidP="008A2E3B">
            <w:pPr>
              <w:pStyle w:val="ColorfulList-Accent11"/>
              <w:tabs>
                <w:tab w:val="left" w:pos="0"/>
                <w:tab w:val="left" w:pos="284"/>
              </w:tabs>
              <w:ind w:left="0" w:right="-90"/>
              <w:jc w:val="both"/>
              <w:rPr>
                <w:rFonts w:ascii="Arial" w:hAnsi="Arial" w:cs="Arial"/>
                <w:iCs/>
              </w:rPr>
            </w:pPr>
            <w:r w:rsidRPr="0047537B">
              <w:rPr>
                <w:rFonts w:ascii="Arial" w:hAnsi="Arial" w:cs="Arial"/>
              </w:rPr>
              <w:t>Ρουμανία κινητή</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EA569BD"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4</w:t>
            </w:r>
            <w:r>
              <w:rPr>
                <w:rFonts w:ascii="Arial" w:hAnsi="Arial" w:cs="Arial"/>
              </w:rPr>
              <w:t>,</w:t>
            </w:r>
            <w:r w:rsidRPr="00062F8B">
              <w:rPr>
                <w:rFonts w:ascii="Arial" w:hAnsi="Arial" w:cs="Arial"/>
              </w:rPr>
              <w:t xml:space="preserve">1 </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5AD67CE2"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0</w:t>
            </w:r>
            <w:r>
              <w:rPr>
                <w:rFonts w:ascii="Arial" w:hAnsi="Arial" w:cs="Arial"/>
              </w:rPr>
              <w:t>,</w:t>
            </w:r>
            <w:r w:rsidRPr="00062F8B">
              <w:rPr>
                <w:rFonts w:ascii="Arial" w:hAnsi="Arial" w:cs="Arial"/>
              </w:rPr>
              <w:t xml:space="preserve">0 </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7181C270"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w:t>
            </w:r>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bottom"/>
          </w:tcPr>
          <w:p w14:paraId="1A0D48D0"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17</w:t>
            </w:r>
            <w:r>
              <w:rPr>
                <w:rFonts w:ascii="Arial" w:hAnsi="Arial" w:cs="Arial"/>
              </w:rPr>
              <w:t>,</w:t>
            </w:r>
            <w:r w:rsidRPr="00062F8B">
              <w:rPr>
                <w:rFonts w:ascii="Arial" w:hAnsi="Arial" w:cs="Arial"/>
              </w:rPr>
              <w:t xml:space="preserve">0 </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AAF0C70"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38</w:t>
            </w:r>
            <w:r>
              <w:rPr>
                <w:rFonts w:ascii="Arial" w:hAnsi="Arial" w:cs="Arial"/>
              </w:rPr>
              <w:t>,</w:t>
            </w:r>
            <w:r w:rsidRPr="00062F8B">
              <w:rPr>
                <w:rFonts w:ascii="Arial" w:hAnsi="Arial" w:cs="Arial"/>
              </w:rPr>
              <w:t xml:space="preserve">0 </w:t>
            </w:r>
          </w:p>
        </w:tc>
        <w:tc>
          <w:tcPr>
            <w:tcW w:w="1170" w:type="dxa"/>
            <w:tcBorders>
              <w:top w:val="single" w:sz="4" w:space="0" w:color="A6A6A6" w:themeColor="background1" w:themeShade="A6"/>
              <w:left w:val="nil"/>
              <w:bottom w:val="single" w:sz="4" w:space="0" w:color="A6A6A6" w:themeColor="background1" w:themeShade="A6"/>
            </w:tcBorders>
            <w:vAlign w:val="bottom"/>
          </w:tcPr>
          <w:p w14:paraId="787CD2FD"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rPr>
              <w:t>-55</w:t>
            </w:r>
            <w:r>
              <w:rPr>
                <w:rFonts w:ascii="Arial" w:hAnsi="Arial" w:cs="Arial"/>
              </w:rPr>
              <w:t>,</w:t>
            </w:r>
            <w:r w:rsidRPr="00062F8B">
              <w:rPr>
                <w:rFonts w:ascii="Arial" w:hAnsi="Arial" w:cs="Arial"/>
              </w:rPr>
              <w:t>3%</w:t>
            </w:r>
          </w:p>
        </w:tc>
      </w:tr>
      <w:tr w:rsidR="009E285A" w:rsidRPr="0047537B" w14:paraId="0E30188C" w14:textId="77777777" w:rsidTr="00413DFC">
        <w:tc>
          <w:tcPr>
            <w:tcW w:w="3833"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7BCCBD77" w14:textId="77777777" w:rsidR="009E285A" w:rsidRPr="0047537B" w:rsidRDefault="009E285A" w:rsidP="008A2E3B">
            <w:pPr>
              <w:pStyle w:val="ColorfulList-Accent11"/>
              <w:tabs>
                <w:tab w:val="left" w:pos="0"/>
                <w:tab w:val="left" w:pos="284"/>
              </w:tabs>
              <w:ind w:left="0" w:right="-90"/>
              <w:jc w:val="right"/>
              <w:rPr>
                <w:rFonts w:ascii="Arial" w:hAnsi="Arial" w:cs="Arial"/>
                <w:bCs/>
                <w:i/>
              </w:rPr>
            </w:pPr>
            <w:r w:rsidRPr="0047537B">
              <w:rPr>
                <w:rFonts w:ascii="Arial" w:hAnsi="Arial" w:cs="Arial"/>
                <w:i/>
              </w:rPr>
              <w:t>Περιθώριο (%)</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788D864C"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5</w:t>
            </w:r>
            <w:r>
              <w:rPr>
                <w:rFonts w:ascii="Arial" w:hAnsi="Arial" w:cs="Arial"/>
                <w:i/>
                <w:iCs/>
              </w:rPr>
              <w:t>,</w:t>
            </w:r>
            <w:r w:rsidRPr="00062F8B">
              <w:rPr>
                <w:rFonts w:ascii="Arial" w:hAnsi="Arial" w:cs="Arial"/>
                <w:i/>
                <w:iCs/>
              </w:rPr>
              <w:t>3%</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68660C6A"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0</w:t>
            </w:r>
            <w:r>
              <w:rPr>
                <w:rFonts w:ascii="Arial" w:hAnsi="Arial" w:cs="Arial"/>
                <w:i/>
                <w:iCs/>
              </w:rPr>
              <w:t>,</w:t>
            </w:r>
            <w:r w:rsidRPr="00062F8B">
              <w:rPr>
                <w:rFonts w:ascii="Arial" w:hAnsi="Arial" w:cs="Arial"/>
                <w:i/>
                <w:iCs/>
              </w:rPr>
              <w:t>0%</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14:paraId="2DF7339F" w14:textId="77777777" w:rsidR="009E285A" w:rsidRPr="00017205" w:rsidRDefault="009E285A" w:rsidP="008A2E3B">
            <w:pPr>
              <w:pStyle w:val="ColorfulList-Accent11"/>
              <w:tabs>
                <w:tab w:val="left" w:pos="0"/>
                <w:tab w:val="left" w:pos="284"/>
              </w:tabs>
              <w:ind w:left="0" w:right="-90"/>
              <w:jc w:val="right"/>
              <w:rPr>
                <w:rFonts w:ascii="Arial" w:hAnsi="Arial" w:cs="Arial"/>
                <w:color w:val="FF0000"/>
                <w:lang w:val="el-GR"/>
              </w:rPr>
            </w:pPr>
            <w:r w:rsidRPr="00062F8B">
              <w:rPr>
                <w:rFonts w:ascii="Arial" w:hAnsi="Arial" w:cs="Arial"/>
                <w:i/>
                <w:iCs/>
              </w:rPr>
              <w:t>+5</w:t>
            </w:r>
            <w:r>
              <w:rPr>
                <w:rFonts w:ascii="Arial" w:hAnsi="Arial" w:cs="Arial"/>
                <w:i/>
                <w:iCs/>
              </w:rPr>
              <w:t>,</w:t>
            </w:r>
            <w:r w:rsidRPr="00062F8B">
              <w:rPr>
                <w:rFonts w:ascii="Arial" w:hAnsi="Arial" w:cs="Arial"/>
                <w:i/>
                <w:iCs/>
              </w:rPr>
              <w:t>3</w:t>
            </w:r>
            <w:r>
              <w:rPr>
                <w:rFonts w:ascii="Arial" w:hAnsi="Arial" w:cs="Arial"/>
                <w:i/>
                <w:iCs/>
                <w:lang w:val="el-GR"/>
              </w:rPr>
              <w:t>μον</w:t>
            </w:r>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bottom"/>
          </w:tcPr>
          <w:p w14:paraId="7F8430ED"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5</w:t>
            </w:r>
            <w:r>
              <w:rPr>
                <w:rFonts w:ascii="Arial" w:hAnsi="Arial" w:cs="Arial"/>
                <w:i/>
                <w:iCs/>
              </w:rPr>
              <w:t>,</w:t>
            </w:r>
            <w:r w:rsidRPr="00062F8B">
              <w:rPr>
                <w:rFonts w:ascii="Arial" w:hAnsi="Arial" w:cs="Arial"/>
                <w:i/>
                <w:iCs/>
              </w:rPr>
              <w:t>9%</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auto"/>
            <w:vAlign w:val="bottom"/>
          </w:tcPr>
          <w:p w14:paraId="0D55EFF5" w14:textId="77777777" w:rsidR="009E285A" w:rsidRPr="0047537B" w:rsidRDefault="009E285A" w:rsidP="008A2E3B">
            <w:pPr>
              <w:pStyle w:val="ColorfulList-Accent11"/>
              <w:tabs>
                <w:tab w:val="left" w:pos="0"/>
                <w:tab w:val="left" w:pos="284"/>
              </w:tabs>
              <w:ind w:left="0" w:right="-90"/>
              <w:jc w:val="right"/>
              <w:rPr>
                <w:rFonts w:ascii="Arial" w:hAnsi="Arial" w:cs="Arial"/>
                <w:color w:val="FF0000"/>
              </w:rPr>
            </w:pPr>
            <w:r w:rsidRPr="00062F8B">
              <w:rPr>
                <w:rFonts w:ascii="Arial" w:hAnsi="Arial" w:cs="Arial"/>
                <w:i/>
                <w:iCs/>
              </w:rPr>
              <w:t>12</w:t>
            </w:r>
            <w:r>
              <w:rPr>
                <w:rFonts w:ascii="Arial" w:hAnsi="Arial" w:cs="Arial"/>
                <w:i/>
                <w:iCs/>
              </w:rPr>
              <w:t>,</w:t>
            </w:r>
            <w:r w:rsidRPr="00062F8B">
              <w:rPr>
                <w:rFonts w:ascii="Arial" w:hAnsi="Arial" w:cs="Arial"/>
                <w:i/>
                <w:iCs/>
              </w:rPr>
              <w:t>4%</w:t>
            </w:r>
          </w:p>
        </w:tc>
        <w:tc>
          <w:tcPr>
            <w:tcW w:w="1170" w:type="dxa"/>
            <w:tcBorders>
              <w:top w:val="single" w:sz="4" w:space="0" w:color="A6A6A6" w:themeColor="background1" w:themeShade="A6"/>
              <w:left w:val="nil"/>
              <w:bottom w:val="single" w:sz="4" w:space="0" w:color="A6A6A6" w:themeColor="background1" w:themeShade="A6"/>
            </w:tcBorders>
            <w:vAlign w:val="bottom"/>
          </w:tcPr>
          <w:p w14:paraId="34E34739" w14:textId="77777777" w:rsidR="009E285A" w:rsidRPr="00F714DA" w:rsidRDefault="009E285A" w:rsidP="008A2E3B">
            <w:pPr>
              <w:pStyle w:val="ColorfulList-Accent11"/>
              <w:tabs>
                <w:tab w:val="left" w:pos="0"/>
                <w:tab w:val="left" w:pos="284"/>
              </w:tabs>
              <w:ind w:left="0" w:right="-90"/>
              <w:jc w:val="right"/>
              <w:rPr>
                <w:rFonts w:ascii="Arial" w:hAnsi="Arial" w:cs="Arial"/>
                <w:color w:val="FF0000"/>
                <w:lang w:val="el-GR"/>
              </w:rPr>
            </w:pPr>
            <w:r w:rsidRPr="00062F8B">
              <w:rPr>
                <w:rFonts w:ascii="Arial" w:hAnsi="Arial" w:cs="Arial"/>
                <w:i/>
                <w:iCs/>
              </w:rPr>
              <w:t>-6</w:t>
            </w:r>
            <w:r>
              <w:rPr>
                <w:rFonts w:ascii="Arial" w:hAnsi="Arial" w:cs="Arial"/>
                <w:i/>
                <w:iCs/>
              </w:rPr>
              <w:t>,</w:t>
            </w:r>
            <w:r w:rsidRPr="00062F8B">
              <w:rPr>
                <w:rFonts w:ascii="Arial" w:hAnsi="Arial" w:cs="Arial"/>
                <w:i/>
                <w:iCs/>
              </w:rPr>
              <w:t>5</w:t>
            </w:r>
            <w:r>
              <w:rPr>
                <w:rFonts w:ascii="Arial" w:hAnsi="Arial" w:cs="Arial"/>
                <w:i/>
                <w:iCs/>
                <w:lang w:val="el-GR"/>
              </w:rPr>
              <w:t>μον</w:t>
            </w:r>
          </w:p>
        </w:tc>
      </w:tr>
      <w:tr w:rsidR="009E285A" w:rsidRPr="0047537B" w14:paraId="3504814D" w14:textId="77777777" w:rsidTr="00413DFC">
        <w:tc>
          <w:tcPr>
            <w:tcW w:w="3833"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62A673B" w14:textId="77777777" w:rsidR="009E285A" w:rsidRPr="0047537B" w:rsidRDefault="009E285A" w:rsidP="008A2E3B">
            <w:pPr>
              <w:pStyle w:val="ColorfulList-Accent11"/>
              <w:tabs>
                <w:tab w:val="left" w:pos="0"/>
                <w:tab w:val="left" w:pos="284"/>
              </w:tabs>
              <w:ind w:left="0" w:right="-90"/>
              <w:jc w:val="both"/>
              <w:rPr>
                <w:rFonts w:ascii="Arial" w:hAnsi="Arial" w:cs="Arial"/>
                <w:b/>
                <w:iCs/>
              </w:rPr>
            </w:pPr>
            <w:r w:rsidRPr="0047537B">
              <w:rPr>
                <w:rFonts w:ascii="Arial" w:hAnsi="Arial" w:cs="Arial"/>
                <w:b/>
                <w:iCs/>
              </w:rPr>
              <w:t>Όμιλος ΟΤΕ</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03C7415E"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341</w:t>
            </w:r>
            <w:r>
              <w:rPr>
                <w:rFonts w:ascii="Arial" w:hAnsi="Arial" w:cs="Arial"/>
                <w:b/>
                <w:bCs/>
              </w:rPr>
              <w:t>,</w:t>
            </w:r>
            <w:r w:rsidRPr="00062F8B">
              <w:rPr>
                <w:rFonts w:ascii="Arial" w:hAnsi="Arial" w:cs="Arial"/>
                <w:b/>
                <w:bCs/>
              </w:rPr>
              <w:t>1</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0E235B17"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331</w:t>
            </w:r>
            <w:r>
              <w:rPr>
                <w:rFonts w:ascii="Arial" w:hAnsi="Arial" w:cs="Arial"/>
                <w:b/>
                <w:bCs/>
              </w:rPr>
              <w:t>,</w:t>
            </w:r>
            <w:r w:rsidRPr="00062F8B">
              <w:rPr>
                <w:rFonts w:ascii="Arial" w:hAnsi="Arial" w:cs="Arial"/>
                <w:b/>
                <w:bCs/>
              </w:rPr>
              <w:t>8</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7D6A2DB6" w14:textId="77777777" w:rsidR="009E285A" w:rsidRPr="00310194" w:rsidRDefault="009E285A" w:rsidP="008A2E3B">
            <w:pPr>
              <w:pStyle w:val="ColorfulList-Accent11"/>
              <w:tabs>
                <w:tab w:val="left" w:pos="0"/>
                <w:tab w:val="left" w:pos="284"/>
              </w:tabs>
              <w:ind w:left="0" w:right="-90"/>
              <w:jc w:val="right"/>
              <w:rPr>
                <w:rFonts w:ascii="Arial" w:hAnsi="Arial" w:cs="Arial"/>
                <w:b/>
                <w:bCs/>
                <w:i/>
                <w:color w:val="FF0000"/>
              </w:rPr>
            </w:pPr>
            <w:r w:rsidRPr="00062F8B">
              <w:rPr>
                <w:rFonts w:ascii="Arial" w:hAnsi="Arial" w:cs="Arial"/>
                <w:b/>
                <w:bCs/>
              </w:rPr>
              <w:t>+2</w:t>
            </w:r>
            <w:r>
              <w:rPr>
                <w:rFonts w:ascii="Arial" w:hAnsi="Arial" w:cs="Arial"/>
                <w:b/>
                <w:bCs/>
              </w:rPr>
              <w:t>,</w:t>
            </w:r>
            <w:r w:rsidRPr="00062F8B">
              <w:rPr>
                <w:rFonts w:ascii="Arial" w:hAnsi="Arial" w:cs="Arial"/>
                <w:b/>
                <w:bCs/>
              </w:rPr>
              <w:t>8%</w:t>
            </w:r>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6D688D56"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1</w:t>
            </w:r>
            <w:r>
              <w:rPr>
                <w:rFonts w:ascii="Arial" w:hAnsi="Arial" w:cs="Arial"/>
                <w:b/>
                <w:bCs/>
              </w:rPr>
              <w:t>.</w:t>
            </w:r>
            <w:r w:rsidRPr="00062F8B">
              <w:rPr>
                <w:rFonts w:ascii="Arial" w:hAnsi="Arial" w:cs="Arial"/>
                <w:b/>
                <w:bCs/>
              </w:rPr>
              <w:t>342</w:t>
            </w:r>
            <w:r>
              <w:rPr>
                <w:rFonts w:ascii="Arial" w:hAnsi="Arial" w:cs="Arial"/>
                <w:b/>
                <w:bCs/>
              </w:rPr>
              <w:t>,</w:t>
            </w:r>
            <w:r w:rsidRPr="00062F8B">
              <w:rPr>
                <w:rFonts w:ascii="Arial" w:hAnsi="Arial" w:cs="Arial"/>
                <w:b/>
                <w:bCs/>
              </w:rPr>
              <w:t>5</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5F02FD93"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1</w:t>
            </w:r>
            <w:r>
              <w:rPr>
                <w:rFonts w:ascii="Arial" w:hAnsi="Arial" w:cs="Arial"/>
                <w:b/>
                <w:bCs/>
              </w:rPr>
              <w:t>.</w:t>
            </w:r>
            <w:r w:rsidRPr="00062F8B">
              <w:rPr>
                <w:rFonts w:ascii="Arial" w:hAnsi="Arial" w:cs="Arial"/>
                <w:b/>
                <w:bCs/>
              </w:rPr>
              <w:t>348</w:t>
            </w:r>
            <w:r>
              <w:rPr>
                <w:rFonts w:ascii="Arial" w:hAnsi="Arial" w:cs="Arial"/>
                <w:b/>
                <w:bCs/>
              </w:rPr>
              <w:t>,</w:t>
            </w:r>
            <w:r w:rsidRPr="00062F8B">
              <w:rPr>
                <w:rFonts w:ascii="Arial" w:hAnsi="Arial" w:cs="Arial"/>
                <w:b/>
                <w:bCs/>
              </w:rPr>
              <w:t>0</w:t>
            </w:r>
          </w:p>
        </w:tc>
        <w:tc>
          <w:tcPr>
            <w:tcW w:w="1170"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bottom"/>
          </w:tcPr>
          <w:p w14:paraId="10C6C872" w14:textId="77777777" w:rsidR="009E285A" w:rsidRPr="0047537B" w:rsidRDefault="009E285A" w:rsidP="008A2E3B">
            <w:pPr>
              <w:pStyle w:val="ColorfulList-Accent11"/>
              <w:tabs>
                <w:tab w:val="left" w:pos="0"/>
                <w:tab w:val="left" w:pos="284"/>
              </w:tabs>
              <w:ind w:left="0" w:right="-90"/>
              <w:jc w:val="right"/>
              <w:rPr>
                <w:rFonts w:ascii="Arial" w:hAnsi="Arial" w:cs="Arial"/>
                <w:i/>
                <w:color w:val="FF0000"/>
              </w:rPr>
            </w:pPr>
            <w:r w:rsidRPr="00062F8B">
              <w:rPr>
                <w:rFonts w:ascii="Arial" w:hAnsi="Arial" w:cs="Arial"/>
                <w:b/>
                <w:bCs/>
              </w:rPr>
              <w:t>-0</w:t>
            </w:r>
            <w:r>
              <w:rPr>
                <w:rFonts w:ascii="Arial" w:hAnsi="Arial" w:cs="Arial"/>
                <w:b/>
                <w:bCs/>
              </w:rPr>
              <w:t>,</w:t>
            </w:r>
            <w:r w:rsidRPr="00062F8B">
              <w:rPr>
                <w:rFonts w:ascii="Arial" w:hAnsi="Arial" w:cs="Arial"/>
                <w:b/>
                <w:bCs/>
              </w:rPr>
              <w:t>4%</w:t>
            </w:r>
          </w:p>
        </w:tc>
      </w:tr>
      <w:tr w:rsidR="009E285A" w:rsidRPr="0047537B" w14:paraId="37D2B98A" w14:textId="77777777" w:rsidTr="0086233E">
        <w:tc>
          <w:tcPr>
            <w:tcW w:w="3833"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8E1302E" w14:textId="77777777" w:rsidR="009E285A" w:rsidRPr="0047537B" w:rsidRDefault="009E285A" w:rsidP="008A2E3B">
            <w:pPr>
              <w:pStyle w:val="ColorfulList-Accent11"/>
              <w:tabs>
                <w:tab w:val="left" w:pos="0"/>
                <w:tab w:val="left" w:pos="284"/>
              </w:tabs>
              <w:ind w:left="0" w:right="-90"/>
              <w:jc w:val="right"/>
              <w:rPr>
                <w:rFonts w:ascii="Arial" w:hAnsi="Arial" w:cs="Arial"/>
                <w:b/>
                <w:bCs/>
                <w:i/>
              </w:rPr>
            </w:pPr>
            <w:r w:rsidRPr="0047537B">
              <w:rPr>
                <w:rFonts w:ascii="Arial" w:hAnsi="Arial" w:cs="Arial"/>
                <w:b/>
                <w:i/>
              </w:rPr>
              <w:t>Περιθώριο (%)</w:t>
            </w:r>
          </w:p>
        </w:tc>
        <w:tc>
          <w:tcPr>
            <w:tcW w:w="104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420219F2" w14:textId="77777777" w:rsidR="009E285A" w:rsidRPr="00BF6F44" w:rsidRDefault="009E285A" w:rsidP="008A2E3B">
            <w:pPr>
              <w:pStyle w:val="ColorfulList-Accent11"/>
              <w:tabs>
                <w:tab w:val="left" w:pos="0"/>
                <w:tab w:val="left" w:pos="284"/>
              </w:tabs>
              <w:ind w:left="0" w:right="-90"/>
              <w:jc w:val="right"/>
              <w:rPr>
                <w:rFonts w:ascii="Arial" w:hAnsi="Arial" w:cs="Arial"/>
                <w:b/>
                <w:bCs/>
                <w:lang w:val="el-GR"/>
              </w:rPr>
            </w:pPr>
            <w:r w:rsidRPr="00062F8B">
              <w:rPr>
                <w:rFonts w:ascii="Arial" w:hAnsi="Arial" w:cs="Arial"/>
                <w:b/>
                <w:bCs/>
                <w:i/>
                <w:iCs/>
              </w:rPr>
              <w:t>36</w:t>
            </w:r>
            <w:r>
              <w:rPr>
                <w:rFonts w:ascii="Arial" w:hAnsi="Arial" w:cs="Arial"/>
                <w:b/>
                <w:bCs/>
                <w:i/>
                <w:iCs/>
              </w:rPr>
              <w:t>,</w:t>
            </w:r>
            <w:r w:rsidRPr="00062F8B">
              <w:rPr>
                <w:rFonts w:ascii="Arial" w:hAnsi="Arial" w:cs="Arial"/>
                <w:b/>
                <w:bCs/>
                <w:i/>
                <w:iCs/>
              </w:rPr>
              <w:t>7%</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65AA2C75" w14:textId="77777777" w:rsidR="009E285A" w:rsidRPr="00BF6F44" w:rsidRDefault="009E285A" w:rsidP="008A2E3B">
            <w:pPr>
              <w:pStyle w:val="ColorfulList-Accent11"/>
              <w:tabs>
                <w:tab w:val="left" w:pos="0"/>
                <w:tab w:val="left" w:pos="284"/>
              </w:tabs>
              <w:ind w:left="0" w:right="-90"/>
              <w:jc w:val="right"/>
              <w:rPr>
                <w:rFonts w:ascii="Arial" w:hAnsi="Arial" w:cs="Arial"/>
                <w:b/>
                <w:bCs/>
                <w:lang w:val="el-GR"/>
              </w:rPr>
            </w:pPr>
            <w:r w:rsidRPr="00062F8B">
              <w:rPr>
                <w:rFonts w:ascii="Arial" w:hAnsi="Arial" w:cs="Arial"/>
                <w:b/>
                <w:bCs/>
                <w:i/>
                <w:iCs/>
              </w:rPr>
              <w:t>37</w:t>
            </w:r>
            <w:r>
              <w:rPr>
                <w:rFonts w:ascii="Arial" w:hAnsi="Arial" w:cs="Arial"/>
                <w:b/>
                <w:bCs/>
                <w:i/>
                <w:iCs/>
              </w:rPr>
              <w:t>,</w:t>
            </w:r>
            <w:r w:rsidRPr="00062F8B">
              <w:rPr>
                <w:rFonts w:ascii="Arial" w:hAnsi="Arial" w:cs="Arial"/>
                <w:b/>
                <w:bCs/>
                <w:i/>
                <w:iCs/>
              </w:rPr>
              <w:t>5%</w:t>
            </w:r>
          </w:p>
        </w:tc>
        <w:tc>
          <w:tcPr>
            <w:tcW w:w="11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4C7872A6" w14:textId="77777777" w:rsidR="009E285A" w:rsidRPr="00F714DA" w:rsidRDefault="009E285A" w:rsidP="008A2E3B">
            <w:pPr>
              <w:pStyle w:val="ColorfulList-Accent11"/>
              <w:tabs>
                <w:tab w:val="left" w:pos="0"/>
                <w:tab w:val="left" w:pos="284"/>
              </w:tabs>
              <w:ind w:left="0" w:right="-90"/>
              <w:jc w:val="right"/>
              <w:rPr>
                <w:rFonts w:ascii="Arial" w:hAnsi="Arial" w:cs="Arial"/>
                <w:b/>
                <w:bCs/>
                <w:lang w:val="el-GR"/>
              </w:rPr>
            </w:pPr>
            <w:r w:rsidRPr="00062F8B">
              <w:rPr>
                <w:rFonts w:ascii="Arial" w:hAnsi="Arial" w:cs="Arial"/>
                <w:b/>
                <w:bCs/>
                <w:i/>
                <w:iCs/>
              </w:rPr>
              <w:t>-0</w:t>
            </w:r>
            <w:r>
              <w:rPr>
                <w:rFonts w:ascii="Arial" w:hAnsi="Arial" w:cs="Arial"/>
                <w:b/>
                <w:bCs/>
                <w:i/>
                <w:iCs/>
              </w:rPr>
              <w:t>,</w:t>
            </w:r>
            <w:r w:rsidRPr="00062F8B">
              <w:rPr>
                <w:rFonts w:ascii="Arial" w:hAnsi="Arial" w:cs="Arial"/>
                <w:b/>
                <w:bCs/>
                <w:i/>
                <w:iCs/>
              </w:rPr>
              <w:t>8</w:t>
            </w:r>
            <w:r>
              <w:rPr>
                <w:rFonts w:ascii="Arial" w:hAnsi="Arial" w:cs="Arial"/>
                <w:b/>
                <w:bCs/>
                <w:i/>
                <w:iCs/>
                <w:lang w:val="el-GR"/>
              </w:rPr>
              <w:t>μον</w:t>
            </w:r>
          </w:p>
        </w:tc>
        <w:tc>
          <w:tcPr>
            <w:tcW w:w="10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43D32498" w14:textId="77777777" w:rsidR="009E285A" w:rsidRPr="00BF6F44" w:rsidRDefault="009E285A" w:rsidP="008A2E3B">
            <w:pPr>
              <w:pStyle w:val="ColorfulList-Accent11"/>
              <w:tabs>
                <w:tab w:val="left" w:pos="0"/>
                <w:tab w:val="left" w:pos="284"/>
              </w:tabs>
              <w:ind w:left="0" w:right="-90"/>
              <w:jc w:val="right"/>
              <w:rPr>
                <w:rFonts w:ascii="Arial" w:hAnsi="Arial" w:cs="Arial"/>
                <w:b/>
                <w:bCs/>
              </w:rPr>
            </w:pPr>
            <w:r w:rsidRPr="00062F8B">
              <w:rPr>
                <w:rFonts w:ascii="Arial" w:hAnsi="Arial" w:cs="Arial"/>
                <w:b/>
                <w:bCs/>
                <w:i/>
                <w:iCs/>
              </w:rPr>
              <w:t>38</w:t>
            </w:r>
            <w:r>
              <w:rPr>
                <w:rFonts w:ascii="Arial" w:hAnsi="Arial" w:cs="Arial"/>
                <w:b/>
                <w:bCs/>
                <w:i/>
                <w:iCs/>
              </w:rPr>
              <w:t>,</w:t>
            </w:r>
            <w:r w:rsidRPr="00062F8B">
              <w:rPr>
                <w:rFonts w:ascii="Arial" w:hAnsi="Arial" w:cs="Arial"/>
                <w:b/>
                <w:bCs/>
                <w:i/>
                <w:iCs/>
              </w:rPr>
              <w:t>7%</w:t>
            </w:r>
          </w:p>
        </w:tc>
        <w:tc>
          <w:tcPr>
            <w:tcW w:w="108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162FB057" w14:textId="77777777" w:rsidR="009E285A" w:rsidRPr="00BF6F44" w:rsidRDefault="009E285A" w:rsidP="008A2E3B">
            <w:pPr>
              <w:pStyle w:val="ColorfulList-Accent11"/>
              <w:tabs>
                <w:tab w:val="left" w:pos="0"/>
                <w:tab w:val="left" w:pos="284"/>
              </w:tabs>
              <w:ind w:left="0" w:right="-90"/>
              <w:jc w:val="right"/>
              <w:rPr>
                <w:rFonts w:ascii="Arial" w:hAnsi="Arial" w:cs="Arial"/>
                <w:b/>
                <w:bCs/>
              </w:rPr>
            </w:pPr>
            <w:r w:rsidRPr="00062F8B">
              <w:rPr>
                <w:rFonts w:ascii="Arial" w:hAnsi="Arial" w:cs="Arial"/>
                <w:b/>
                <w:bCs/>
                <w:i/>
                <w:iCs/>
              </w:rPr>
              <w:t>39</w:t>
            </w:r>
            <w:r>
              <w:rPr>
                <w:rFonts w:ascii="Arial" w:hAnsi="Arial" w:cs="Arial"/>
                <w:b/>
                <w:bCs/>
                <w:i/>
                <w:iCs/>
              </w:rPr>
              <w:t>,</w:t>
            </w:r>
            <w:r w:rsidRPr="00062F8B">
              <w:rPr>
                <w:rFonts w:ascii="Arial" w:hAnsi="Arial" w:cs="Arial"/>
                <w:b/>
                <w:bCs/>
                <w:i/>
                <w:iCs/>
              </w:rPr>
              <w:t>0%</w:t>
            </w:r>
          </w:p>
        </w:tc>
        <w:tc>
          <w:tcPr>
            <w:tcW w:w="1170"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bottom"/>
          </w:tcPr>
          <w:p w14:paraId="3E8CBA45" w14:textId="77777777" w:rsidR="009E285A" w:rsidRPr="00F714DA" w:rsidRDefault="009E285A" w:rsidP="008A2E3B">
            <w:pPr>
              <w:pStyle w:val="ColorfulList-Accent11"/>
              <w:tabs>
                <w:tab w:val="left" w:pos="0"/>
                <w:tab w:val="left" w:pos="284"/>
              </w:tabs>
              <w:ind w:left="0" w:right="-90"/>
              <w:jc w:val="right"/>
              <w:rPr>
                <w:rFonts w:ascii="Arial" w:hAnsi="Arial" w:cs="Arial"/>
                <w:b/>
                <w:bCs/>
                <w:lang w:val="el-GR"/>
              </w:rPr>
            </w:pPr>
            <w:r w:rsidRPr="00062F8B">
              <w:rPr>
                <w:rFonts w:ascii="Arial" w:hAnsi="Arial" w:cs="Arial"/>
                <w:b/>
                <w:bCs/>
                <w:i/>
                <w:iCs/>
              </w:rPr>
              <w:t>-0</w:t>
            </w:r>
            <w:r>
              <w:rPr>
                <w:rFonts w:ascii="Arial" w:hAnsi="Arial" w:cs="Arial"/>
                <w:b/>
                <w:bCs/>
                <w:i/>
                <w:iCs/>
              </w:rPr>
              <w:t>,</w:t>
            </w:r>
            <w:r w:rsidRPr="00062F8B">
              <w:rPr>
                <w:rFonts w:ascii="Arial" w:hAnsi="Arial" w:cs="Arial"/>
                <w:b/>
                <w:bCs/>
                <w:i/>
                <w:iCs/>
              </w:rPr>
              <w:t>3</w:t>
            </w:r>
            <w:r>
              <w:rPr>
                <w:rFonts w:ascii="Arial" w:hAnsi="Arial" w:cs="Arial"/>
                <w:b/>
                <w:bCs/>
                <w:i/>
                <w:iCs/>
                <w:lang w:val="el-GR"/>
              </w:rPr>
              <w:t>μον</w:t>
            </w:r>
          </w:p>
        </w:tc>
      </w:tr>
    </w:tbl>
    <w:p w14:paraId="0E4BCE57" w14:textId="77777777" w:rsidR="004A6177" w:rsidRDefault="004A6177" w:rsidP="00F3167A">
      <w:pPr>
        <w:rPr>
          <w:rFonts w:ascii="Arial" w:hAnsi="Arial" w:cs="Arial"/>
          <w:strike/>
          <w:sz w:val="14"/>
          <w:szCs w:val="14"/>
        </w:rPr>
      </w:pPr>
    </w:p>
    <w:p w14:paraId="5EEB28B2" w14:textId="36058F00" w:rsidR="009E285A" w:rsidRPr="00FC55D8" w:rsidRDefault="009E285A" w:rsidP="00F3167A">
      <w:pPr>
        <w:rPr>
          <w:rFonts w:ascii="Arial" w:hAnsi="Arial" w:cs="Arial"/>
          <w:strike/>
          <w:sz w:val="14"/>
          <w:szCs w:val="14"/>
        </w:rPr>
      </w:pPr>
      <w:r w:rsidRPr="00FC55D8">
        <w:rPr>
          <w:rFonts w:ascii="Arial" w:hAnsi="Arial" w:cs="Arial"/>
          <w:b/>
          <w:smallCaps/>
          <w:noProof/>
          <w:lang w:eastAsia="el-GR"/>
        </w:rPr>
        <w:lastRenderedPageBreak/>
        <mc:AlternateContent>
          <mc:Choice Requires="wps">
            <w:drawing>
              <wp:anchor distT="0" distB="0" distL="114300" distR="114300" simplePos="0" relativeHeight="251658243" behindDoc="0" locked="0" layoutInCell="1" allowOverlap="1" wp14:anchorId="3355E54D" wp14:editId="5FC583D7">
                <wp:simplePos x="0" y="0"/>
                <wp:positionH relativeFrom="page">
                  <wp:posOffset>0</wp:posOffset>
                </wp:positionH>
                <wp:positionV relativeFrom="paragraph">
                  <wp:posOffset>-102960</wp:posOffset>
                </wp:positionV>
                <wp:extent cx="7559675" cy="280670"/>
                <wp:effectExtent l="0" t="0" r="3175" b="5080"/>
                <wp:wrapNone/>
                <wp:docPr id="4" name="Rectangle 4"/>
                <wp:cNvGraphicFramePr/>
                <a:graphic xmlns:a="http://schemas.openxmlformats.org/drawingml/2006/main">
                  <a:graphicData uri="http://schemas.microsoft.com/office/word/2010/wordprocessingShape">
                    <wps:wsp>
                      <wps:cNvSpPr/>
                      <wps:spPr>
                        <a:xfrm>
                          <a:off x="0" y="0"/>
                          <a:ext cx="7559675" cy="28067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CB9A2" w14:textId="77777777" w:rsidR="009E285A" w:rsidRPr="00AB1445" w:rsidRDefault="009E285A" w:rsidP="009E285A">
                            <w:pPr>
                              <w:jc w:val="center"/>
                            </w:pPr>
                            <w:r>
                              <w:rPr>
                                <w:rFonts w:ascii="Tahoma" w:hAnsi="Tahoma"/>
                                <w:b/>
                                <w:smallCaps/>
                                <w:sz w:val="24"/>
                                <w:szCs w:val="24"/>
                              </w:rPr>
                              <w:t>ελλαδα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5E54D" id="Rectangle 4" o:spid="_x0000_s1029" style="position:absolute;margin-left:0;margin-top:-8.1pt;width:595.25pt;height:22.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" fillcolor="#00a5e3" stroked="f" strokeweight="1pt">
                <v:textbox>
                  <w:txbxContent>
                    <w:p w14:paraId="496CB9A2" w14:textId="77777777" w:rsidR="009E285A" w:rsidRPr="00AB1445" w:rsidRDefault="009E285A" w:rsidP="009E285A">
                      <w:pPr>
                        <w:jc w:val="center"/>
                      </w:pPr>
                      <w:r>
                        <w:rPr>
                          <w:rFonts w:ascii="Tahoma" w:hAnsi="Tahoma"/>
                          <w:b/>
                          <w:smallCaps/>
                          <w:sz w:val="24"/>
                          <w:szCs w:val="24"/>
                        </w:rPr>
                        <w:t>ελλαδα</w:t>
                      </w:r>
                    </w:p>
                  </w:txbxContent>
                </v:textbox>
                <w10:wrap anchorx="page"/>
              </v:rect>
            </w:pict>
          </mc:Fallback>
        </mc:AlternateContent>
      </w:r>
    </w:p>
    <w:p w14:paraId="31E9C2CC" w14:textId="77777777" w:rsidR="009E285A" w:rsidRDefault="009E285A" w:rsidP="00413DFC">
      <w:pPr>
        <w:pStyle w:val="ListParagraph"/>
        <w:spacing w:after="160" w:line="259" w:lineRule="auto"/>
        <w:ind w:left="0"/>
        <w:rPr>
          <w:rFonts w:ascii="Arial" w:hAnsi="Arial" w:cs="Arial"/>
          <w:b/>
          <w:sz w:val="22"/>
          <w:szCs w:val="22"/>
          <w:lang w:val="el-GR"/>
        </w:rPr>
      </w:pPr>
    </w:p>
    <w:p w14:paraId="4A4526D5" w14:textId="3F1208D6" w:rsidR="009E285A" w:rsidRPr="00A812F0" w:rsidRDefault="009E285A" w:rsidP="00413DFC">
      <w:pPr>
        <w:pStyle w:val="ListParagraph"/>
        <w:spacing w:after="160" w:line="259" w:lineRule="auto"/>
        <w:ind w:left="0"/>
        <w:rPr>
          <w:rFonts w:ascii="Arial" w:hAnsi="Arial" w:cs="Arial"/>
          <w:b/>
          <w:sz w:val="22"/>
          <w:szCs w:val="22"/>
          <w:lang w:val="el-GR"/>
        </w:rPr>
      </w:pPr>
      <w:r>
        <w:rPr>
          <w:rFonts w:ascii="Arial" w:hAnsi="Arial" w:cs="Arial"/>
          <w:b/>
          <w:sz w:val="22"/>
          <w:szCs w:val="22"/>
          <w:lang w:val="el-GR"/>
        </w:rPr>
        <w:t>Λειτουργικά Στοιχεία</w:t>
      </w:r>
    </w:p>
    <w:tbl>
      <w:tblPr>
        <w:tblStyle w:val="TableGrid"/>
        <w:tblW w:w="1058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53"/>
        <w:gridCol w:w="1195"/>
        <w:gridCol w:w="1236"/>
        <w:gridCol w:w="1330"/>
        <w:gridCol w:w="1236"/>
        <w:gridCol w:w="1236"/>
      </w:tblGrid>
      <w:tr w:rsidR="009E285A" w:rsidRPr="00FC55D8" w14:paraId="3504AB72" w14:textId="77777777" w:rsidTr="00413DFC">
        <w:trPr>
          <w:trHeight w:val="334"/>
        </w:trPr>
        <w:tc>
          <w:tcPr>
            <w:tcW w:w="4353" w:type="dxa"/>
            <w:tcBorders>
              <w:top w:val="single" w:sz="2" w:space="0" w:color="00A5E3"/>
              <w:bottom w:val="single" w:sz="2" w:space="0" w:color="00A5E3"/>
              <w:right w:val="nil"/>
            </w:tcBorders>
            <w:vAlign w:val="center"/>
          </w:tcPr>
          <w:p w14:paraId="59EF8402" w14:textId="77777777" w:rsidR="009E285A" w:rsidRPr="001254A7" w:rsidRDefault="009E285A" w:rsidP="008A2E3B">
            <w:pPr>
              <w:pStyle w:val="ColorfulList-Accent11"/>
              <w:tabs>
                <w:tab w:val="left" w:pos="0"/>
                <w:tab w:val="left" w:pos="284"/>
              </w:tabs>
              <w:ind w:left="0" w:right="-90"/>
              <w:rPr>
                <w:rFonts w:ascii="Arial" w:hAnsi="Arial" w:cs="Arial"/>
                <w:i/>
              </w:rPr>
            </w:pPr>
          </w:p>
        </w:tc>
        <w:tc>
          <w:tcPr>
            <w:tcW w:w="1195" w:type="dxa"/>
            <w:tcBorders>
              <w:top w:val="single" w:sz="2" w:space="0" w:color="00A5E3"/>
              <w:left w:val="nil"/>
              <w:bottom w:val="single" w:sz="2" w:space="0" w:color="00A5E3"/>
              <w:right w:val="nil"/>
            </w:tcBorders>
            <w:vAlign w:val="center"/>
          </w:tcPr>
          <w:p w14:paraId="54A81745" w14:textId="77777777" w:rsidR="009E285A" w:rsidRPr="001254A7" w:rsidRDefault="009E285A" w:rsidP="008A2E3B">
            <w:pPr>
              <w:pStyle w:val="ColorfulList-Accent11"/>
              <w:tabs>
                <w:tab w:val="left" w:pos="0"/>
                <w:tab w:val="left" w:pos="284"/>
              </w:tabs>
              <w:ind w:left="0" w:right="-90"/>
              <w:jc w:val="right"/>
              <w:rPr>
                <w:rFonts w:ascii="Arial" w:hAnsi="Arial" w:cs="Arial"/>
                <w:i/>
              </w:rPr>
            </w:pPr>
            <w:r w:rsidRPr="001254A7">
              <w:rPr>
                <w:rFonts w:ascii="Arial" w:hAnsi="Arial" w:cs="Arial"/>
                <w:b/>
              </w:rPr>
              <w:t>Q</w:t>
            </w:r>
            <w:r>
              <w:rPr>
                <w:rFonts w:ascii="Arial" w:hAnsi="Arial" w:cs="Arial"/>
                <w:b/>
                <w:lang w:val="el-GR"/>
              </w:rPr>
              <w:t>4</w:t>
            </w:r>
            <w:r w:rsidRPr="001254A7">
              <w:rPr>
                <w:rFonts w:ascii="Arial" w:hAnsi="Arial" w:cs="Arial"/>
                <w:b/>
              </w:rPr>
              <w:t>'23</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4F91840A" w14:textId="77777777" w:rsidR="009E285A" w:rsidRPr="001254A7" w:rsidRDefault="009E285A" w:rsidP="008A2E3B">
            <w:pPr>
              <w:pStyle w:val="ColorfulList-Accent11"/>
              <w:tabs>
                <w:tab w:val="left" w:pos="0"/>
                <w:tab w:val="left" w:pos="284"/>
              </w:tabs>
              <w:ind w:left="0" w:right="-90"/>
              <w:jc w:val="right"/>
              <w:rPr>
                <w:rFonts w:ascii="Arial" w:hAnsi="Arial" w:cs="Arial"/>
                <w:i/>
              </w:rPr>
            </w:pPr>
            <w:r w:rsidRPr="001254A7">
              <w:rPr>
                <w:rFonts w:ascii="Arial" w:hAnsi="Arial" w:cs="Arial"/>
                <w:b/>
              </w:rPr>
              <w:t>Q</w:t>
            </w:r>
            <w:r>
              <w:rPr>
                <w:rFonts w:ascii="Arial" w:hAnsi="Arial" w:cs="Arial"/>
                <w:b/>
                <w:lang w:val="el-GR"/>
              </w:rPr>
              <w:t>4</w:t>
            </w:r>
            <w:r w:rsidRPr="001254A7">
              <w:rPr>
                <w:rFonts w:ascii="Arial" w:hAnsi="Arial" w:cs="Arial"/>
                <w:b/>
              </w:rPr>
              <w:t>'22</w:t>
            </w:r>
          </w:p>
        </w:tc>
        <w:tc>
          <w:tcPr>
            <w:tcW w:w="1330" w:type="dxa"/>
            <w:tcBorders>
              <w:top w:val="single" w:sz="2" w:space="0" w:color="00A5E3"/>
              <w:left w:val="single" w:sz="4" w:space="0" w:color="A6A6A6" w:themeColor="background1" w:themeShade="A6"/>
              <w:bottom w:val="single" w:sz="2" w:space="0" w:color="00A5E3"/>
              <w:right w:val="nil"/>
            </w:tcBorders>
            <w:vAlign w:val="center"/>
          </w:tcPr>
          <w:p w14:paraId="1C834289" w14:textId="77777777" w:rsidR="009E285A" w:rsidRDefault="009E285A" w:rsidP="008A2E3B">
            <w:pPr>
              <w:pStyle w:val="ColorfulList-Accent11"/>
              <w:tabs>
                <w:tab w:val="left" w:pos="0"/>
                <w:tab w:val="left" w:pos="284"/>
              </w:tabs>
              <w:ind w:left="0" w:right="-90"/>
              <w:jc w:val="right"/>
              <w:rPr>
                <w:rFonts w:ascii="Arial" w:hAnsi="Arial" w:cs="Arial"/>
                <w:b/>
              </w:rPr>
            </w:pPr>
            <w:r>
              <w:rPr>
                <w:rFonts w:ascii="Arial" w:hAnsi="Arial" w:cs="Arial"/>
                <w:b/>
              </w:rPr>
              <w:t>Ετήσιο</w:t>
            </w:r>
          </w:p>
          <w:p w14:paraId="729C3F82" w14:textId="77777777" w:rsidR="009E285A" w:rsidRPr="001254A7" w:rsidRDefault="009E285A" w:rsidP="008A2E3B">
            <w:pPr>
              <w:pStyle w:val="ColorfulList-Accent11"/>
              <w:tabs>
                <w:tab w:val="left" w:pos="0"/>
                <w:tab w:val="left" w:pos="284"/>
              </w:tabs>
              <w:ind w:left="0" w:right="-90"/>
              <w:jc w:val="right"/>
              <w:rPr>
                <w:rFonts w:ascii="Arial" w:hAnsi="Arial" w:cs="Arial"/>
                <w:i/>
              </w:rPr>
            </w:pPr>
            <w:r>
              <w:rPr>
                <w:rFonts w:ascii="Arial" w:hAnsi="Arial" w:cs="Arial"/>
                <w:b/>
              </w:rPr>
              <w:t>%</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6F3D51D7" w14:textId="77777777" w:rsidR="009E285A" w:rsidRPr="00E320A3" w:rsidRDefault="009E285A" w:rsidP="008A2E3B">
            <w:pPr>
              <w:jc w:val="right"/>
              <w:rPr>
                <w:rFonts w:ascii="Arial" w:hAnsi="Arial" w:cs="Arial"/>
                <w:b/>
              </w:rPr>
            </w:pPr>
            <w:r w:rsidRPr="00E320A3">
              <w:rPr>
                <w:rFonts w:ascii="Arial" w:hAnsi="Arial" w:cs="Arial"/>
                <w:b/>
              </w:rPr>
              <w:t>Ετήσιο</w:t>
            </w:r>
          </w:p>
          <w:p w14:paraId="1E798970" w14:textId="77777777" w:rsidR="009E285A" w:rsidRPr="00E320A3" w:rsidRDefault="009E285A" w:rsidP="008A2E3B">
            <w:pPr>
              <w:jc w:val="right"/>
              <w:rPr>
                <w:rFonts w:ascii="Arial" w:hAnsi="Arial" w:cs="Arial"/>
                <w:b/>
              </w:rPr>
            </w:pPr>
            <w:r w:rsidRPr="00E320A3">
              <w:rPr>
                <w:rFonts w:ascii="Arial" w:hAnsi="Arial" w:cs="Arial"/>
                <w:b/>
              </w:rPr>
              <w:t>+</w:t>
            </w:r>
            <w:r>
              <w:rPr>
                <w:rFonts w:ascii="Arial" w:hAnsi="Arial" w:cs="Arial"/>
                <w:b/>
              </w:rPr>
              <w:t>/</w:t>
            </w:r>
            <w:r w:rsidRPr="00E320A3">
              <w:rPr>
                <w:rFonts w:ascii="Arial" w:hAnsi="Arial" w:cs="Arial"/>
                <w:b/>
              </w:rPr>
              <w:t>-</w:t>
            </w:r>
          </w:p>
        </w:tc>
        <w:tc>
          <w:tcPr>
            <w:tcW w:w="1236" w:type="dxa"/>
            <w:tcBorders>
              <w:top w:val="single" w:sz="2" w:space="0" w:color="00A5E3"/>
              <w:left w:val="single" w:sz="4" w:space="0" w:color="A6A6A6" w:themeColor="background1" w:themeShade="A6"/>
              <w:bottom w:val="single" w:sz="2" w:space="0" w:color="00A5E3"/>
              <w:right w:val="nil"/>
            </w:tcBorders>
            <w:shd w:val="clear" w:color="auto" w:fill="F2F2F2" w:themeFill="background1" w:themeFillShade="F2"/>
            <w:vAlign w:val="center"/>
          </w:tcPr>
          <w:p w14:paraId="379A498E" w14:textId="77777777" w:rsidR="009E285A" w:rsidRPr="00517DB6" w:rsidRDefault="009E285A" w:rsidP="008A2E3B">
            <w:pPr>
              <w:jc w:val="center"/>
              <w:rPr>
                <w:rFonts w:ascii="Arial" w:hAnsi="Arial" w:cs="Arial"/>
                <w:b/>
              </w:rPr>
            </w:pPr>
            <w:r>
              <w:rPr>
                <w:rFonts w:ascii="Arial" w:hAnsi="Arial" w:cs="Arial"/>
                <w:b/>
              </w:rPr>
              <w:t>Q</w:t>
            </w:r>
            <w:r>
              <w:rPr>
                <w:rFonts w:ascii="Arial" w:hAnsi="Arial" w:cs="Arial"/>
                <w:b/>
                <w:lang w:val="el-GR"/>
              </w:rPr>
              <w:t>4</w:t>
            </w:r>
            <w:r>
              <w:rPr>
                <w:rFonts w:ascii="Arial" w:hAnsi="Arial" w:cs="Arial"/>
                <w:b/>
              </w:rPr>
              <w:t>’23</w:t>
            </w:r>
            <w:r>
              <w:rPr>
                <w:rFonts w:ascii="Arial" w:hAnsi="Arial" w:cs="Arial"/>
                <w:b/>
                <w:lang w:val="el-GR"/>
              </w:rPr>
              <w:t xml:space="preserve"> </w:t>
            </w:r>
            <w:r w:rsidRPr="00517DB6">
              <w:rPr>
                <w:rFonts w:ascii="Arial" w:hAnsi="Arial" w:cs="Arial"/>
                <w:b/>
              </w:rPr>
              <w:t>+</w:t>
            </w:r>
            <w:r>
              <w:rPr>
                <w:rFonts w:ascii="Arial" w:hAnsi="Arial" w:cs="Arial"/>
                <w:b/>
              </w:rPr>
              <w:t>/</w:t>
            </w:r>
            <w:r w:rsidRPr="00517DB6">
              <w:rPr>
                <w:rFonts w:ascii="Arial" w:hAnsi="Arial" w:cs="Arial"/>
                <w:b/>
              </w:rPr>
              <w:t>-</w:t>
            </w:r>
          </w:p>
        </w:tc>
      </w:tr>
      <w:tr w:rsidR="009E285A" w:rsidRPr="00FC55D8" w14:paraId="7347B931" w14:textId="77777777" w:rsidTr="00413DFC">
        <w:trPr>
          <w:trHeight w:val="225"/>
        </w:trPr>
        <w:tc>
          <w:tcPr>
            <w:tcW w:w="4353" w:type="dxa"/>
            <w:tcBorders>
              <w:top w:val="single" w:sz="2" w:space="0" w:color="00A5E3"/>
              <w:bottom w:val="single" w:sz="4" w:space="0" w:color="A6A6A6" w:themeColor="background1" w:themeShade="A6"/>
              <w:right w:val="nil"/>
            </w:tcBorders>
            <w:shd w:val="clear" w:color="auto" w:fill="FFFFFF" w:themeFill="background1"/>
            <w:vAlign w:val="center"/>
          </w:tcPr>
          <w:p w14:paraId="0F320C9C" w14:textId="77777777" w:rsidR="009E285A" w:rsidRPr="00441A36" w:rsidRDefault="009E285A" w:rsidP="008A2E3B">
            <w:pPr>
              <w:pStyle w:val="ColorfulList-Accent11"/>
              <w:tabs>
                <w:tab w:val="left" w:pos="0"/>
                <w:tab w:val="left" w:pos="284"/>
              </w:tabs>
              <w:ind w:left="0" w:right="-90"/>
              <w:rPr>
                <w:rFonts w:ascii="Arial" w:hAnsi="Arial" w:cs="Arial"/>
                <w:b/>
                <w:bCs/>
                <w:i/>
              </w:rPr>
            </w:pPr>
            <w:r w:rsidRPr="00441A36">
              <w:rPr>
                <w:rFonts w:ascii="Arial" w:hAnsi="Arial" w:cs="Arial"/>
                <w:b/>
                <w:bCs/>
              </w:rPr>
              <w:t>Συνδέσεις Σταθερής</w:t>
            </w:r>
          </w:p>
        </w:tc>
        <w:tc>
          <w:tcPr>
            <w:tcW w:w="1195" w:type="dxa"/>
            <w:tcBorders>
              <w:top w:val="single" w:sz="2" w:space="0" w:color="00A5E3"/>
              <w:left w:val="nil"/>
              <w:bottom w:val="single" w:sz="4" w:space="0" w:color="A6A6A6" w:themeColor="background1" w:themeShade="A6"/>
              <w:right w:val="nil"/>
            </w:tcBorders>
            <w:shd w:val="clear" w:color="auto" w:fill="FFFFFF" w:themeFill="background1"/>
            <w:vAlign w:val="bottom"/>
          </w:tcPr>
          <w:p w14:paraId="0E1A6822"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2.692.630</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19A151"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2.701.453</w:t>
            </w:r>
          </w:p>
        </w:tc>
        <w:tc>
          <w:tcPr>
            <w:tcW w:w="1330"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04E6669"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-0,3%</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ABB96A6"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(8.823)</w:t>
            </w:r>
          </w:p>
        </w:tc>
        <w:tc>
          <w:tcPr>
            <w:tcW w:w="1236"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298F233E" w14:textId="77777777" w:rsidR="009E285A" w:rsidRPr="00BC58A5" w:rsidRDefault="009E285A" w:rsidP="008A2E3B">
            <w:pPr>
              <w:pStyle w:val="ColorfulList-Accent11"/>
              <w:tabs>
                <w:tab w:val="left" w:pos="0"/>
                <w:tab w:val="left" w:pos="284"/>
              </w:tabs>
              <w:ind w:left="0" w:right="-90"/>
              <w:jc w:val="right"/>
              <w:rPr>
                <w:rFonts w:ascii="Arial" w:hAnsi="Arial" w:cs="Arial"/>
                <w:i/>
              </w:rPr>
            </w:pPr>
            <w:r w:rsidRPr="00C80125">
              <w:rPr>
                <w:rFonts w:ascii="Arial" w:hAnsi="Arial" w:cs="Arial"/>
                <w:b/>
                <w:bCs/>
                <w:color w:val="000000"/>
                <w:sz w:val="22"/>
                <w:szCs w:val="22"/>
              </w:rPr>
              <w:t>1</w:t>
            </w:r>
            <w:r>
              <w:rPr>
                <w:rFonts w:ascii="Arial" w:hAnsi="Arial" w:cs="Arial"/>
                <w:b/>
                <w:bCs/>
                <w:color w:val="000000"/>
                <w:sz w:val="22"/>
                <w:szCs w:val="22"/>
              </w:rPr>
              <w:t>.</w:t>
            </w:r>
            <w:r w:rsidRPr="00C80125">
              <w:rPr>
                <w:rFonts w:ascii="Arial" w:hAnsi="Arial" w:cs="Arial"/>
                <w:b/>
                <w:bCs/>
                <w:color w:val="000000"/>
                <w:sz w:val="22"/>
                <w:szCs w:val="22"/>
              </w:rPr>
              <w:t>923</w:t>
            </w:r>
          </w:p>
        </w:tc>
      </w:tr>
      <w:tr w:rsidR="009E285A" w:rsidRPr="00FC55D8" w14:paraId="72800051"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1988B6F" w14:textId="77777777" w:rsidR="009E285A" w:rsidRPr="00441A36" w:rsidRDefault="009E285A" w:rsidP="008A2E3B">
            <w:pPr>
              <w:pStyle w:val="ColorfulList-Accent11"/>
              <w:tabs>
                <w:tab w:val="left" w:pos="0"/>
                <w:tab w:val="left" w:pos="284"/>
              </w:tabs>
              <w:ind w:left="0" w:right="-90"/>
              <w:rPr>
                <w:rFonts w:ascii="Arial" w:hAnsi="Arial" w:cs="Arial"/>
                <w:b/>
                <w:bCs/>
                <w:i/>
              </w:rPr>
            </w:pPr>
            <w:r w:rsidRPr="00441A36">
              <w:rPr>
                <w:rFonts w:ascii="Arial" w:hAnsi="Arial" w:cs="Arial"/>
                <w:b/>
                <w:bCs/>
              </w:rPr>
              <w:t xml:space="preserve">Ευρυζωνικές Συνδέσεις </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7429D3E6"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2.358.524</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3B30FB3"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2.318.241</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76E044C"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+1,7%</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2A788EA"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40.283</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103C406B" w14:textId="77777777" w:rsidR="009E285A" w:rsidRPr="00BC58A5" w:rsidRDefault="009E285A" w:rsidP="008A2E3B">
            <w:pPr>
              <w:pStyle w:val="ColorfulList-Accent11"/>
              <w:tabs>
                <w:tab w:val="left" w:pos="0"/>
                <w:tab w:val="left" w:pos="284"/>
              </w:tabs>
              <w:ind w:left="0" w:right="-90"/>
              <w:jc w:val="right"/>
              <w:rPr>
                <w:rFonts w:ascii="Arial" w:hAnsi="Arial" w:cs="Arial"/>
                <w:i/>
              </w:rPr>
            </w:pPr>
            <w:r w:rsidRPr="00C80125">
              <w:rPr>
                <w:rFonts w:ascii="Arial" w:hAnsi="Arial" w:cs="Arial"/>
                <w:b/>
                <w:bCs/>
                <w:color w:val="000000"/>
                <w:sz w:val="22"/>
                <w:szCs w:val="22"/>
              </w:rPr>
              <w:t>12</w:t>
            </w:r>
            <w:r>
              <w:rPr>
                <w:rFonts w:ascii="Arial" w:hAnsi="Arial" w:cs="Arial"/>
                <w:b/>
                <w:bCs/>
                <w:color w:val="000000"/>
                <w:sz w:val="22"/>
                <w:szCs w:val="22"/>
              </w:rPr>
              <w:t>.</w:t>
            </w:r>
            <w:r w:rsidRPr="00C80125">
              <w:rPr>
                <w:rFonts w:ascii="Arial" w:hAnsi="Arial" w:cs="Arial"/>
                <w:b/>
                <w:bCs/>
                <w:color w:val="000000"/>
                <w:sz w:val="22"/>
                <w:szCs w:val="22"/>
              </w:rPr>
              <w:t>608</w:t>
            </w:r>
          </w:p>
        </w:tc>
      </w:tr>
      <w:tr w:rsidR="009E285A" w:rsidRPr="00FC55D8" w14:paraId="7D74679C"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3990D27" w14:textId="77777777" w:rsidR="009E285A" w:rsidRPr="0041319F" w:rsidRDefault="009E285A" w:rsidP="008A2E3B">
            <w:pPr>
              <w:pStyle w:val="ColorfulList-Accent11"/>
              <w:tabs>
                <w:tab w:val="left" w:pos="0"/>
                <w:tab w:val="left" w:pos="284"/>
              </w:tabs>
              <w:ind w:left="0" w:right="-90"/>
              <w:rPr>
                <w:rFonts w:ascii="Arial" w:hAnsi="Arial" w:cs="Arial"/>
                <w:i/>
                <w:iCs/>
                <w:lang w:val="el-GR"/>
              </w:rPr>
            </w:pPr>
            <w:r>
              <w:rPr>
                <w:rFonts w:ascii="Arial" w:hAnsi="Arial" w:cs="Arial"/>
                <w:i/>
                <w:iCs/>
              </w:rPr>
              <w:t xml:space="preserve">                         </w:t>
            </w:r>
            <w:r w:rsidRPr="0041319F">
              <w:rPr>
                <w:rFonts w:ascii="Arial" w:hAnsi="Arial" w:cs="Arial"/>
                <w:i/>
                <w:iCs/>
                <w:lang w:val="el-GR"/>
              </w:rPr>
              <w:t xml:space="preserve">συνδέσεις οπτικών ινών – </w:t>
            </w:r>
            <w:r w:rsidRPr="0041319F">
              <w:rPr>
                <w:rFonts w:ascii="Arial" w:hAnsi="Arial" w:cs="Arial"/>
                <w:i/>
                <w:iCs/>
              </w:rPr>
              <w:t>FTTx</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19A5009"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1.546.399</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67FD2BF4"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1.448.224</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68C22CD"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+6,8%</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92019A4"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98.175</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5F849C7E" w14:textId="77777777" w:rsidR="009E285A" w:rsidRPr="00BC58A5"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20.521</w:t>
            </w:r>
          </w:p>
        </w:tc>
      </w:tr>
      <w:tr w:rsidR="009E285A" w:rsidRPr="00FC55D8" w14:paraId="77F0513F" w14:textId="77777777" w:rsidTr="00413DFC">
        <w:trPr>
          <w:trHeight w:val="124"/>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5B7C3B4" w14:textId="77777777" w:rsidR="009E285A" w:rsidRPr="0041319F" w:rsidRDefault="009E285A" w:rsidP="008A2E3B">
            <w:pPr>
              <w:pStyle w:val="ColorfulList-Accent11"/>
              <w:tabs>
                <w:tab w:val="left" w:pos="0"/>
                <w:tab w:val="left" w:pos="284"/>
              </w:tabs>
              <w:ind w:left="0" w:right="-90"/>
              <w:jc w:val="center"/>
              <w:rPr>
                <w:rFonts w:ascii="Arial" w:hAnsi="Arial" w:cs="Arial"/>
                <w:i/>
                <w:iCs/>
                <w:lang w:val="el-GR"/>
              </w:rPr>
            </w:pPr>
            <w:r w:rsidRPr="0041319F">
              <w:rPr>
                <w:rFonts w:ascii="Arial" w:hAnsi="Arial" w:cs="Arial"/>
                <w:i/>
                <w:iCs/>
                <w:lang w:val="el-GR"/>
              </w:rPr>
              <w:t>συνδέσεις -</w:t>
            </w:r>
            <w:r w:rsidRPr="0041319F">
              <w:rPr>
                <w:rFonts w:ascii="Arial" w:hAnsi="Arial" w:cs="Arial"/>
                <w:i/>
                <w:iCs/>
              </w:rPr>
              <w:t>FTTH</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25DBD04C"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250.557</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CD2A97B"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137.240</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38BCC487"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+82,6%</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3CCC37CD"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113.317</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01857544" w14:textId="77777777" w:rsidR="009E285A" w:rsidRPr="005659B2" w:rsidRDefault="009E285A" w:rsidP="008A2E3B">
            <w:pPr>
              <w:pStyle w:val="ColorfulList-Accent11"/>
              <w:tabs>
                <w:tab w:val="left" w:pos="0"/>
                <w:tab w:val="left" w:pos="284"/>
              </w:tabs>
              <w:ind w:left="0" w:right="-90"/>
              <w:jc w:val="right"/>
              <w:rPr>
                <w:rFonts w:ascii="Arial" w:hAnsi="Arial" w:cs="Arial"/>
                <w:i/>
              </w:rPr>
            </w:pPr>
            <w:r>
              <w:rPr>
                <w:rFonts w:ascii="Arial" w:hAnsi="Arial" w:cs="Arial"/>
                <w:i/>
                <w:iCs/>
                <w:color w:val="000000"/>
                <w:sz w:val="22"/>
                <w:szCs w:val="22"/>
              </w:rPr>
              <w:t>34.847</w:t>
            </w:r>
          </w:p>
        </w:tc>
      </w:tr>
      <w:tr w:rsidR="009E285A" w:rsidRPr="00FC55D8" w14:paraId="641C3E39"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69C9C9" w14:textId="77777777" w:rsidR="009E285A" w:rsidRPr="00441A36" w:rsidRDefault="009E285A" w:rsidP="008A2E3B">
            <w:pPr>
              <w:pStyle w:val="ColorfulList-Accent11"/>
              <w:tabs>
                <w:tab w:val="left" w:pos="0"/>
                <w:tab w:val="left" w:pos="284"/>
              </w:tabs>
              <w:ind w:left="0" w:right="-90"/>
              <w:rPr>
                <w:rFonts w:ascii="Arial" w:hAnsi="Arial" w:cs="Arial"/>
                <w:b/>
                <w:bCs/>
                <w:i/>
              </w:rPr>
            </w:pPr>
            <w:r w:rsidRPr="00441A36">
              <w:rPr>
                <w:rFonts w:ascii="Arial" w:hAnsi="Arial" w:cs="Arial"/>
                <w:b/>
                <w:bCs/>
              </w:rPr>
              <w:t>Συνδρομητές τηλεόρασης</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A6EF89D" w14:textId="77777777" w:rsidR="009E285A" w:rsidRPr="00E13C37"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678.301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E447BA6" w14:textId="77777777" w:rsidR="009E285A" w:rsidRPr="00E13C37"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642.687</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4485643" w14:textId="77777777" w:rsidR="009E285A" w:rsidRPr="00E13C37"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+5,5%</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62222B5" w14:textId="77777777" w:rsidR="009E285A" w:rsidRPr="00E13C37" w:rsidRDefault="009E285A" w:rsidP="008A2E3B">
            <w:pPr>
              <w:pStyle w:val="ColorfulList-Accent11"/>
              <w:tabs>
                <w:tab w:val="left" w:pos="0"/>
                <w:tab w:val="left" w:pos="284"/>
              </w:tabs>
              <w:ind w:left="0" w:right="-90"/>
              <w:jc w:val="right"/>
              <w:rPr>
                <w:rFonts w:ascii="Arial" w:hAnsi="Arial" w:cs="Arial"/>
                <w:i/>
              </w:rPr>
            </w:pPr>
            <w:r>
              <w:rPr>
                <w:rFonts w:ascii="Arial" w:hAnsi="Arial" w:cs="Arial"/>
                <w:b/>
                <w:bCs/>
                <w:color w:val="000000"/>
                <w:sz w:val="22"/>
                <w:szCs w:val="22"/>
              </w:rPr>
              <w:t>35.614</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069A2F7B" w14:textId="77777777" w:rsidR="009E285A" w:rsidRPr="00E13C37" w:rsidRDefault="009E285A" w:rsidP="008A2E3B">
            <w:pPr>
              <w:pStyle w:val="ColorfulList-Accent11"/>
              <w:tabs>
                <w:tab w:val="left" w:pos="0"/>
                <w:tab w:val="left" w:pos="284"/>
              </w:tabs>
              <w:ind w:left="0" w:right="-90"/>
              <w:jc w:val="right"/>
              <w:rPr>
                <w:rFonts w:ascii="Arial" w:hAnsi="Arial" w:cs="Arial"/>
                <w:i/>
              </w:rPr>
            </w:pPr>
            <w:r w:rsidRPr="00C80125">
              <w:rPr>
                <w:rFonts w:ascii="Arial" w:hAnsi="Arial" w:cs="Arial"/>
                <w:b/>
                <w:bCs/>
                <w:color w:val="000000"/>
                <w:sz w:val="22"/>
                <w:szCs w:val="22"/>
              </w:rPr>
              <w:t>13</w:t>
            </w:r>
            <w:r>
              <w:rPr>
                <w:rFonts w:ascii="Arial" w:hAnsi="Arial" w:cs="Arial"/>
                <w:b/>
                <w:bCs/>
                <w:color w:val="000000"/>
                <w:sz w:val="22"/>
                <w:szCs w:val="22"/>
              </w:rPr>
              <w:t>.</w:t>
            </w:r>
            <w:r w:rsidRPr="00C80125">
              <w:rPr>
                <w:rFonts w:ascii="Arial" w:hAnsi="Arial" w:cs="Arial"/>
                <w:b/>
                <w:bCs/>
                <w:color w:val="000000"/>
                <w:sz w:val="22"/>
                <w:szCs w:val="22"/>
              </w:rPr>
              <w:t>040</w:t>
            </w:r>
          </w:p>
        </w:tc>
      </w:tr>
      <w:tr w:rsidR="009E285A" w:rsidRPr="00FC55D8" w14:paraId="6490EC76"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A8C07EB" w14:textId="77777777" w:rsidR="009E285A" w:rsidRPr="00441A36" w:rsidRDefault="009E285A" w:rsidP="008A2E3B">
            <w:pPr>
              <w:pStyle w:val="ColorfulList-Accent11"/>
              <w:tabs>
                <w:tab w:val="left" w:pos="0"/>
                <w:tab w:val="left" w:pos="284"/>
              </w:tabs>
              <w:ind w:left="0" w:right="-90"/>
              <w:rPr>
                <w:rFonts w:ascii="Arial" w:hAnsi="Arial" w:cs="Arial"/>
                <w:b/>
                <w:bCs/>
                <w:i/>
              </w:rPr>
            </w:pPr>
            <w:r w:rsidRPr="00441A36">
              <w:rPr>
                <w:rFonts w:ascii="Arial" w:hAnsi="Arial" w:cs="Arial"/>
                <w:b/>
                <w:bCs/>
              </w:rPr>
              <w:t>Πελάτες Κινητής</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9189BD6"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7.168.214</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01F35F0"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7.370.105</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864FFD1"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-2,7%</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5B6E7A5"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b/>
                <w:bCs/>
                <w:color w:val="000000"/>
                <w:sz w:val="22"/>
                <w:szCs w:val="22"/>
              </w:rPr>
              <w:t>(201.891)</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54E15BF0"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sidRPr="00C80125">
              <w:rPr>
                <w:rFonts w:ascii="Arial" w:hAnsi="Arial" w:cs="Arial"/>
                <w:b/>
                <w:bCs/>
                <w:color w:val="000000"/>
                <w:sz w:val="22"/>
                <w:szCs w:val="22"/>
              </w:rPr>
              <w:t>(197</w:t>
            </w:r>
            <w:r>
              <w:rPr>
                <w:rFonts w:ascii="Arial" w:hAnsi="Arial" w:cs="Arial"/>
                <w:b/>
                <w:bCs/>
                <w:color w:val="000000"/>
                <w:sz w:val="22"/>
                <w:szCs w:val="22"/>
              </w:rPr>
              <w:t>.</w:t>
            </w:r>
            <w:r w:rsidRPr="00C80125">
              <w:rPr>
                <w:rFonts w:ascii="Arial" w:hAnsi="Arial" w:cs="Arial"/>
                <w:b/>
                <w:bCs/>
                <w:color w:val="000000"/>
                <w:sz w:val="22"/>
                <w:szCs w:val="22"/>
              </w:rPr>
              <w:t>289)</w:t>
            </w:r>
          </w:p>
        </w:tc>
      </w:tr>
      <w:tr w:rsidR="009E285A" w:rsidRPr="00FC55D8" w14:paraId="1D9ED838" w14:textId="77777777" w:rsidTr="00413DFC">
        <w:trPr>
          <w:trHeight w:val="225"/>
        </w:trPr>
        <w:tc>
          <w:tcPr>
            <w:tcW w:w="4353"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6CC68C0" w14:textId="77777777" w:rsidR="009E285A" w:rsidRPr="00897702" w:rsidRDefault="009E285A" w:rsidP="008A2E3B">
            <w:pPr>
              <w:pStyle w:val="ColorfulList-Accent11"/>
              <w:tabs>
                <w:tab w:val="left" w:pos="0"/>
                <w:tab w:val="left" w:pos="284"/>
              </w:tabs>
              <w:ind w:left="0" w:right="-90"/>
              <w:jc w:val="center"/>
              <w:rPr>
                <w:rFonts w:ascii="Arial" w:hAnsi="Arial" w:cs="Arial"/>
                <w:i/>
                <w:iCs/>
              </w:rPr>
            </w:pPr>
            <w:r w:rsidRPr="00391531">
              <w:rPr>
                <w:rFonts w:ascii="Arial" w:hAnsi="Arial" w:cs="Arial"/>
                <w:i/>
              </w:rPr>
              <w:t xml:space="preserve"> Πελάτες Συμβολαίου</w:t>
            </w:r>
          </w:p>
        </w:tc>
        <w:tc>
          <w:tcPr>
            <w:tcW w:w="119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ADB4739"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3.129.401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9481566"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2.949.844</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D69ACAA"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+6,1%</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5A11E1F4"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179.557</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B163291"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43.375</w:t>
            </w:r>
          </w:p>
        </w:tc>
      </w:tr>
      <w:tr w:rsidR="009E285A" w:rsidRPr="00FC55D8" w14:paraId="1CB93DB0" w14:textId="77777777" w:rsidTr="00413DFC">
        <w:trPr>
          <w:trHeight w:val="225"/>
        </w:trPr>
        <w:tc>
          <w:tcPr>
            <w:tcW w:w="4353" w:type="dxa"/>
            <w:tcBorders>
              <w:top w:val="single" w:sz="4" w:space="0" w:color="A6A6A6" w:themeColor="background1" w:themeShade="A6"/>
              <w:bottom w:val="single" w:sz="2" w:space="0" w:color="00A5E3"/>
              <w:right w:val="nil"/>
            </w:tcBorders>
            <w:shd w:val="clear" w:color="auto" w:fill="FFFFFF" w:themeFill="background1"/>
            <w:vAlign w:val="center"/>
          </w:tcPr>
          <w:p w14:paraId="71D9936A" w14:textId="77777777" w:rsidR="009E285A" w:rsidRPr="00897702" w:rsidRDefault="009E285A" w:rsidP="008A2E3B">
            <w:pPr>
              <w:pStyle w:val="ColorfulList-Accent11"/>
              <w:tabs>
                <w:tab w:val="left" w:pos="0"/>
                <w:tab w:val="left" w:pos="284"/>
              </w:tabs>
              <w:ind w:left="0" w:right="-90"/>
              <w:jc w:val="center"/>
              <w:rPr>
                <w:rFonts w:ascii="Arial" w:hAnsi="Arial" w:cs="Arial"/>
                <w:i/>
                <w:iCs/>
              </w:rPr>
            </w:pPr>
            <w:r w:rsidRPr="00391531">
              <w:rPr>
                <w:rFonts w:ascii="Arial" w:hAnsi="Arial" w:cs="Arial"/>
                <w:i/>
              </w:rPr>
              <w:t xml:space="preserve"> Πελάτες Καρτοκινητής</w:t>
            </w:r>
          </w:p>
        </w:tc>
        <w:tc>
          <w:tcPr>
            <w:tcW w:w="1195" w:type="dxa"/>
            <w:tcBorders>
              <w:top w:val="single" w:sz="4" w:space="0" w:color="A6A6A6" w:themeColor="background1" w:themeShade="A6"/>
              <w:left w:val="nil"/>
              <w:bottom w:val="single" w:sz="2" w:space="0" w:color="00A5E3"/>
              <w:right w:val="nil"/>
            </w:tcBorders>
            <w:shd w:val="clear" w:color="auto" w:fill="FFFFFF" w:themeFill="background1"/>
            <w:vAlign w:val="bottom"/>
          </w:tcPr>
          <w:p w14:paraId="42F936C1"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4.038.813</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6DB65DA8"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4.420.261</w:t>
            </w:r>
          </w:p>
        </w:tc>
        <w:tc>
          <w:tcPr>
            <w:tcW w:w="1330"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FFFFF" w:themeFill="background1"/>
            <w:vAlign w:val="bottom"/>
          </w:tcPr>
          <w:p w14:paraId="0833E42E"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-8,6%</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49C56CC9"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(381.448)</w:t>
            </w:r>
          </w:p>
        </w:tc>
        <w:tc>
          <w:tcPr>
            <w:tcW w:w="1236"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bottom"/>
          </w:tcPr>
          <w:p w14:paraId="35EB3E13" w14:textId="77777777" w:rsidR="009E285A" w:rsidRPr="00F72B1A" w:rsidRDefault="009E285A" w:rsidP="008A2E3B">
            <w:pPr>
              <w:pStyle w:val="ColorfulList-Accent11"/>
              <w:tabs>
                <w:tab w:val="left" w:pos="0"/>
                <w:tab w:val="left" w:pos="284"/>
              </w:tabs>
              <w:ind w:left="0" w:right="-90"/>
              <w:jc w:val="right"/>
              <w:rPr>
                <w:rFonts w:ascii="Arial" w:hAnsi="Arial" w:cs="Arial"/>
                <w:i/>
                <w:color w:val="FF0000"/>
              </w:rPr>
            </w:pPr>
            <w:r>
              <w:rPr>
                <w:rFonts w:ascii="Arial" w:hAnsi="Arial" w:cs="Arial"/>
                <w:i/>
                <w:iCs/>
                <w:color w:val="000000"/>
                <w:sz w:val="22"/>
                <w:szCs w:val="22"/>
              </w:rPr>
              <w:t>(240.664)</w:t>
            </w:r>
          </w:p>
        </w:tc>
      </w:tr>
    </w:tbl>
    <w:p w14:paraId="7E12EB19" w14:textId="77777777" w:rsidR="004D2827" w:rsidRDefault="004D2827" w:rsidP="009E285A">
      <w:pPr>
        <w:tabs>
          <w:tab w:val="left" w:pos="714"/>
        </w:tabs>
        <w:rPr>
          <w:rFonts w:ascii="Arial" w:hAnsi="Arial" w:cs="Arial"/>
          <w:b/>
        </w:rPr>
      </w:pPr>
    </w:p>
    <w:p w14:paraId="1C0FACD7" w14:textId="7E7588ED" w:rsidR="009E285A" w:rsidRDefault="009E285A" w:rsidP="00413DFC">
      <w:pPr>
        <w:tabs>
          <w:tab w:val="left" w:pos="714"/>
        </w:tabs>
        <w:rPr>
          <w:rFonts w:ascii="Arial" w:hAnsi="Arial" w:cs="Arial"/>
          <w:b/>
        </w:rPr>
      </w:pPr>
      <w:r>
        <w:rPr>
          <w:rFonts w:ascii="Arial" w:hAnsi="Arial" w:cs="Arial"/>
          <w:b/>
        </w:rPr>
        <w:t>Σταθερή Τηλεφωνία</w:t>
      </w:r>
    </w:p>
    <w:p w14:paraId="206674B2" w14:textId="193C77E1" w:rsidR="009E285A" w:rsidRPr="003A355D" w:rsidRDefault="00AB4E54" w:rsidP="004715A1">
      <w:pPr>
        <w:pStyle w:val="ListParagraph"/>
        <w:spacing w:after="160"/>
        <w:ind w:left="0"/>
        <w:contextualSpacing w:val="0"/>
        <w:jc w:val="both"/>
        <w:rPr>
          <w:rFonts w:ascii="Arial" w:hAnsi="Arial" w:cs="Arial"/>
          <w:sz w:val="22"/>
          <w:lang w:val="el-GR"/>
        </w:rPr>
      </w:pPr>
      <w:r w:rsidRPr="003A355D">
        <w:rPr>
          <w:rFonts w:ascii="Arial" w:hAnsi="Arial" w:cs="Arial"/>
          <w:sz w:val="22"/>
          <w:lang w:val="el-GR"/>
        </w:rPr>
        <w:t>Κατά</w:t>
      </w:r>
      <w:r w:rsidR="009E285A" w:rsidRPr="003A355D">
        <w:rPr>
          <w:rFonts w:ascii="Arial" w:hAnsi="Arial" w:cs="Arial"/>
          <w:sz w:val="22"/>
          <w:lang w:val="el-GR"/>
        </w:rPr>
        <w:t xml:space="preserve"> τη διάρκεια του 2023, ο ΟΤΕ θωράκισε </w:t>
      </w:r>
      <w:r w:rsidR="002F2965" w:rsidRPr="003A355D">
        <w:rPr>
          <w:rFonts w:ascii="Arial" w:hAnsi="Arial" w:cs="Arial"/>
          <w:sz w:val="22"/>
          <w:lang w:val="el-GR"/>
        </w:rPr>
        <w:t xml:space="preserve">και επέκτεινε περεταίρω </w:t>
      </w:r>
      <w:r w:rsidR="009E285A" w:rsidRPr="003A355D">
        <w:rPr>
          <w:rFonts w:ascii="Arial" w:hAnsi="Arial" w:cs="Arial"/>
          <w:sz w:val="22"/>
          <w:lang w:val="el-GR"/>
        </w:rPr>
        <w:t xml:space="preserve">την πελατειακή </w:t>
      </w:r>
      <w:r w:rsidR="002F2965" w:rsidRPr="003A355D">
        <w:rPr>
          <w:rFonts w:ascii="Arial" w:hAnsi="Arial" w:cs="Arial"/>
          <w:sz w:val="22"/>
          <w:lang w:val="el-GR"/>
        </w:rPr>
        <w:t xml:space="preserve">του </w:t>
      </w:r>
      <w:r w:rsidR="009E285A" w:rsidRPr="003A355D">
        <w:rPr>
          <w:rFonts w:ascii="Arial" w:hAnsi="Arial" w:cs="Arial"/>
          <w:sz w:val="22"/>
          <w:lang w:val="el-GR"/>
        </w:rPr>
        <w:t>βάση</w:t>
      </w:r>
      <w:r w:rsidR="002F2965" w:rsidRPr="003A355D">
        <w:rPr>
          <w:rFonts w:ascii="Arial" w:hAnsi="Arial" w:cs="Arial"/>
          <w:sz w:val="22"/>
          <w:lang w:val="el-GR"/>
        </w:rPr>
        <w:t>. Οι πελάτες</w:t>
      </w:r>
      <w:r w:rsidR="009E285A" w:rsidRPr="003A355D">
        <w:rPr>
          <w:rFonts w:ascii="Arial" w:hAnsi="Arial" w:cs="Arial"/>
          <w:sz w:val="22"/>
          <w:lang w:val="el-GR"/>
        </w:rPr>
        <w:t xml:space="preserve"> ευρυζωνικών υπηρεσιών </w:t>
      </w:r>
      <w:r w:rsidR="002F2965" w:rsidRPr="003A355D">
        <w:rPr>
          <w:rFonts w:ascii="Arial" w:hAnsi="Arial" w:cs="Arial"/>
          <w:sz w:val="22"/>
          <w:lang w:val="el-GR"/>
        </w:rPr>
        <w:t>αυξήθηκαν</w:t>
      </w:r>
      <w:r w:rsidR="009E285A" w:rsidRPr="003A355D">
        <w:rPr>
          <w:rFonts w:ascii="Arial" w:hAnsi="Arial" w:cs="Arial"/>
          <w:sz w:val="22"/>
          <w:lang w:val="el-GR"/>
        </w:rPr>
        <w:t xml:space="preserve"> σε ετήσια βάση κατά 1,7%, ενώ η διείσδυση των ευρυζωνικών συνδέσεων στις συνολικές γραμμές σταθερής αυξήθηκε σε 88%, από 8</w:t>
      </w:r>
      <w:r w:rsidR="002F2965" w:rsidRPr="003A355D">
        <w:rPr>
          <w:rFonts w:ascii="Arial" w:hAnsi="Arial" w:cs="Arial"/>
          <w:sz w:val="22"/>
          <w:lang w:val="el-GR"/>
        </w:rPr>
        <w:t>6</w:t>
      </w:r>
      <w:r w:rsidR="009E285A" w:rsidRPr="003A355D">
        <w:rPr>
          <w:rFonts w:ascii="Arial" w:hAnsi="Arial" w:cs="Arial"/>
          <w:sz w:val="22"/>
          <w:lang w:val="el-GR"/>
        </w:rPr>
        <w:t xml:space="preserve">% ένα χρόνο πριν, υποστηριζόμενη από τις ελκυστικές προσφορές και τις </w:t>
      </w:r>
      <w:r w:rsidR="00BA4202" w:rsidRPr="003A355D">
        <w:rPr>
          <w:rFonts w:ascii="Arial" w:hAnsi="Arial" w:cs="Arial"/>
          <w:sz w:val="22"/>
          <w:lang w:val="el-GR"/>
        </w:rPr>
        <w:t>συνεχ</w:t>
      </w:r>
      <w:r w:rsidR="00BA4202">
        <w:rPr>
          <w:rFonts w:ascii="Arial" w:hAnsi="Arial" w:cs="Arial"/>
          <w:sz w:val="22"/>
          <w:lang w:val="el-GR"/>
        </w:rPr>
        <w:t>εί</w:t>
      </w:r>
      <w:r w:rsidR="00BA4202" w:rsidRPr="003A355D">
        <w:rPr>
          <w:rFonts w:ascii="Arial" w:hAnsi="Arial" w:cs="Arial"/>
          <w:sz w:val="22"/>
          <w:lang w:val="el-GR"/>
        </w:rPr>
        <w:t xml:space="preserve">ς </w:t>
      </w:r>
      <w:r w:rsidR="009E285A" w:rsidRPr="003A355D">
        <w:rPr>
          <w:rFonts w:ascii="Arial" w:hAnsi="Arial" w:cs="Arial"/>
          <w:sz w:val="22"/>
          <w:lang w:val="el-GR"/>
        </w:rPr>
        <w:t xml:space="preserve">αναβαθμίσεις πελατών. Ο ΟΤΕ σημείωσε ένα ακόμα </w:t>
      </w:r>
      <w:r w:rsidR="002F2965" w:rsidRPr="003A355D">
        <w:rPr>
          <w:rFonts w:ascii="Arial" w:hAnsi="Arial" w:cs="Arial"/>
          <w:sz w:val="22"/>
          <w:lang w:val="el-GR"/>
        </w:rPr>
        <w:t xml:space="preserve">θετικό </w:t>
      </w:r>
      <w:r w:rsidR="009E285A" w:rsidRPr="003A355D">
        <w:rPr>
          <w:rFonts w:ascii="Arial" w:hAnsi="Arial" w:cs="Arial"/>
          <w:sz w:val="22"/>
          <w:lang w:val="el-GR"/>
        </w:rPr>
        <w:t>τρίμηνο</w:t>
      </w:r>
      <w:r w:rsidR="005A7BC9">
        <w:rPr>
          <w:rFonts w:ascii="Arial" w:hAnsi="Arial" w:cs="Arial"/>
          <w:sz w:val="22"/>
          <w:lang w:val="el-GR"/>
        </w:rPr>
        <w:t xml:space="preserve"> σε </w:t>
      </w:r>
      <w:r w:rsidR="00362C28">
        <w:rPr>
          <w:rFonts w:ascii="Arial" w:hAnsi="Arial" w:cs="Arial"/>
          <w:sz w:val="22"/>
          <w:lang w:val="el-GR"/>
        </w:rPr>
        <w:t>πελάτες</w:t>
      </w:r>
      <w:r w:rsidR="005A7BC9" w:rsidRPr="003A355D">
        <w:rPr>
          <w:rFonts w:ascii="Arial" w:hAnsi="Arial" w:cs="Arial"/>
          <w:sz w:val="22"/>
          <w:lang w:val="el-GR"/>
        </w:rPr>
        <w:t xml:space="preserve"> </w:t>
      </w:r>
      <w:r w:rsidR="005A7BC9" w:rsidRPr="004715A1">
        <w:rPr>
          <w:rFonts w:ascii="Arial" w:hAnsi="Arial" w:cs="Arial"/>
          <w:sz w:val="22"/>
        </w:rPr>
        <w:t>broadband</w:t>
      </w:r>
      <w:r w:rsidR="002F2965" w:rsidRPr="003A355D">
        <w:rPr>
          <w:rFonts w:ascii="Arial" w:hAnsi="Arial" w:cs="Arial"/>
          <w:sz w:val="22"/>
          <w:lang w:val="el-GR"/>
        </w:rPr>
        <w:t>,</w:t>
      </w:r>
      <w:r w:rsidR="009E285A" w:rsidRPr="003A355D">
        <w:rPr>
          <w:rFonts w:ascii="Arial" w:hAnsi="Arial" w:cs="Arial"/>
          <w:sz w:val="22"/>
          <w:lang w:val="el-GR"/>
        </w:rPr>
        <w:t xml:space="preserve"> </w:t>
      </w:r>
      <w:r w:rsidR="00F727B4">
        <w:rPr>
          <w:rFonts w:ascii="Arial" w:hAnsi="Arial" w:cs="Arial"/>
          <w:sz w:val="22"/>
          <w:lang w:val="el-GR"/>
        </w:rPr>
        <w:t>με</w:t>
      </w:r>
      <w:r w:rsidR="00F727B4" w:rsidRPr="003A355D">
        <w:rPr>
          <w:rFonts w:ascii="Arial" w:hAnsi="Arial" w:cs="Arial"/>
          <w:sz w:val="22"/>
          <w:lang w:val="el-GR"/>
        </w:rPr>
        <w:t xml:space="preserve"> </w:t>
      </w:r>
      <w:r w:rsidR="009E285A" w:rsidRPr="003A355D">
        <w:rPr>
          <w:rFonts w:ascii="Arial" w:hAnsi="Arial" w:cs="Arial"/>
          <w:sz w:val="22"/>
          <w:lang w:val="el-GR"/>
        </w:rPr>
        <w:t>13 χιλιάδες</w:t>
      </w:r>
      <w:r w:rsidR="00362C28">
        <w:rPr>
          <w:rFonts w:ascii="Arial" w:hAnsi="Arial" w:cs="Arial"/>
          <w:sz w:val="22"/>
          <w:lang w:val="el-GR"/>
        </w:rPr>
        <w:t xml:space="preserve"> νέες προσθήκες</w:t>
      </w:r>
      <w:r w:rsidR="00D12711">
        <w:rPr>
          <w:rFonts w:ascii="Arial" w:hAnsi="Arial" w:cs="Arial"/>
          <w:sz w:val="22"/>
          <w:lang w:val="el-GR"/>
        </w:rPr>
        <w:t>,</w:t>
      </w:r>
      <w:r w:rsidR="009E285A" w:rsidRPr="003A355D">
        <w:rPr>
          <w:rFonts w:ascii="Arial" w:hAnsi="Arial" w:cs="Arial"/>
          <w:sz w:val="22"/>
          <w:lang w:val="el-GR"/>
        </w:rPr>
        <w:t xml:space="preserve"> προσελκύοντας την πλειονότητα των </w:t>
      </w:r>
      <w:r w:rsidR="002F2965" w:rsidRPr="003A355D">
        <w:rPr>
          <w:rFonts w:ascii="Arial" w:hAnsi="Arial" w:cs="Arial"/>
          <w:sz w:val="22"/>
          <w:lang w:val="el-GR"/>
        </w:rPr>
        <w:t xml:space="preserve">εκτιμώμενων </w:t>
      </w:r>
      <w:r w:rsidR="009E285A" w:rsidRPr="003A355D">
        <w:rPr>
          <w:rFonts w:ascii="Arial" w:hAnsi="Arial" w:cs="Arial"/>
          <w:sz w:val="22"/>
          <w:lang w:val="el-GR"/>
        </w:rPr>
        <w:t xml:space="preserve">καθαρών προσθηκών στην αγορά, με τους συνολικούς συνδρομητές </w:t>
      </w:r>
      <w:r w:rsidR="002F2965" w:rsidRPr="003A355D">
        <w:rPr>
          <w:rFonts w:ascii="Arial" w:hAnsi="Arial" w:cs="Arial"/>
          <w:sz w:val="22"/>
          <w:lang w:val="el-GR"/>
        </w:rPr>
        <w:t xml:space="preserve">του </w:t>
      </w:r>
      <w:r w:rsidR="009E285A" w:rsidRPr="003A355D">
        <w:rPr>
          <w:rFonts w:ascii="Arial" w:hAnsi="Arial" w:cs="Arial"/>
          <w:sz w:val="22"/>
          <w:lang w:val="el-GR"/>
        </w:rPr>
        <w:t>να ανέρχονται σε 2.35</w:t>
      </w:r>
      <w:r w:rsidR="00AF3AA5" w:rsidRPr="00BA4B98">
        <w:rPr>
          <w:rFonts w:ascii="Arial" w:hAnsi="Arial" w:cs="Arial"/>
          <w:sz w:val="22"/>
          <w:lang w:val="el-GR"/>
        </w:rPr>
        <w:t>9</w:t>
      </w:r>
      <w:r w:rsidR="009E285A" w:rsidRPr="003A355D">
        <w:rPr>
          <w:rFonts w:ascii="Arial" w:hAnsi="Arial" w:cs="Arial"/>
          <w:sz w:val="22"/>
          <w:lang w:val="el-GR"/>
        </w:rPr>
        <w:t xml:space="preserve"> χιλιάδες</w:t>
      </w:r>
      <w:r w:rsidR="002F2965" w:rsidRPr="003A355D">
        <w:rPr>
          <w:rFonts w:ascii="Arial" w:hAnsi="Arial" w:cs="Arial"/>
          <w:sz w:val="22"/>
          <w:lang w:val="el-GR"/>
        </w:rPr>
        <w:t>.</w:t>
      </w:r>
    </w:p>
    <w:p w14:paraId="1178A0F6" w14:textId="69D585BD" w:rsidR="00D75A75" w:rsidRDefault="00D61C8E" w:rsidP="00334C60">
      <w:pPr>
        <w:pStyle w:val="ListParagraph"/>
        <w:spacing w:after="160"/>
        <w:ind w:left="0"/>
        <w:contextualSpacing w:val="0"/>
        <w:jc w:val="both"/>
        <w:rPr>
          <w:rFonts w:ascii="Arial" w:hAnsi="Arial" w:cs="Arial"/>
          <w:sz w:val="22"/>
          <w:lang w:val="el-GR"/>
        </w:rPr>
      </w:pPr>
      <w:r w:rsidRPr="003A355D">
        <w:rPr>
          <w:rFonts w:ascii="Arial" w:hAnsi="Arial" w:cs="Arial"/>
          <w:sz w:val="22"/>
          <w:lang w:val="el-GR"/>
        </w:rPr>
        <w:t>Το 2023, ο</w:t>
      </w:r>
      <w:r w:rsidR="009E285A" w:rsidRPr="003A355D">
        <w:rPr>
          <w:rFonts w:ascii="Arial" w:hAnsi="Arial" w:cs="Arial"/>
          <w:sz w:val="22"/>
          <w:lang w:val="el-GR"/>
        </w:rPr>
        <w:t xml:space="preserve"> ΟΤΕ κατέγραψε ισχυρές λειτουργικές επιδόσεις πετυχαίνοντας σε ετήσια βάση αύξηση 6,8% στους συνδρομητές οπτικών ινών (</w:t>
      </w:r>
      <w:r w:rsidR="009E285A" w:rsidRPr="00334C60">
        <w:rPr>
          <w:rFonts w:ascii="Arial" w:hAnsi="Arial" w:cs="Arial"/>
          <w:sz w:val="22"/>
        </w:rPr>
        <w:t>FTTx</w:t>
      </w:r>
      <w:r w:rsidR="009E285A" w:rsidRPr="003A355D">
        <w:rPr>
          <w:rFonts w:ascii="Arial" w:hAnsi="Arial" w:cs="Arial"/>
          <w:sz w:val="22"/>
          <w:lang w:val="el-GR"/>
        </w:rPr>
        <w:t xml:space="preserve">) με το συνολικό αριθμό συνδρομητών </w:t>
      </w:r>
      <w:r w:rsidR="009E285A" w:rsidRPr="00334C60">
        <w:rPr>
          <w:rFonts w:ascii="Arial" w:hAnsi="Arial" w:cs="Arial"/>
          <w:sz w:val="22"/>
        </w:rPr>
        <w:t>FTTx</w:t>
      </w:r>
      <w:r w:rsidR="009E285A" w:rsidRPr="003A355D">
        <w:rPr>
          <w:rFonts w:ascii="Arial" w:hAnsi="Arial" w:cs="Arial"/>
          <w:sz w:val="22"/>
          <w:lang w:val="el-GR"/>
        </w:rPr>
        <w:t xml:space="preserve"> να ανέρχεται σε 1.546 χιλιάδες, ενώ η διείσδυση των υπηρεσιών οπτικής ίνας επί της συνολικής ευρυζωνικής βάσης </w:t>
      </w:r>
      <w:r w:rsidR="009A62BE" w:rsidRPr="003A355D">
        <w:rPr>
          <w:rFonts w:ascii="Arial" w:hAnsi="Arial" w:cs="Arial"/>
          <w:sz w:val="22"/>
          <w:lang w:val="el-GR"/>
        </w:rPr>
        <w:t xml:space="preserve">αυξήθηκε </w:t>
      </w:r>
      <w:r w:rsidR="009E285A" w:rsidRPr="003A355D">
        <w:rPr>
          <w:rFonts w:ascii="Arial" w:hAnsi="Arial" w:cs="Arial"/>
          <w:sz w:val="22"/>
          <w:lang w:val="el-GR"/>
        </w:rPr>
        <w:t xml:space="preserve">σε 65,6%. </w:t>
      </w:r>
      <w:r w:rsidRPr="003A355D">
        <w:rPr>
          <w:rFonts w:ascii="Arial" w:hAnsi="Arial" w:cs="Arial"/>
          <w:sz w:val="22"/>
          <w:lang w:val="el-GR"/>
        </w:rPr>
        <w:t>Ο ΟΤΕ κατέγραψε</w:t>
      </w:r>
      <w:r w:rsidR="009E285A" w:rsidRPr="003A355D">
        <w:rPr>
          <w:rFonts w:ascii="Arial" w:hAnsi="Arial" w:cs="Arial"/>
          <w:sz w:val="22"/>
          <w:lang w:val="el-GR"/>
        </w:rPr>
        <w:t xml:space="preserve"> 21 χιλιάδες καθαρές νέες προσθήκες στο τρίμηνο, καθώς συνεχίζει να επεκτείνει το δίκτυο οπτικών ινών</w:t>
      </w:r>
      <w:r w:rsidRPr="003A355D">
        <w:rPr>
          <w:rFonts w:ascii="Arial" w:hAnsi="Arial" w:cs="Arial"/>
          <w:sz w:val="22"/>
          <w:lang w:val="el-GR"/>
        </w:rPr>
        <w:t>,</w:t>
      </w:r>
      <w:r w:rsidR="009E285A" w:rsidRPr="003A355D">
        <w:rPr>
          <w:rFonts w:ascii="Arial" w:hAnsi="Arial" w:cs="Arial"/>
          <w:sz w:val="22"/>
          <w:lang w:val="el-GR"/>
        </w:rPr>
        <w:t xml:space="preserve"> να αναβαθμίζει τις προσφορές του</w:t>
      </w:r>
      <w:r w:rsidRPr="003A355D">
        <w:rPr>
          <w:rFonts w:ascii="Arial" w:hAnsi="Arial" w:cs="Arial"/>
          <w:sz w:val="22"/>
          <w:lang w:val="el-GR"/>
        </w:rPr>
        <w:t xml:space="preserve"> και να ενισχύει την εμπειρία των </w:t>
      </w:r>
      <w:r w:rsidR="009A62BE" w:rsidRPr="003A355D">
        <w:rPr>
          <w:rFonts w:ascii="Arial" w:hAnsi="Arial" w:cs="Arial"/>
          <w:sz w:val="22"/>
          <w:lang w:val="el-GR"/>
        </w:rPr>
        <w:t>πελατών</w:t>
      </w:r>
      <w:r w:rsidR="009E285A" w:rsidRPr="003A355D">
        <w:rPr>
          <w:rFonts w:ascii="Arial" w:hAnsi="Arial" w:cs="Arial"/>
          <w:sz w:val="22"/>
          <w:lang w:val="el-GR"/>
        </w:rPr>
        <w:t>. Οι ταχύτητες 100</w:t>
      </w:r>
      <w:r w:rsidR="009E285A" w:rsidRPr="00334C60">
        <w:rPr>
          <w:rFonts w:ascii="Arial" w:hAnsi="Arial" w:cs="Arial"/>
          <w:sz w:val="22"/>
        </w:rPr>
        <w:t>Mbps</w:t>
      </w:r>
      <w:r w:rsidR="009E285A" w:rsidRPr="003A355D">
        <w:rPr>
          <w:rFonts w:ascii="Arial" w:hAnsi="Arial" w:cs="Arial"/>
          <w:sz w:val="22"/>
          <w:lang w:val="el-GR"/>
        </w:rPr>
        <w:t xml:space="preserve"> ή μεγαλύτερες συνεχίζουν να κερδίζουν έδαφος, αγγίζοντας το 47% των συνδρομητών </w:t>
      </w:r>
      <w:r w:rsidR="009E285A" w:rsidRPr="00334C60">
        <w:rPr>
          <w:rFonts w:ascii="Arial" w:hAnsi="Arial" w:cs="Arial"/>
          <w:sz w:val="22"/>
        </w:rPr>
        <w:t>FTTx</w:t>
      </w:r>
      <w:r w:rsidR="009E285A" w:rsidRPr="003A355D">
        <w:rPr>
          <w:rFonts w:ascii="Arial" w:hAnsi="Arial" w:cs="Arial"/>
          <w:sz w:val="22"/>
          <w:lang w:val="el-GR"/>
        </w:rPr>
        <w:t>.</w:t>
      </w:r>
    </w:p>
    <w:p w14:paraId="740244BA" w14:textId="6C99BCDB" w:rsidR="009E285A" w:rsidRDefault="00CB6A1A" w:rsidP="00413DFC">
      <w:pPr>
        <w:jc w:val="both"/>
        <w:rPr>
          <w:rFonts w:ascii="Arial" w:hAnsi="Arial" w:cs="Arial"/>
        </w:rPr>
      </w:pPr>
      <w:r>
        <w:rPr>
          <w:rFonts w:ascii="Arial" w:hAnsi="Arial" w:cs="Arial"/>
        </w:rPr>
        <w:t>Συνεπής με την στρατηγική του</w:t>
      </w:r>
      <w:r w:rsidR="009E285A" w:rsidRPr="00125397">
        <w:rPr>
          <w:rFonts w:ascii="Arial" w:hAnsi="Arial" w:cs="Arial"/>
        </w:rPr>
        <w:t xml:space="preserve">, ο ΟΤΕ εστίασε στο επενδυτικό του πλάνο για την ανάπτυξη του δικτύου FTTH, κατασκευάζοντας </w:t>
      </w:r>
      <w:r w:rsidR="009E285A">
        <w:rPr>
          <w:rFonts w:ascii="Arial" w:hAnsi="Arial" w:cs="Arial"/>
        </w:rPr>
        <w:t>183</w:t>
      </w:r>
      <w:r w:rsidR="009E285A" w:rsidRPr="00125397">
        <w:rPr>
          <w:rFonts w:ascii="Arial" w:hAnsi="Arial" w:cs="Arial"/>
        </w:rPr>
        <w:t xml:space="preserve"> χιλιάδες γραμμές</w:t>
      </w:r>
      <w:r w:rsidR="009E285A" w:rsidRPr="007E1DFF">
        <w:rPr>
          <w:rFonts w:ascii="Arial" w:hAnsi="Arial" w:cs="Arial"/>
        </w:rPr>
        <w:t xml:space="preserve"> </w:t>
      </w:r>
      <w:r w:rsidR="009E285A">
        <w:rPr>
          <w:rFonts w:ascii="Arial" w:hAnsi="Arial" w:cs="Arial"/>
        </w:rPr>
        <w:t xml:space="preserve">στο τρίμηνο, από τις 420 χιλιάδες γραμμές </w:t>
      </w:r>
      <w:r>
        <w:rPr>
          <w:rFonts w:ascii="Arial" w:hAnsi="Arial" w:cs="Arial"/>
        </w:rPr>
        <w:t>που έγιναν εντός του</w:t>
      </w:r>
      <w:r w:rsidR="009E285A">
        <w:rPr>
          <w:rFonts w:ascii="Arial" w:hAnsi="Arial" w:cs="Arial"/>
        </w:rPr>
        <w:t xml:space="preserve"> 2023. </w:t>
      </w:r>
      <w:r w:rsidR="009E285A" w:rsidRPr="00125397">
        <w:rPr>
          <w:rFonts w:ascii="Arial" w:hAnsi="Arial" w:cs="Arial"/>
        </w:rPr>
        <w:t xml:space="preserve">Στο τέλος </w:t>
      </w:r>
      <w:r w:rsidR="00737D58">
        <w:rPr>
          <w:rFonts w:ascii="Arial" w:hAnsi="Arial" w:cs="Arial"/>
        </w:rPr>
        <w:t>του 2023</w:t>
      </w:r>
      <w:r w:rsidR="009E285A" w:rsidRPr="00125397">
        <w:rPr>
          <w:rFonts w:ascii="Arial" w:hAnsi="Arial" w:cs="Arial"/>
        </w:rPr>
        <w:t>,</w:t>
      </w:r>
      <w:r w:rsidR="009E285A">
        <w:rPr>
          <w:rFonts w:ascii="Arial" w:hAnsi="Arial" w:cs="Arial"/>
        </w:rPr>
        <w:t xml:space="preserve"> </w:t>
      </w:r>
      <w:r w:rsidR="009E285A" w:rsidRPr="00125397">
        <w:rPr>
          <w:rFonts w:ascii="Arial" w:hAnsi="Arial" w:cs="Arial"/>
        </w:rPr>
        <w:t>1,331 εκατομμύρια σπίτια κ</w:t>
      </w:r>
      <w:r w:rsidR="009E285A">
        <w:rPr>
          <w:rFonts w:ascii="Arial" w:hAnsi="Arial" w:cs="Arial"/>
        </w:rPr>
        <w:t>α</w:t>
      </w:r>
      <w:r w:rsidR="009E285A" w:rsidRPr="00125397">
        <w:rPr>
          <w:rFonts w:ascii="Arial" w:hAnsi="Arial" w:cs="Arial"/>
        </w:rPr>
        <w:t>ι επιχειρήσεις είχαν πρόσβαση στο δίκτυο FTTH</w:t>
      </w:r>
      <w:r w:rsidR="009E285A">
        <w:rPr>
          <w:rFonts w:ascii="Arial" w:hAnsi="Arial" w:cs="Arial"/>
        </w:rPr>
        <w:t xml:space="preserve">, ενώ η εταιρεία </w:t>
      </w:r>
      <w:r w:rsidR="009E285A" w:rsidRPr="00CB6A1A">
        <w:rPr>
          <w:rFonts w:ascii="Arial" w:hAnsi="Arial" w:cs="Arial"/>
        </w:rPr>
        <w:t xml:space="preserve">αναμένεται να </w:t>
      </w:r>
      <w:r w:rsidRPr="00CB6A1A">
        <w:rPr>
          <w:rFonts w:ascii="Arial" w:hAnsi="Arial" w:cs="Arial"/>
        </w:rPr>
        <w:t>φτάσει</w:t>
      </w:r>
      <w:r w:rsidR="009E285A" w:rsidRPr="00CB6A1A">
        <w:rPr>
          <w:rFonts w:ascii="Arial" w:hAnsi="Arial" w:cs="Arial"/>
        </w:rPr>
        <w:t xml:space="preserve"> περίπου τα 1,8 εκατομμύρια σπίτια και επιχειρήσεις μέχρι το τέλος του 2024. Αυτό περιλαμβάνει</w:t>
      </w:r>
      <w:r w:rsidRPr="00CB6A1A">
        <w:rPr>
          <w:rFonts w:ascii="Arial" w:hAnsi="Arial" w:cs="Arial"/>
        </w:rPr>
        <w:t xml:space="preserve"> τις</w:t>
      </w:r>
      <w:r w:rsidR="009E285A" w:rsidRPr="00CB6A1A">
        <w:rPr>
          <w:rFonts w:ascii="Arial" w:hAnsi="Arial" w:cs="Arial"/>
        </w:rPr>
        <w:t xml:space="preserve"> επενδύσεις σε </w:t>
      </w:r>
      <w:r w:rsidR="00A812F0">
        <w:rPr>
          <w:rFonts w:ascii="Arial" w:hAnsi="Arial" w:cs="Arial"/>
        </w:rPr>
        <w:t>«</w:t>
      </w:r>
      <w:r w:rsidR="00A812F0" w:rsidRPr="00CB6A1A">
        <w:rPr>
          <w:rFonts w:ascii="Arial" w:hAnsi="Arial" w:cs="Arial"/>
        </w:rPr>
        <w:t>Y</w:t>
      </w:r>
      <w:r w:rsidR="009E285A" w:rsidRPr="00F637EA">
        <w:rPr>
          <w:rFonts w:ascii="Arial" w:hAnsi="Arial" w:cs="Arial"/>
        </w:rPr>
        <w:t>ποδομές Υπερυψηλής Ευρυζωνικότητας Ultra-Fast Broadband» που θα φέρει υπερυψηλές ταχύτητες Internet έως και 1Gbps σε ημιαστικές και αγροτικές περιοχές της χώρας</w:t>
      </w:r>
      <w:r w:rsidR="009E285A">
        <w:rPr>
          <w:rFonts w:ascii="Arial" w:hAnsi="Arial" w:cs="Arial"/>
        </w:rPr>
        <w:t xml:space="preserve">. </w:t>
      </w:r>
      <w:r w:rsidR="009E285A" w:rsidRPr="00040C1A">
        <w:rPr>
          <w:rFonts w:ascii="Arial" w:hAnsi="Arial" w:cs="Arial"/>
        </w:rPr>
        <w:t>Ο ΟΤΕ παραμένει ο μεγαλύτερος πάροχος δικτύου οπτικών ινών στην Ελλάδα, έχοντας εγκαταστήσει πάνω από το 80% των γραμμών FTTH της χώρας</w:t>
      </w:r>
      <w:r w:rsidR="009E285A">
        <w:rPr>
          <w:rFonts w:ascii="Arial" w:hAnsi="Arial" w:cs="Arial"/>
        </w:rPr>
        <w:t xml:space="preserve">. </w:t>
      </w:r>
      <w:r w:rsidR="009E285A" w:rsidRPr="00D14C72">
        <w:rPr>
          <w:rFonts w:ascii="Arial" w:hAnsi="Arial" w:cs="Arial"/>
        </w:rPr>
        <w:t>Παρέχοντας προηγμένες υποδομές FTTH στη χώρα, ο ΟΤΕ προσελκύει την πλειονότητα των πελατών θωρακίζοντας την πελατειακή βάση του.</w:t>
      </w:r>
      <w:r w:rsidR="009E285A" w:rsidRPr="00E77AD5">
        <w:rPr>
          <w:rFonts w:ascii="Arial" w:hAnsi="Arial" w:cs="Arial"/>
        </w:rPr>
        <w:t xml:space="preserve"> Στο τρίμηνο, </w:t>
      </w:r>
      <w:r w:rsidR="00E77AD5" w:rsidRPr="00E77AD5">
        <w:rPr>
          <w:rFonts w:ascii="Arial" w:hAnsi="Arial" w:cs="Arial"/>
        </w:rPr>
        <w:t>ο ΟΤΕ κατέγραψε ρεκόρ σε προσθήκες συνδρομητών FTTH</w:t>
      </w:r>
      <w:r w:rsidR="009E285A" w:rsidRPr="00A82DAE">
        <w:rPr>
          <w:rFonts w:ascii="Arial" w:hAnsi="Arial" w:cs="Arial"/>
        </w:rPr>
        <w:t xml:space="preserve">, </w:t>
      </w:r>
      <w:r w:rsidR="00254484">
        <w:rPr>
          <w:rFonts w:ascii="Arial" w:hAnsi="Arial" w:cs="Arial"/>
        </w:rPr>
        <w:t>με</w:t>
      </w:r>
      <w:r w:rsidR="00254484" w:rsidRPr="00A82DAE">
        <w:rPr>
          <w:rFonts w:ascii="Arial" w:hAnsi="Arial" w:cs="Arial"/>
        </w:rPr>
        <w:t xml:space="preserve"> </w:t>
      </w:r>
      <w:r w:rsidR="009E285A" w:rsidRPr="00A82DAE">
        <w:rPr>
          <w:rFonts w:ascii="Arial" w:hAnsi="Arial" w:cs="Arial"/>
        </w:rPr>
        <w:t>35 χιλιάδες</w:t>
      </w:r>
      <w:r w:rsidR="00792C78">
        <w:rPr>
          <w:rFonts w:ascii="Arial" w:hAnsi="Arial" w:cs="Arial"/>
        </w:rPr>
        <w:t xml:space="preserve"> νέες συνδέσεις</w:t>
      </w:r>
      <w:r w:rsidR="009E285A" w:rsidRPr="00A82DAE">
        <w:rPr>
          <w:rFonts w:ascii="Arial" w:hAnsi="Arial" w:cs="Arial"/>
        </w:rPr>
        <w:t xml:space="preserve">, με τη συνολική </w:t>
      </w:r>
      <w:r w:rsidR="00E77AD5" w:rsidRPr="00E77AD5">
        <w:rPr>
          <w:rFonts w:ascii="Arial" w:hAnsi="Arial" w:cs="Arial"/>
        </w:rPr>
        <w:t>πελατειακή</w:t>
      </w:r>
      <w:r w:rsidR="009E285A" w:rsidRPr="00A82DAE">
        <w:rPr>
          <w:rFonts w:ascii="Arial" w:hAnsi="Arial" w:cs="Arial"/>
        </w:rPr>
        <w:t xml:space="preserve"> βάση να αυξάνεται σε 251 χιλιάδες.</w:t>
      </w:r>
      <w:r w:rsidR="009E285A" w:rsidRPr="00D47763">
        <w:rPr>
          <w:rFonts w:ascii="Arial" w:hAnsi="Arial" w:cs="Arial"/>
          <w:color w:val="FF0000"/>
        </w:rPr>
        <w:t xml:space="preserve"> </w:t>
      </w:r>
      <w:r w:rsidR="009E285A" w:rsidRPr="00D47763">
        <w:rPr>
          <w:rFonts w:ascii="Arial" w:hAnsi="Arial" w:cs="Arial"/>
        </w:rPr>
        <w:t>Η διείσδυση στις υποδομές FTTH του ΟΤΕ (ποσοστό πελατών επί των διαθέσιμων γραμμών</w:t>
      </w:r>
      <w:r w:rsidR="009E5C60" w:rsidRPr="009E5C60">
        <w:rPr>
          <w:rFonts w:ascii="Arial" w:hAnsi="Arial" w:cs="Arial"/>
        </w:rPr>
        <w:t xml:space="preserve"> </w:t>
      </w:r>
      <w:r w:rsidR="009E5C60" w:rsidRPr="008D1FC0">
        <w:rPr>
          <w:rFonts w:ascii="Arial" w:hAnsi="Arial" w:cs="Arial"/>
        </w:rPr>
        <w:t>OTE</w:t>
      </w:r>
      <w:r w:rsidR="009E285A" w:rsidRPr="00D47763">
        <w:rPr>
          <w:rFonts w:ascii="Arial" w:hAnsi="Arial" w:cs="Arial"/>
        </w:rPr>
        <w:t>) ανήλθε σε 19,5%, από 1</w:t>
      </w:r>
      <w:r w:rsidR="009E285A">
        <w:rPr>
          <w:rFonts w:ascii="Arial" w:hAnsi="Arial" w:cs="Arial"/>
        </w:rPr>
        <w:t>5,8</w:t>
      </w:r>
      <w:r w:rsidR="009E285A" w:rsidRPr="00D47763">
        <w:rPr>
          <w:rFonts w:ascii="Arial" w:hAnsi="Arial" w:cs="Arial"/>
        </w:rPr>
        <w:t>% ένα χρόνο πριν, χάρη στη συνεχή επέκταση του δικτύου, καθώς και τις στοχευμένες προωθητικές ενέργειες.</w:t>
      </w:r>
      <w:r w:rsidR="009E285A">
        <w:rPr>
          <w:rFonts w:ascii="Arial" w:hAnsi="Arial" w:cs="Arial"/>
        </w:rPr>
        <w:t xml:space="preserve"> </w:t>
      </w:r>
      <w:r w:rsidR="009E285A" w:rsidRPr="008D1FC0">
        <w:rPr>
          <w:rFonts w:ascii="Arial" w:hAnsi="Arial" w:cs="Arial"/>
        </w:rPr>
        <w:t xml:space="preserve">Η διείσδυση των υπηρεσιών FTTH στους πελάτες ΟΤΕ, από τα σπίτια των οποίων έχει περάσει οπτική ίνα, ξεπερνά ήδη το 30%. </w:t>
      </w:r>
      <w:r w:rsidR="009E285A" w:rsidRPr="00583B3F">
        <w:rPr>
          <w:rFonts w:ascii="Arial" w:hAnsi="Arial" w:cs="Arial"/>
        </w:rPr>
        <w:t xml:space="preserve">Λόγω </w:t>
      </w:r>
      <w:r w:rsidR="00737D58">
        <w:rPr>
          <w:rFonts w:ascii="Arial" w:hAnsi="Arial" w:cs="Arial"/>
        </w:rPr>
        <w:t>της μικρότερης</w:t>
      </w:r>
      <w:r w:rsidR="009E285A" w:rsidRPr="00583B3F">
        <w:rPr>
          <w:rFonts w:ascii="Arial" w:hAnsi="Arial" w:cs="Arial"/>
        </w:rPr>
        <w:t xml:space="preserve"> απώλειας</w:t>
      </w:r>
      <w:r w:rsidR="009E285A">
        <w:rPr>
          <w:rFonts w:ascii="Arial" w:hAnsi="Arial" w:cs="Arial"/>
        </w:rPr>
        <w:t xml:space="preserve"> πελατών</w:t>
      </w:r>
      <w:r w:rsidR="009E285A" w:rsidRPr="00583B3F">
        <w:rPr>
          <w:rFonts w:ascii="Arial" w:hAnsi="Arial" w:cs="Arial"/>
        </w:rPr>
        <w:t xml:space="preserve"> και του </w:t>
      </w:r>
      <w:r w:rsidR="008D1FC0">
        <w:rPr>
          <w:rFonts w:ascii="Arial" w:hAnsi="Arial" w:cs="Arial"/>
        </w:rPr>
        <w:t xml:space="preserve">χαμηλότερου </w:t>
      </w:r>
      <w:r w:rsidR="009E285A" w:rsidRPr="00583B3F">
        <w:rPr>
          <w:rFonts w:ascii="Arial" w:hAnsi="Arial" w:cs="Arial"/>
        </w:rPr>
        <w:t xml:space="preserve">λειτουργικού κόστους </w:t>
      </w:r>
      <w:r w:rsidR="00FF67FA">
        <w:rPr>
          <w:rFonts w:ascii="Arial" w:hAnsi="Arial" w:cs="Arial"/>
        </w:rPr>
        <w:t xml:space="preserve">του δικτύου </w:t>
      </w:r>
      <w:r w:rsidR="00FF67FA">
        <w:rPr>
          <w:rFonts w:ascii="Arial" w:hAnsi="Arial" w:cs="Arial"/>
          <w:lang w:val="en-US"/>
        </w:rPr>
        <w:t>FTTH</w:t>
      </w:r>
      <w:r w:rsidR="009E285A" w:rsidRPr="00583B3F">
        <w:rPr>
          <w:rFonts w:ascii="Arial" w:hAnsi="Arial" w:cs="Arial"/>
        </w:rPr>
        <w:t xml:space="preserve">, η επέκταση της βάσης συνδρομητών είναι κρίσιμη, θέτοντας τα θεμέλια για </w:t>
      </w:r>
      <w:r w:rsidR="004A4852">
        <w:rPr>
          <w:rFonts w:ascii="Arial" w:hAnsi="Arial" w:cs="Arial"/>
        </w:rPr>
        <w:t>συνεχή</w:t>
      </w:r>
      <w:r w:rsidR="009E285A" w:rsidRPr="00583B3F">
        <w:rPr>
          <w:rFonts w:ascii="Arial" w:hAnsi="Arial" w:cs="Arial"/>
        </w:rPr>
        <w:t xml:space="preserve"> ανάπτυξη.</w:t>
      </w:r>
    </w:p>
    <w:p w14:paraId="16137CFF" w14:textId="6EF7C017" w:rsidR="009E285A" w:rsidRDefault="006C244E" w:rsidP="00413DFC">
      <w:pPr>
        <w:jc w:val="both"/>
        <w:rPr>
          <w:rFonts w:ascii="Arial" w:hAnsi="Arial" w:cs="Arial"/>
        </w:rPr>
      </w:pPr>
      <w:r>
        <w:rPr>
          <w:rFonts w:ascii="Arial" w:hAnsi="Arial" w:cs="Arial"/>
        </w:rPr>
        <w:t>Το 2023, ο ΟΤΕ επέκτεινε περαιτέρω την πελατειακή του βάση στις υπηρεσίες τηλεόρασης, καταγράφοντας αύξηση 5</w:t>
      </w:r>
      <w:r w:rsidRPr="006C7BA8">
        <w:rPr>
          <w:rFonts w:ascii="Arial" w:hAnsi="Arial" w:cs="Arial"/>
        </w:rPr>
        <w:t>,5% σε σχέση με την αντίστοιχη περσινή περίοδο</w:t>
      </w:r>
      <w:r>
        <w:rPr>
          <w:rFonts w:ascii="Arial" w:hAnsi="Arial" w:cs="Arial"/>
        </w:rPr>
        <w:t xml:space="preserve">, φτάνοντας τους </w:t>
      </w:r>
      <w:r w:rsidRPr="006C7BA8">
        <w:rPr>
          <w:rFonts w:ascii="Arial" w:hAnsi="Arial" w:cs="Arial"/>
        </w:rPr>
        <w:t>678 χιλιάδες</w:t>
      </w:r>
      <w:r>
        <w:rPr>
          <w:rFonts w:ascii="Arial" w:hAnsi="Arial" w:cs="Arial"/>
        </w:rPr>
        <w:t xml:space="preserve"> συνδρομητές.</w:t>
      </w:r>
      <w:r w:rsidRPr="006C7BA8">
        <w:rPr>
          <w:rFonts w:ascii="Arial" w:hAnsi="Arial" w:cs="Arial"/>
        </w:rPr>
        <w:t xml:space="preserve"> </w:t>
      </w:r>
      <w:r w:rsidR="00EE7380" w:rsidRPr="004715A1">
        <w:rPr>
          <w:rFonts w:ascii="Arial" w:hAnsi="Arial" w:cs="Arial"/>
        </w:rPr>
        <w:t>Ο ΟΤΕ σημείωσε ένα ακόμα θετικό τρίμηνο, καταγράφοντας 13 χιλιάδες καθαρές νέες προσθήκες</w:t>
      </w:r>
      <w:r w:rsidR="009E285A" w:rsidRPr="006C7BA8">
        <w:rPr>
          <w:rFonts w:ascii="Arial" w:hAnsi="Arial" w:cs="Arial"/>
        </w:rPr>
        <w:t>,  χάρη</w:t>
      </w:r>
      <w:r w:rsidR="009E285A">
        <w:rPr>
          <w:rFonts w:ascii="Arial" w:hAnsi="Arial" w:cs="Arial"/>
        </w:rPr>
        <w:t xml:space="preserve"> στην </w:t>
      </w:r>
      <w:r w:rsidR="009E285A">
        <w:rPr>
          <w:rFonts w:ascii="Arial" w:hAnsi="Arial" w:cs="Arial"/>
        </w:rPr>
        <w:lastRenderedPageBreak/>
        <w:t>πλατφόρμα streaming</w:t>
      </w:r>
      <w:r w:rsidR="009E285A" w:rsidRPr="007169D5">
        <w:rPr>
          <w:rFonts w:ascii="Arial" w:hAnsi="Arial" w:cs="Arial"/>
        </w:rPr>
        <w:t xml:space="preserve"> </w:t>
      </w:r>
      <w:r w:rsidR="009E285A">
        <w:rPr>
          <w:rFonts w:ascii="Arial" w:hAnsi="Arial" w:cs="Arial"/>
        </w:rPr>
        <w:t>και</w:t>
      </w:r>
      <w:r w:rsidR="009E285A" w:rsidRPr="006C7BA8">
        <w:rPr>
          <w:rFonts w:ascii="Arial" w:hAnsi="Arial" w:cs="Arial"/>
        </w:rPr>
        <w:t xml:space="preserve"> στο πλούσιο αποκλειστικό περιεχόμενο.</w:t>
      </w:r>
      <w:r w:rsidR="009E285A">
        <w:rPr>
          <w:rFonts w:ascii="Arial" w:hAnsi="Arial" w:cs="Arial"/>
        </w:rPr>
        <w:t xml:space="preserve"> </w:t>
      </w:r>
      <w:r w:rsidR="009E285A" w:rsidRPr="00D34861">
        <w:rPr>
          <w:rFonts w:ascii="Arial" w:hAnsi="Arial" w:cs="Arial"/>
        </w:rPr>
        <w:t xml:space="preserve">Ο ΟΤΕ θα συνεχίσει να αξιοποιεί το </w:t>
      </w:r>
      <w:r w:rsidR="009E285A">
        <w:rPr>
          <w:rFonts w:ascii="Arial" w:hAnsi="Arial" w:cs="Arial"/>
        </w:rPr>
        <w:t>πλούσιο</w:t>
      </w:r>
      <w:r w:rsidR="009E285A" w:rsidRPr="00D34861">
        <w:rPr>
          <w:rFonts w:ascii="Arial" w:hAnsi="Arial" w:cs="Arial"/>
        </w:rPr>
        <w:t xml:space="preserve"> περιεχ</w:t>
      </w:r>
      <w:r w:rsidR="009E285A">
        <w:rPr>
          <w:rFonts w:ascii="Arial" w:hAnsi="Arial" w:cs="Arial"/>
        </w:rPr>
        <w:t>ό</w:t>
      </w:r>
      <w:r w:rsidR="009E285A" w:rsidRPr="00D34861">
        <w:rPr>
          <w:rFonts w:ascii="Arial" w:hAnsi="Arial" w:cs="Arial"/>
        </w:rPr>
        <w:t>μ</w:t>
      </w:r>
      <w:r w:rsidR="009E285A">
        <w:rPr>
          <w:rFonts w:ascii="Arial" w:hAnsi="Arial" w:cs="Arial"/>
        </w:rPr>
        <w:t>ενο</w:t>
      </w:r>
      <w:r w:rsidR="009E285A" w:rsidRPr="00D34861">
        <w:rPr>
          <w:rFonts w:ascii="Arial" w:hAnsi="Arial" w:cs="Arial"/>
        </w:rPr>
        <w:t xml:space="preserve"> του, ιδίως</w:t>
      </w:r>
      <w:r w:rsidR="009E285A">
        <w:rPr>
          <w:rFonts w:ascii="Arial" w:hAnsi="Arial" w:cs="Arial"/>
        </w:rPr>
        <w:t xml:space="preserve"> το</w:t>
      </w:r>
      <w:r w:rsidR="009E285A" w:rsidRPr="00D34861">
        <w:rPr>
          <w:rFonts w:ascii="Arial" w:hAnsi="Arial" w:cs="Arial"/>
        </w:rPr>
        <w:t xml:space="preserve"> αθλητικ</w:t>
      </w:r>
      <w:r w:rsidR="009E285A">
        <w:rPr>
          <w:rFonts w:ascii="Arial" w:hAnsi="Arial" w:cs="Arial"/>
        </w:rPr>
        <w:t>ό</w:t>
      </w:r>
      <w:r w:rsidR="00393C7E">
        <w:rPr>
          <w:rFonts w:ascii="Arial" w:hAnsi="Arial" w:cs="Arial"/>
        </w:rPr>
        <w:t xml:space="preserve">, </w:t>
      </w:r>
      <w:r w:rsidR="009E285A">
        <w:rPr>
          <w:rFonts w:ascii="Arial" w:hAnsi="Arial" w:cs="Arial"/>
        </w:rPr>
        <w:t>τις</w:t>
      </w:r>
      <w:r w:rsidR="009E285A" w:rsidRPr="00D34861">
        <w:rPr>
          <w:rFonts w:ascii="Arial" w:hAnsi="Arial" w:cs="Arial"/>
        </w:rPr>
        <w:t xml:space="preserve"> ταιν</w:t>
      </w:r>
      <w:r w:rsidR="009E285A">
        <w:rPr>
          <w:rFonts w:ascii="Arial" w:hAnsi="Arial" w:cs="Arial"/>
        </w:rPr>
        <w:t>ίες</w:t>
      </w:r>
      <w:r w:rsidR="009E285A" w:rsidRPr="00D34861">
        <w:rPr>
          <w:rFonts w:ascii="Arial" w:hAnsi="Arial" w:cs="Arial"/>
        </w:rPr>
        <w:t xml:space="preserve"> και σειρ</w:t>
      </w:r>
      <w:r w:rsidR="009E285A">
        <w:rPr>
          <w:rFonts w:ascii="Arial" w:hAnsi="Arial" w:cs="Arial"/>
        </w:rPr>
        <w:t>ές</w:t>
      </w:r>
      <w:r w:rsidR="009E285A" w:rsidRPr="00D34861">
        <w:rPr>
          <w:rFonts w:ascii="Arial" w:hAnsi="Arial" w:cs="Arial"/>
        </w:rPr>
        <w:t xml:space="preserve">, επωφελούμενος από την υψηλότερη </w:t>
      </w:r>
      <w:r w:rsidR="00983B86">
        <w:rPr>
          <w:rFonts w:ascii="Arial" w:hAnsi="Arial" w:cs="Arial"/>
        </w:rPr>
        <w:t>πιστότητα των πελατών</w:t>
      </w:r>
      <w:r w:rsidR="009E285A" w:rsidRPr="00D34861">
        <w:rPr>
          <w:rFonts w:ascii="Arial" w:hAnsi="Arial" w:cs="Arial"/>
        </w:rPr>
        <w:t>.</w:t>
      </w:r>
    </w:p>
    <w:p w14:paraId="71C68F1E" w14:textId="11FBB51F" w:rsidR="009E285A" w:rsidRDefault="009E285A" w:rsidP="00413DFC">
      <w:pPr>
        <w:pStyle w:val="ListParagraph"/>
        <w:spacing w:line="259" w:lineRule="auto"/>
        <w:ind w:left="0"/>
        <w:rPr>
          <w:rFonts w:ascii="Arial" w:hAnsi="Arial" w:cs="Arial"/>
          <w:b/>
          <w:sz w:val="22"/>
          <w:szCs w:val="22"/>
          <w:lang w:val="el-GR"/>
        </w:rPr>
      </w:pPr>
      <w:r>
        <w:rPr>
          <w:rFonts w:ascii="Arial" w:hAnsi="Arial" w:cs="Arial"/>
          <w:b/>
          <w:sz w:val="22"/>
          <w:szCs w:val="22"/>
          <w:lang w:val="el-GR"/>
        </w:rPr>
        <w:t>Κινητή Τηλεφωνία</w:t>
      </w:r>
    </w:p>
    <w:p w14:paraId="696D6A88" w14:textId="285FF675" w:rsidR="009E285A" w:rsidRDefault="00415D23" w:rsidP="00413DFC">
      <w:pPr>
        <w:pStyle w:val="ListParagraph"/>
        <w:spacing w:after="160"/>
        <w:ind w:left="0"/>
        <w:contextualSpacing w:val="0"/>
        <w:jc w:val="both"/>
        <w:rPr>
          <w:rFonts w:ascii="Arial" w:hAnsi="Arial" w:cs="Arial"/>
          <w:sz w:val="22"/>
          <w:lang w:val="el-GR"/>
        </w:rPr>
      </w:pPr>
      <w:r>
        <w:rPr>
          <w:rFonts w:ascii="Arial" w:hAnsi="Arial" w:cs="Arial"/>
          <w:sz w:val="22"/>
          <w:lang w:val="el-GR"/>
        </w:rPr>
        <w:t>Για μια ακόμη χρονιά, ο</w:t>
      </w:r>
      <w:r w:rsidR="009E285A" w:rsidRPr="00622C39">
        <w:rPr>
          <w:rFonts w:ascii="Arial" w:hAnsi="Arial" w:cs="Arial"/>
          <w:sz w:val="22"/>
          <w:lang w:val="el-GR"/>
        </w:rPr>
        <w:t xml:space="preserve"> ΟΤΕ </w:t>
      </w:r>
      <w:r w:rsidR="00683FB3">
        <w:rPr>
          <w:rFonts w:ascii="Arial" w:hAnsi="Arial" w:cs="Arial"/>
          <w:sz w:val="22"/>
          <w:lang w:val="el-GR"/>
        </w:rPr>
        <w:t xml:space="preserve">σημείωσε </w:t>
      </w:r>
      <w:r w:rsidR="00683FB3" w:rsidRPr="00622C39">
        <w:rPr>
          <w:rFonts w:ascii="Arial" w:hAnsi="Arial" w:cs="Arial"/>
          <w:sz w:val="22"/>
          <w:lang w:val="el-GR"/>
        </w:rPr>
        <w:t>αύξηση</w:t>
      </w:r>
      <w:r w:rsidR="00683FB3">
        <w:rPr>
          <w:rFonts w:ascii="Arial" w:hAnsi="Arial" w:cs="Arial"/>
          <w:sz w:val="22"/>
          <w:lang w:val="el-GR"/>
        </w:rPr>
        <w:t xml:space="preserve"> </w:t>
      </w:r>
      <w:r w:rsidR="009E285A" w:rsidRPr="00622C39">
        <w:rPr>
          <w:rFonts w:ascii="Arial" w:hAnsi="Arial" w:cs="Arial"/>
          <w:sz w:val="22"/>
          <w:lang w:val="el-GR"/>
        </w:rPr>
        <w:t>στους συνδρομητές συμβολαίου</w:t>
      </w:r>
      <w:r w:rsidR="009E285A">
        <w:rPr>
          <w:rFonts w:ascii="Arial" w:hAnsi="Arial" w:cs="Arial"/>
          <w:sz w:val="22"/>
          <w:lang w:val="el-GR"/>
        </w:rPr>
        <w:t xml:space="preserve"> </w:t>
      </w:r>
      <w:r w:rsidR="00683FB3">
        <w:rPr>
          <w:rFonts w:ascii="Arial" w:hAnsi="Arial" w:cs="Arial"/>
          <w:sz w:val="22"/>
          <w:lang w:val="el-GR"/>
        </w:rPr>
        <w:t xml:space="preserve">κινητής, </w:t>
      </w:r>
      <w:r w:rsidR="009E285A">
        <w:rPr>
          <w:rFonts w:ascii="Arial" w:hAnsi="Arial" w:cs="Arial"/>
          <w:sz w:val="22"/>
          <w:lang w:val="el-GR"/>
        </w:rPr>
        <w:t>με το συνολικό αριθμό αυτών να ανέρχεται σε 3,1 εκατομμύρια</w:t>
      </w:r>
      <w:r w:rsidR="00370DF3">
        <w:rPr>
          <w:rFonts w:ascii="Arial" w:hAnsi="Arial" w:cs="Arial"/>
          <w:sz w:val="22"/>
          <w:lang w:val="el-GR"/>
        </w:rPr>
        <w:t>, που αντιστοιχεί σε</w:t>
      </w:r>
      <w:r w:rsidR="00683FB3">
        <w:rPr>
          <w:rFonts w:ascii="Arial" w:hAnsi="Arial" w:cs="Arial"/>
          <w:sz w:val="22"/>
          <w:lang w:val="el-GR"/>
        </w:rPr>
        <w:t xml:space="preserve"> </w:t>
      </w:r>
      <w:r w:rsidR="00683FB3" w:rsidRPr="00622C39">
        <w:rPr>
          <w:rFonts w:ascii="Arial" w:hAnsi="Arial" w:cs="Arial"/>
          <w:sz w:val="22"/>
          <w:lang w:val="el-GR"/>
        </w:rPr>
        <w:t>ετήσια αύξηση 6,1%</w:t>
      </w:r>
      <w:r w:rsidR="00683FB3">
        <w:rPr>
          <w:rFonts w:ascii="Arial" w:hAnsi="Arial" w:cs="Arial"/>
          <w:sz w:val="22"/>
          <w:lang w:val="el-GR"/>
        </w:rPr>
        <w:t>.</w:t>
      </w:r>
      <w:r w:rsidR="009E285A">
        <w:rPr>
          <w:rFonts w:ascii="Arial" w:hAnsi="Arial" w:cs="Arial"/>
          <w:sz w:val="22"/>
          <w:lang w:val="el-GR"/>
        </w:rPr>
        <w:t xml:space="preserve"> </w:t>
      </w:r>
      <w:r w:rsidR="00E237A9">
        <w:rPr>
          <w:rFonts w:ascii="Arial" w:hAnsi="Arial" w:cs="Arial"/>
          <w:sz w:val="22"/>
          <w:lang w:val="el-GR"/>
        </w:rPr>
        <w:t xml:space="preserve">Αυτή είναι η έβδομη </w:t>
      </w:r>
      <w:r w:rsidR="005B29E8">
        <w:rPr>
          <w:rFonts w:ascii="Arial" w:hAnsi="Arial" w:cs="Arial"/>
          <w:sz w:val="22"/>
          <w:lang w:val="el-GR"/>
        </w:rPr>
        <w:t>συνεχής</w:t>
      </w:r>
      <w:r w:rsidR="00004724">
        <w:rPr>
          <w:rFonts w:ascii="Arial" w:hAnsi="Arial" w:cs="Arial"/>
          <w:sz w:val="22"/>
          <w:lang w:val="el-GR"/>
        </w:rPr>
        <w:t xml:space="preserve"> χρονιά</w:t>
      </w:r>
      <w:r w:rsidR="00EF5DC3">
        <w:rPr>
          <w:rFonts w:ascii="Arial" w:hAnsi="Arial" w:cs="Arial"/>
          <w:sz w:val="22"/>
          <w:lang w:val="el-GR"/>
        </w:rPr>
        <w:t xml:space="preserve"> </w:t>
      </w:r>
      <w:r w:rsidR="00491352">
        <w:rPr>
          <w:rFonts w:ascii="Arial" w:hAnsi="Arial" w:cs="Arial"/>
          <w:sz w:val="22"/>
          <w:lang w:val="el-GR"/>
        </w:rPr>
        <w:t xml:space="preserve">διεύρυνσης της συνδρομητικής </w:t>
      </w:r>
      <w:r w:rsidR="005B29E8">
        <w:rPr>
          <w:rFonts w:ascii="Arial" w:hAnsi="Arial" w:cs="Arial"/>
          <w:sz w:val="22"/>
          <w:lang w:val="el-GR"/>
        </w:rPr>
        <w:t>βάσης</w:t>
      </w:r>
      <w:r w:rsidR="00491352">
        <w:rPr>
          <w:rFonts w:ascii="Arial" w:hAnsi="Arial" w:cs="Arial"/>
          <w:sz w:val="22"/>
          <w:lang w:val="el-GR"/>
        </w:rPr>
        <w:t xml:space="preserve"> συμβολαίων κινητής</w:t>
      </w:r>
      <w:r w:rsidR="005B29E8">
        <w:rPr>
          <w:rFonts w:ascii="Arial" w:hAnsi="Arial" w:cs="Arial"/>
          <w:sz w:val="22"/>
          <w:lang w:val="el-GR"/>
        </w:rPr>
        <w:t>,</w:t>
      </w:r>
      <w:r w:rsidR="009E285A">
        <w:rPr>
          <w:rFonts w:ascii="Arial" w:hAnsi="Arial" w:cs="Arial"/>
          <w:sz w:val="22"/>
          <w:lang w:val="el-GR"/>
        </w:rPr>
        <w:t xml:space="preserve"> χάρη στις συνεχείς προσθήκες νέων πελατών και στις αναβαθμίσεις πελατών καρτοκινητής σε πελάτες συμβολαίου.</w:t>
      </w:r>
      <w:r w:rsidR="009E285A" w:rsidRPr="000C4A09">
        <w:rPr>
          <w:rFonts w:ascii="Arial" w:hAnsi="Arial" w:cs="Arial"/>
          <w:sz w:val="22"/>
          <w:lang w:val="el-GR"/>
        </w:rPr>
        <w:t xml:space="preserve"> </w:t>
      </w:r>
      <w:r w:rsidR="009E285A" w:rsidRPr="00B76FBA">
        <w:rPr>
          <w:rFonts w:ascii="Arial" w:hAnsi="Arial" w:cs="Arial"/>
          <w:sz w:val="22"/>
          <w:lang w:val="el-GR"/>
        </w:rPr>
        <w:t>Στο τρίμηνο σημειώθηκαν 43 χιλιάδες καθαρές νέες συνδέσεις</w:t>
      </w:r>
      <w:r w:rsidR="009E285A">
        <w:rPr>
          <w:rFonts w:ascii="Arial" w:hAnsi="Arial" w:cs="Arial"/>
          <w:sz w:val="22"/>
          <w:lang w:val="el-GR"/>
        </w:rPr>
        <w:t xml:space="preserve">. Η συνεχής αύξηση πελατών συμβολαίου οφείλεται κυρίως στο συγκριτικό πλεονέκτημα της εταιρείας όσον αφορά την άριστη εξυπηρέτηση πελατών και την υπεροχή του </w:t>
      </w:r>
      <w:r w:rsidR="009E285A" w:rsidRPr="00941B4E">
        <w:rPr>
          <w:rFonts w:ascii="Arial" w:hAnsi="Arial" w:cs="Arial"/>
          <w:sz w:val="22"/>
          <w:lang w:val="el-GR"/>
        </w:rPr>
        <w:t>δικτύου. Η Εταιρεία κατέγραψε 241 χιλιάδες</w:t>
      </w:r>
      <w:r w:rsidR="00683FB3">
        <w:rPr>
          <w:rFonts w:ascii="Arial" w:hAnsi="Arial" w:cs="Arial"/>
          <w:sz w:val="22"/>
          <w:lang w:val="el-GR"/>
        </w:rPr>
        <w:t xml:space="preserve"> καθαρές</w:t>
      </w:r>
      <w:r w:rsidR="009E285A" w:rsidRPr="00941B4E">
        <w:rPr>
          <w:rFonts w:ascii="Arial" w:hAnsi="Arial" w:cs="Arial"/>
          <w:sz w:val="22"/>
          <w:lang w:val="el-GR"/>
        </w:rPr>
        <w:t xml:space="preserve"> αποσυνδέσεις στην καρτοκινητή κυρίως ως αποτέλεσμα της εκκαθάρισης της ανενεργού βάσης στο τρίμηνο και της μετάβασης των πελατών σε  υπηρεσίες συμβολαίου.</w:t>
      </w:r>
    </w:p>
    <w:p w14:paraId="259CCE55" w14:textId="0D862311" w:rsidR="009E285A" w:rsidRDefault="009E285A" w:rsidP="00413DFC">
      <w:pPr>
        <w:widowControl w:val="0"/>
        <w:autoSpaceDE w:val="0"/>
        <w:autoSpaceDN w:val="0"/>
        <w:adjustRightInd w:val="0"/>
        <w:jc w:val="both"/>
        <w:rPr>
          <w:rFonts w:ascii="Arial" w:hAnsi="Arial" w:cs="Arial"/>
        </w:rPr>
      </w:pPr>
      <w:r w:rsidRPr="00DA246E">
        <w:rPr>
          <w:rFonts w:ascii="Arial" w:hAnsi="Arial" w:cs="Arial"/>
        </w:rPr>
        <w:t xml:space="preserve">Η </w:t>
      </w:r>
      <w:r w:rsidR="00903995">
        <w:rPr>
          <w:rFonts w:ascii="Arial" w:hAnsi="Arial" w:cs="Arial"/>
        </w:rPr>
        <w:t>Ε</w:t>
      </w:r>
      <w:r w:rsidR="00903995" w:rsidRPr="00DA246E">
        <w:rPr>
          <w:rFonts w:ascii="Arial" w:hAnsi="Arial" w:cs="Arial"/>
        </w:rPr>
        <w:t xml:space="preserve">ταιρεία </w:t>
      </w:r>
      <w:r w:rsidRPr="00DA246E">
        <w:rPr>
          <w:rFonts w:ascii="Arial" w:hAnsi="Arial" w:cs="Arial"/>
        </w:rPr>
        <w:t>συνεχίζει να κατέχει σημαντικό προβάδισμα στις έρευνες ικανοποίησης πελατών και απόδοσης δικτύων στην αγορά. Κατά τη διάρκεια του 2023, το δίκτυο κινητής της COSMOTE διακρίθηκε</w:t>
      </w:r>
      <w:r w:rsidR="00202F4E">
        <w:rPr>
          <w:rFonts w:ascii="Arial" w:hAnsi="Arial" w:cs="Arial"/>
        </w:rPr>
        <w:t>,</w:t>
      </w:r>
      <w:r w:rsidRPr="00DA246E">
        <w:rPr>
          <w:rFonts w:ascii="Arial" w:hAnsi="Arial" w:cs="Arial"/>
        </w:rPr>
        <w:t xml:space="preserve"> για 7</w:t>
      </w:r>
      <w:r w:rsidRPr="00DA246E">
        <w:rPr>
          <w:rFonts w:ascii="Arial" w:hAnsi="Arial" w:cs="Arial"/>
          <w:vertAlign w:val="superscript"/>
        </w:rPr>
        <w:t>η</w:t>
      </w:r>
      <w:r w:rsidRPr="00DA246E">
        <w:rPr>
          <w:rFonts w:ascii="Arial" w:hAnsi="Arial" w:cs="Arial"/>
        </w:rPr>
        <w:t xml:space="preserve"> συνεχόμενη χρονιά</w:t>
      </w:r>
      <w:r w:rsidR="00202F4E">
        <w:rPr>
          <w:rFonts w:ascii="Arial" w:hAnsi="Arial" w:cs="Arial"/>
        </w:rPr>
        <w:t>,</w:t>
      </w:r>
      <w:r w:rsidRPr="00DA246E">
        <w:rPr>
          <w:rFonts w:ascii="Arial" w:hAnsi="Arial" w:cs="Arial"/>
        </w:rPr>
        <w:t xml:space="preserve"> ως «το πιο γρήγορο δίκτυο κινητής στην Ελλάδα», στα Speedtest Awards</w:t>
      </w:r>
      <w:r w:rsidRPr="004076E6">
        <w:rPr>
          <w:rFonts w:ascii="Arial" w:hAnsi="Arial" w:cs="Arial"/>
          <w:vertAlign w:val="superscript"/>
        </w:rPr>
        <w:t>TM</w:t>
      </w:r>
      <w:r w:rsidRPr="00DA246E">
        <w:rPr>
          <w:rFonts w:ascii="Arial" w:hAnsi="Arial" w:cs="Arial"/>
        </w:rPr>
        <w:t xml:space="preserve"> της Ookla®, ενώ για τις υπηρεσίες Mobile Internet και φωνής η COSMOTE έλαβε την πιστοποίηση «Best in Test» από την umlaut για 9</w:t>
      </w:r>
      <w:r w:rsidRPr="00DA246E">
        <w:rPr>
          <w:rFonts w:ascii="Arial" w:hAnsi="Arial" w:cs="Arial"/>
          <w:vertAlign w:val="superscript"/>
        </w:rPr>
        <w:t>η</w:t>
      </w:r>
      <w:r w:rsidRPr="00DA246E">
        <w:rPr>
          <w:rFonts w:ascii="Arial" w:hAnsi="Arial" w:cs="Arial"/>
        </w:rPr>
        <w:t xml:space="preserve"> συνεχόμενη φορά. Τα πρόσφατα αποτελέσματα της Ookla® σχετικά με την ταχύτητα δικτύου κινητής επιβεβαίωσαν την υπεροχή του δικτύου </w:t>
      </w:r>
      <w:r w:rsidR="006A3DD3">
        <w:rPr>
          <w:rFonts w:ascii="Arial" w:hAnsi="Arial" w:cs="Arial"/>
          <w:lang w:val="en-US"/>
        </w:rPr>
        <w:t>COSMOTE</w:t>
      </w:r>
      <w:r w:rsidRPr="00DA246E">
        <w:rPr>
          <w:rFonts w:ascii="Arial" w:hAnsi="Arial" w:cs="Arial"/>
        </w:rPr>
        <w:t xml:space="preserve"> </w:t>
      </w:r>
      <w:r w:rsidR="00202F4E">
        <w:rPr>
          <w:rFonts w:ascii="Arial" w:hAnsi="Arial" w:cs="Arial"/>
        </w:rPr>
        <w:t>και</w:t>
      </w:r>
      <w:r w:rsidRPr="00DA246E">
        <w:rPr>
          <w:rFonts w:ascii="Arial" w:hAnsi="Arial" w:cs="Arial"/>
        </w:rPr>
        <w:t xml:space="preserve"> για το δεύτερο εξάμηνο του 2023. Η αναγνώριση της κορυφαίας ποιότητας του δικτύου COSMOTE, αλλά και οι συνεχείς επενδύσεις, κερδίζουν την εμπιστοσύνη των πελατών και οδηγούν σε αύξηση εσόδων.</w:t>
      </w:r>
    </w:p>
    <w:p w14:paraId="0BA44E13" w14:textId="4A9858FA" w:rsidR="009E285A" w:rsidRPr="003A355D" w:rsidRDefault="005E3624" w:rsidP="005E3624">
      <w:pPr>
        <w:pStyle w:val="ListParagraph"/>
        <w:spacing w:after="160"/>
        <w:ind w:left="0"/>
        <w:contextualSpacing w:val="0"/>
        <w:jc w:val="both"/>
        <w:rPr>
          <w:rFonts w:ascii="Arial" w:hAnsi="Arial" w:cs="Arial"/>
          <w:sz w:val="22"/>
          <w:shd w:val="clear" w:color="auto" w:fill="FFFFFF" w:themeFill="background1"/>
          <w:lang w:val="el-GR"/>
        </w:rPr>
      </w:pPr>
      <w:r w:rsidRPr="005E3624">
        <w:rPr>
          <w:rFonts w:ascii="Arial" w:hAnsi="Arial" w:cs="Arial"/>
          <w:sz w:val="22"/>
          <w:shd w:val="clear" w:color="auto" w:fill="FFFFFF" w:themeFill="background1"/>
          <w:lang w:val="el-GR"/>
        </w:rPr>
        <w:t>Ο ΟΤΕ συνεχίζει να επεκτείνει το 5</w:t>
      </w:r>
      <w:r w:rsidRPr="005E3624">
        <w:rPr>
          <w:rFonts w:ascii="Arial" w:hAnsi="Arial" w:cs="Arial"/>
          <w:sz w:val="22"/>
          <w:shd w:val="clear" w:color="auto" w:fill="FFFFFF" w:themeFill="background1"/>
        </w:rPr>
        <w:t>G</w:t>
      </w:r>
      <w:r w:rsidRPr="005E3624">
        <w:rPr>
          <w:rFonts w:ascii="Arial" w:hAnsi="Arial" w:cs="Arial"/>
          <w:sz w:val="22"/>
          <w:shd w:val="clear" w:color="auto" w:fill="FFFFFF" w:themeFill="background1"/>
          <w:lang w:val="el-GR"/>
        </w:rPr>
        <w:t xml:space="preserve"> δίκτυο του, έχοντας πετύχει στο </w:t>
      </w:r>
      <w:r w:rsidR="009E285A" w:rsidRPr="005E3624">
        <w:rPr>
          <w:rFonts w:ascii="Arial" w:hAnsi="Arial" w:cs="Arial"/>
          <w:sz w:val="22"/>
          <w:shd w:val="clear" w:color="auto" w:fill="FFFFFF" w:themeFill="background1"/>
          <w:lang w:val="el-GR"/>
        </w:rPr>
        <w:t>τέλος του 2023</w:t>
      </w:r>
      <w:r w:rsidRPr="005E3624">
        <w:rPr>
          <w:rFonts w:ascii="Arial" w:hAnsi="Arial" w:cs="Arial"/>
          <w:sz w:val="22"/>
          <w:shd w:val="clear" w:color="auto" w:fill="FFFFFF" w:themeFill="background1"/>
          <w:lang w:val="el-GR"/>
        </w:rPr>
        <w:t xml:space="preserve"> πανελλαδική </w:t>
      </w:r>
      <w:r w:rsidRPr="003A355D">
        <w:rPr>
          <w:rFonts w:ascii="Arial" w:hAnsi="Arial" w:cs="Arial"/>
          <w:sz w:val="22"/>
          <w:lang w:val="el-GR"/>
        </w:rPr>
        <w:t>πληθυσμιακή</w:t>
      </w:r>
      <w:r w:rsidR="009E285A" w:rsidRPr="003A355D">
        <w:rPr>
          <w:rFonts w:ascii="Arial" w:hAnsi="Arial" w:cs="Arial"/>
          <w:sz w:val="22"/>
          <w:lang w:val="el-GR"/>
        </w:rPr>
        <w:t xml:space="preserve"> κάλυψη </w:t>
      </w:r>
      <w:r w:rsidRPr="003A355D">
        <w:rPr>
          <w:rFonts w:ascii="Arial" w:hAnsi="Arial" w:cs="Arial"/>
          <w:sz w:val="22"/>
          <w:lang w:val="el-GR"/>
        </w:rPr>
        <w:t xml:space="preserve">άνω του </w:t>
      </w:r>
      <w:r w:rsidR="009E285A" w:rsidRPr="003A355D">
        <w:rPr>
          <w:rFonts w:ascii="Arial" w:hAnsi="Arial" w:cs="Arial"/>
          <w:sz w:val="22"/>
          <w:lang w:val="el-GR"/>
        </w:rPr>
        <w:t>90</w:t>
      </w:r>
      <w:r w:rsidRPr="003A355D">
        <w:rPr>
          <w:rFonts w:ascii="Arial" w:hAnsi="Arial" w:cs="Arial"/>
          <w:sz w:val="22"/>
          <w:lang w:val="el-GR"/>
        </w:rPr>
        <w:t>%, ξεπερνώντας τον στόχο που είχε θέσει για το 2023</w:t>
      </w:r>
      <w:r w:rsidR="005D0CA7">
        <w:rPr>
          <w:rFonts w:ascii="Arial" w:hAnsi="Arial" w:cs="Arial"/>
          <w:sz w:val="22"/>
          <w:lang w:val="el-GR"/>
        </w:rPr>
        <w:t>. Έτσι</w:t>
      </w:r>
      <w:r w:rsidR="009E285A" w:rsidRPr="003A355D">
        <w:rPr>
          <w:rFonts w:ascii="Arial" w:hAnsi="Arial" w:cs="Arial"/>
          <w:sz w:val="22"/>
          <w:lang w:val="el-GR"/>
        </w:rPr>
        <w:t xml:space="preserve"> </w:t>
      </w:r>
      <w:r w:rsidR="005D0CA7">
        <w:rPr>
          <w:rFonts w:ascii="Arial" w:hAnsi="Arial" w:cs="Arial"/>
          <w:sz w:val="22"/>
          <w:lang w:val="el-GR"/>
        </w:rPr>
        <w:t>επιβεβαιώνει</w:t>
      </w:r>
      <w:r w:rsidR="005D0CA7" w:rsidRPr="003A355D">
        <w:rPr>
          <w:rFonts w:ascii="Arial" w:hAnsi="Arial" w:cs="Arial"/>
          <w:sz w:val="22"/>
          <w:lang w:val="el-GR"/>
        </w:rPr>
        <w:t xml:space="preserve"> </w:t>
      </w:r>
      <w:r w:rsidR="009E285A" w:rsidRPr="003A355D">
        <w:rPr>
          <w:rFonts w:ascii="Arial" w:hAnsi="Arial" w:cs="Arial"/>
          <w:sz w:val="22"/>
          <w:lang w:val="el-GR"/>
        </w:rPr>
        <w:t xml:space="preserve">την ηγετική </w:t>
      </w:r>
      <w:r w:rsidRPr="003A355D">
        <w:rPr>
          <w:rFonts w:ascii="Arial" w:hAnsi="Arial" w:cs="Arial"/>
          <w:sz w:val="22"/>
          <w:lang w:val="el-GR"/>
        </w:rPr>
        <w:t>του</w:t>
      </w:r>
      <w:r w:rsidR="009E285A" w:rsidRPr="003A355D">
        <w:rPr>
          <w:rFonts w:ascii="Arial" w:hAnsi="Arial" w:cs="Arial"/>
          <w:sz w:val="22"/>
          <w:lang w:val="el-GR"/>
        </w:rPr>
        <w:t xml:space="preserve"> θέση, </w:t>
      </w:r>
      <w:r w:rsidR="005D0CA7">
        <w:rPr>
          <w:rFonts w:ascii="Arial" w:hAnsi="Arial" w:cs="Arial"/>
          <w:sz w:val="22"/>
          <w:lang w:val="el-GR"/>
        </w:rPr>
        <w:t>στοχεύοντας</w:t>
      </w:r>
      <w:r w:rsidRPr="003A355D">
        <w:rPr>
          <w:rFonts w:ascii="Arial" w:hAnsi="Arial" w:cs="Arial"/>
          <w:sz w:val="22"/>
          <w:lang w:val="el-GR"/>
        </w:rPr>
        <w:t xml:space="preserve"> την </w:t>
      </w:r>
      <w:r w:rsidR="009E285A" w:rsidRPr="003A355D">
        <w:rPr>
          <w:rFonts w:ascii="Arial" w:hAnsi="Arial" w:cs="Arial"/>
          <w:sz w:val="22"/>
          <w:lang w:val="el-GR"/>
        </w:rPr>
        <w:t>περαιτέρω αύξηση της κάλυψ</w:t>
      </w:r>
      <w:r w:rsidRPr="003A355D">
        <w:rPr>
          <w:rFonts w:ascii="Arial" w:hAnsi="Arial" w:cs="Arial"/>
          <w:sz w:val="22"/>
          <w:lang w:val="el-GR"/>
        </w:rPr>
        <w:t>ης</w:t>
      </w:r>
      <w:r w:rsidR="009E285A" w:rsidRPr="003A355D">
        <w:rPr>
          <w:rFonts w:ascii="Arial" w:hAnsi="Arial" w:cs="Arial"/>
          <w:sz w:val="22"/>
          <w:lang w:val="el-GR"/>
        </w:rPr>
        <w:t xml:space="preserve"> </w:t>
      </w:r>
      <w:r w:rsidR="005D0CA7">
        <w:rPr>
          <w:rFonts w:ascii="Arial" w:hAnsi="Arial" w:cs="Arial"/>
          <w:sz w:val="22"/>
          <w:lang w:val="el-GR"/>
        </w:rPr>
        <w:t>5</w:t>
      </w:r>
      <w:r w:rsidR="005D0CA7">
        <w:rPr>
          <w:rFonts w:ascii="Arial" w:hAnsi="Arial" w:cs="Arial"/>
          <w:sz w:val="22"/>
        </w:rPr>
        <w:t>G</w:t>
      </w:r>
      <w:r w:rsidR="005D0CA7" w:rsidRPr="004F382C">
        <w:rPr>
          <w:rFonts w:ascii="Arial" w:hAnsi="Arial" w:cs="Arial"/>
          <w:sz w:val="22"/>
          <w:lang w:val="el-GR"/>
        </w:rPr>
        <w:t xml:space="preserve"> </w:t>
      </w:r>
      <w:r w:rsidR="009E285A" w:rsidRPr="003A355D">
        <w:rPr>
          <w:rFonts w:ascii="Arial" w:hAnsi="Arial" w:cs="Arial"/>
          <w:sz w:val="22"/>
          <w:lang w:val="el-GR"/>
        </w:rPr>
        <w:t>μέσα στο 2024.</w:t>
      </w:r>
      <w:r w:rsidR="00993991" w:rsidRPr="003A355D">
        <w:rPr>
          <w:rFonts w:ascii="Arial" w:hAnsi="Arial" w:cs="Arial"/>
          <w:sz w:val="22"/>
          <w:lang w:val="el-GR"/>
        </w:rPr>
        <w:t xml:space="preserve"> </w:t>
      </w:r>
      <w:r w:rsidR="00993991" w:rsidRPr="00993991">
        <w:rPr>
          <w:rFonts w:ascii="Arial" w:hAnsi="Arial" w:cs="Arial"/>
          <w:sz w:val="22"/>
          <w:lang w:val="el-GR"/>
        </w:rPr>
        <w:t>Η κάλυψη σε Αθήνα και Θεσσαλονίκη ανέρχεται ήδη σε 97%, ενώ και άλλες 68 πόλεις στην Ελλάδα απολαμβάνουν κάλυψη άνω του 95%, με τις ταχύτητες να υπερβαίνουν σε κάποιες περιοχές το 1</w:t>
      </w:r>
      <w:r w:rsidR="00993991" w:rsidRPr="00993991">
        <w:rPr>
          <w:rFonts w:ascii="Arial" w:hAnsi="Arial" w:cs="Arial"/>
          <w:sz w:val="22"/>
        </w:rPr>
        <w:t>Gbps</w:t>
      </w:r>
      <w:r w:rsidR="00993991">
        <w:rPr>
          <w:rFonts w:ascii="Arial" w:hAnsi="Arial" w:cs="Arial"/>
          <w:sz w:val="22"/>
          <w:lang w:val="el-GR"/>
        </w:rPr>
        <w:t>.</w:t>
      </w:r>
      <w:r w:rsidR="009E285A" w:rsidRPr="005E3624">
        <w:rPr>
          <w:rFonts w:ascii="Arial" w:hAnsi="Arial" w:cs="Arial"/>
          <w:sz w:val="22"/>
          <w:shd w:val="clear" w:color="auto" w:fill="FFFFFF" w:themeFill="background1"/>
          <w:lang w:val="el-GR"/>
        </w:rPr>
        <w:t xml:space="preserve"> </w:t>
      </w:r>
      <w:r w:rsidR="009E285A" w:rsidRPr="005E3624">
        <w:rPr>
          <w:rFonts w:ascii="Arial" w:hAnsi="Arial" w:cs="Arial"/>
          <w:sz w:val="22"/>
          <w:shd w:val="clear" w:color="auto" w:fill="FFFFFF" w:themeFill="background1"/>
        </w:rPr>
        <w:t>H</w:t>
      </w:r>
      <w:r w:rsidR="009E285A" w:rsidRPr="00993991">
        <w:rPr>
          <w:rFonts w:ascii="Arial" w:hAnsi="Arial" w:cs="Arial"/>
          <w:sz w:val="22"/>
          <w:shd w:val="clear" w:color="auto" w:fill="FFFFFF" w:themeFill="background1"/>
          <w:lang w:val="el-GR"/>
        </w:rPr>
        <w:t xml:space="preserve"> </w:t>
      </w:r>
      <w:r w:rsidR="00980801">
        <w:rPr>
          <w:rFonts w:ascii="Arial" w:hAnsi="Arial" w:cs="Arial"/>
          <w:sz w:val="22"/>
          <w:shd w:val="clear" w:color="auto" w:fill="FFFFFF" w:themeFill="background1"/>
          <w:lang w:val="el-GR"/>
        </w:rPr>
        <w:t>Ε</w:t>
      </w:r>
      <w:r w:rsidR="009E285A" w:rsidRPr="00993991">
        <w:rPr>
          <w:rFonts w:ascii="Arial" w:hAnsi="Arial" w:cs="Arial"/>
          <w:sz w:val="22"/>
          <w:shd w:val="clear" w:color="auto" w:fill="FFFFFF" w:themeFill="background1"/>
          <w:lang w:val="el-GR"/>
        </w:rPr>
        <w:t>ταιρεία έχει ολοκληρώσει την αναβάθμιση των υποδομών δικτύου κινητής 5ης γενιάς σε 5</w:t>
      </w:r>
      <w:r w:rsidR="009E285A" w:rsidRPr="005E3624">
        <w:rPr>
          <w:rFonts w:ascii="Arial" w:hAnsi="Arial" w:cs="Arial"/>
          <w:sz w:val="22"/>
          <w:shd w:val="clear" w:color="auto" w:fill="FFFFFF" w:themeFill="background1"/>
        </w:rPr>
        <w:t>G</w:t>
      </w:r>
      <w:r w:rsidR="009E285A" w:rsidRPr="00993991">
        <w:rPr>
          <w:rFonts w:ascii="Arial" w:hAnsi="Arial" w:cs="Arial"/>
          <w:sz w:val="22"/>
          <w:shd w:val="clear" w:color="auto" w:fill="FFFFFF" w:themeFill="background1"/>
          <w:lang w:val="el-GR"/>
        </w:rPr>
        <w:t xml:space="preserve"> </w:t>
      </w:r>
      <w:r w:rsidR="009E285A" w:rsidRPr="005E3624">
        <w:rPr>
          <w:rFonts w:ascii="Arial" w:hAnsi="Arial" w:cs="Arial"/>
          <w:sz w:val="22"/>
          <w:shd w:val="clear" w:color="auto" w:fill="FFFFFF" w:themeFill="background1"/>
        </w:rPr>
        <w:t>Stand</w:t>
      </w:r>
      <w:r w:rsidR="009E285A" w:rsidRPr="00993991">
        <w:rPr>
          <w:rFonts w:ascii="Arial" w:hAnsi="Arial" w:cs="Arial"/>
          <w:sz w:val="22"/>
          <w:shd w:val="clear" w:color="auto" w:fill="FFFFFF" w:themeFill="background1"/>
          <w:lang w:val="el-GR"/>
        </w:rPr>
        <w:t>-</w:t>
      </w:r>
      <w:r w:rsidR="009E285A" w:rsidRPr="005E3624">
        <w:rPr>
          <w:rFonts w:ascii="Arial" w:hAnsi="Arial" w:cs="Arial"/>
          <w:sz w:val="22"/>
          <w:shd w:val="clear" w:color="auto" w:fill="FFFFFF" w:themeFill="background1"/>
        </w:rPr>
        <w:t>Alone</w:t>
      </w:r>
      <w:r w:rsidR="009E285A" w:rsidRPr="00993991">
        <w:rPr>
          <w:rFonts w:ascii="Arial" w:hAnsi="Arial" w:cs="Arial"/>
          <w:sz w:val="22"/>
          <w:shd w:val="clear" w:color="auto" w:fill="FFFFFF" w:themeFill="background1"/>
          <w:lang w:val="el-GR"/>
        </w:rPr>
        <w:t xml:space="preserve"> (</w:t>
      </w:r>
      <w:r w:rsidR="009E285A" w:rsidRPr="005E3624">
        <w:rPr>
          <w:rFonts w:ascii="Arial" w:hAnsi="Arial" w:cs="Arial"/>
          <w:sz w:val="22"/>
          <w:shd w:val="clear" w:color="auto" w:fill="FFFFFF" w:themeFill="background1"/>
        </w:rPr>
        <w:t>SA</w:t>
      </w:r>
      <w:r w:rsidR="009E285A" w:rsidRPr="00993991">
        <w:rPr>
          <w:rFonts w:ascii="Arial" w:hAnsi="Arial" w:cs="Arial"/>
          <w:sz w:val="22"/>
          <w:shd w:val="clear" w:color="auto" w:fill="FFFFFF" w:themeFill="background1"/>
          <w:lang w:val="el-GR"/>
        </w:rPr>
        <w:t xml:space="preserve">), που θα παρέχουν ακόμα υψηλότερη ταχύτητα </w:t>
      </w:r>
      <w:r w:rsidR="009E285A" w:rsidRPr="005E3624">
        <w:rPr>
          <w:rFonts w:ascii="Arial" w:hAnsi="Arial" w:cs="Arial"/>
          <w:sz w:val="22"/>
          <w:shd w:val="clear" w:color="auto" w:fill="FFFFFF" w:themeFill="background1"/>
        </w:rPr>
        <w:t>download</w:t>
      </w:r>
      <w:r w:rsidR="009E285A" w:rsidRPr="00993991">
        <w:rPr>
          <w:rFonts w:ascii="Arial" w:hAnsi="Arial" w:cs="Arial"/>
          <w:sz w:val="22"/>
          <w:shd w:val="clear" w:color="auto" w:fill="FFFFFF" w:themeFill="background1"/>
          <w:lang w:val="el-GR"/>
        </w:rPr>
        <w:t xml:space="preserve"> και </w:t>
      </w:r>
      <w:r w:rsidR="009E285A" w:rsidRPr="005E3624">
        <w:rPr>
          <w:rFonts w:ascii="Arial" w:hAnsi="Arial" w:cs="Arial"/>
          <w:sz w:val="22"/>
          <w:shd w:val="clear" w:color="auto" w:fill="FFFFFF" w:themeFill="background1"/>
        </w:rPr>
        <w:t>upload</w:t>
      </w:r>
      <w:r w:rsidR="009E285A" w:rsidRPr="00993991">
        <w:rPr>
          <w:rFonts w:ascii="Arial" w:hAnsi="Arial" w:cs="Arial"/>
          <w:sz w:val="22"/>
          <w:shd w:val="clear" w:color="auto" w:fill="FFFFFF" w:themeFill="background1"/>
          <w:lang w:val="el-GR"/>
        </w:rPr>
        <w:t>, εξαιρετικά χαμηλή απόκριση (</w:t>
      </w:r>
      <w:r w:rsidR="009E285A" w:rsidRPr="005E3624">
        <w:rPr>
          <w:rFonts w:ascii="Arial" w:hAnsi="Arial" w:cs="Arial"/>
          <w:sz w:val="22"/>
          <w:shd w:val="clear" w:color="auto" w:fill="FFFFFF" w:themeFill="background1"/>
        </w:rPr>
        <w:t>latency</w:t>
      </w:r>
      <w:r w:rsidR="009E285A" w:rsidRPr="00993991">
        <w:rPr>
          <w:rFonts w:ascii="Arial" w:hAnsi="Arial" w:cs="Arial"/>
          <w:sz w:val="22"/>
          <w:shd w:val="clear" w:color="auto" w:fill="FFFFFF" w:themeFill="background1"/>
          <w:lang w:val="el-GR"/>
        </w:rPr>
        <w:t xml:space="preserve">), βελτιωμένη κάλυψη σε κλειστούς χώρους και ακόμα μεγαλύτερη αξιοπιστία στις επικοινωνίες. </w:t>
      </w:r>
      <w:r w:rsidR="009E285A" w:rsidRPr="003A355D">
        <w:rPr>
          <w:rFonts w:ascii="Arial" w:hAnsi="Arial" w:cs="Arial"/>
          <w:sz w:val="22"/>
          <w:shd w:val="clear" w:color="auto" w:fill="FFFFFF" w:themeFill="background1"/>
          <w:lang w:val="el-GR"/>
        </w:rPr>
        <w:t>Η εμπορική του διάθεση αναμένεται τους πρώτους μήνες του 2024. Ο ΟΤΕ συνεχίζει να προωθεί τη χρήση δεδομένων μέσω των δικτύων του, με τη μέση χρήση δεδομένων ανά μήνα να αγγίζει τα 12,6</w:t>
      </w:r>
      <w:r w:rsidR="009E285A" w:rsidRPr="005E3624">
        <w:rPr>
          <w:rFonts w:ascii="Arial" w:hAnsi="Arial" w:cs="Arial"/>
          <w:sz w:val="22"/>
          <w:shd w:val="clear" w:color="auto" w:fill="FFFFFF" w:themeFill="background1"/>
        </w:rPr>
        <w:t>GB</w:t>
      </w:r>
      <w:r w:rsidR="009E285A" w:rsidRPr="003A355D">
        <w:rPr>
          <w:rFonts w:ascii="Arial" w:hAnsi="Arial" w:cs="Arial"/>
          <w:sz w:val="22"/>
          <w:shd w:val="clear" w:color="auto" w:fill="FFFFFF" w:themeFill="background1"/>
          <w:lang w:val="el-GR"/>
        </w:rPr>
        <w:t xml:space="preserve"> στο τρίμηνο, συγκριτικά με 9,5 </w:t>
      </w:r>
      <w:r w:rsidR="009E285A" w:rsidRPr="005E3624">
        <w:rPr>
          <w:rFonts w:ascii="Arial" w:hAnsi="Arial" w:cs="Arial"/>
          <w:sz w:val="22"/>
          <w:shd w:val="clear" w:color="auto" w:fill="FFFFFF" w:themeFill="background1"/>
        </w:rPr>
        <w:t>GB</w:t>
      </w:r>
      <w:r w:rsidR="009E285A" w:rsidRPr="003A355D">
        <w:rPr>
          <w:rFonts w:ascii="Arial" w:hAnsi="Arial" w:cs="Arial"/>
          <w:sz w:val="22"/>
          <w:shd w:val="clear" w:color="auto" w:fill="FFFFFF" w:themeFill="background1"/>
          <w:lang w:val="el-GR"/>
        </w:rPr>
        <w:t xml:space="preserve"> ένα χρόνο πριν. Ο ΟΤΕ αξιοποιεί την αύξηση της χρήσης δεδομένων και την υπεροχή του δικτύου, για να ενισχύσει περαιτέρω</w:t>
      </w:r>
      <w:r w:rsidR="009E285A" w:rsidRPr="003A355D" w:rsidDel="005E4198">
        <w:rPr>
          <w:rFonts w:ascii="Arial" w:hAnsi="Arial" w:cs="Arial"/>
          <w:sz w:val="22"/>
          <w:shd w:val="clear" w:color="auto" w:fill="FFFFFF" w:themeFill="background1"/>
          <w:lang w:val="el-GR"/>
        </w:rPr>
        <w:t xml:space="preserve"> </w:t>
      </w:r>
      <w:r w:rsidR="009E285A" w:rsidRPr="003A355D">
        <w:rPr>
          <w:rFonts w:ascii="Arial" w:hAnsi="Arial" w:cs="Arial"/>
          <w:sz w:val="22"/>
          <w:shd w:val="clear" w:color="auto" w:fill="FFFFFF" w:themeFill="background1"/>
          <w:lang w:val="el-GR"/>
        </w:rPr>
        <w:t xml:space="preserve">τα έσοδά του. </w:t>
      </w:r>
    </w:p>
    <w:p w14:paraId="3953F569" w14:textId="5F70CC8A" w:rsidR="009E285A" w:rsidRDefault="009E285A" w:rsidP="005E3624">
      <w:pPr>
        <w:pStyle w:val="ListParagraph"/>
        <w:spacing w:after="160"/>
        <w:ind w:left="0"/>
        <w:contextualSpacing w:val="0"/>
        <w:jc w:val="both"/>
        <w:rPr>
          <w:rFonts w:ascii="Arial" w:hAnsi="Arial" w:cs="Arial"/>
          <w:sz w:val="22"/>
          <w:shd w:val="clear" w:color="auto" w:fill="FFFFFF" w:themeFill="background1"/>
          <w:lang w:val="el-GR"/>
        </w:rPr>
      </w:pPr>
      <w:r w:rsidRPr="00301182">
        <w:rPr>
          <w:rFonts w:ascii="Arial" w:hAnsi="Arial" w:cs="Arial"/>
          <w:sz w:val="22"/>
          <w:shd w:val="clear" w:color="auto" w:fill="FFFFFF" w:themeFill="background1"/>
          <w:lang w:val="el-GR"/>
        </w:rPr>
        <w:t>Η σαφής ηγετική θέση του ΟΤΕ στο δίκτυο κινητής τηλεφωνίας αποφέρει αύξηση τόσο του αριθμού των συνδρομητών όσο και των εσόδων από υπηρεσίες κινητής τηλεφωνίας.</w:t>
      </w:r>
    </w:p>
    <w:p w14:paraId="609B5449" w14:textId="77777777" w:rsidR="00D80FE2" w:rsidRDefault="00D80FE2" w:rsidP="00413DFC">
      <w:pPr>
        <w:pStyle w:val="ListParagraph"/>
        <w:spacing w:after="160" w:line="259" w:lineRule="auto"/>
        <w:ind w:left="0"/>
        <w:rPr>
          <w:rFonts w:ascii="Arial" w:hAnsi="Arial" w:cs="Arial"/>
          <w:b/>
          <w:bCs/>
          <w:sz w:val="22"/>
          <w:lang w:val="el-GR"/>
        </w:rPr>
      </w:pPr>
    </w:p>
    <w:p w14:paraId="655702FF" w14:textId="66E0FEC9" w:rsidR="009E285A" w:rsidRPr="00632815" w:rsidRDefault="009E285A" w:rsidP="00413DFC">
      <w:pPr>
        <w:pStyle w:val="ListParagraph"/>
        <w:spacing w:after="160" w:line="259" w:lineRule="auto"/>
        <w:ind w:left="0"/>
        <w:rPr>
          <w:rFonts w:ascii="Arial" w:hAnsi="Arial" w:cs="Arial"/>
          <w:b/>
          <w:bCs/>
          <w:sz w:val="22"/>
          <w:lang w:val="el-GR"/>
        </w:rPr>
      </w:pPr>
      <w:r w:rsidRPr="00632815">
        <w:rPr>
          <w:rFonts w:ascii="Arial" w:hAnsi="Arial" w:cs="Arial"/>
          <w:b/>
          <w:bCs/>
          <w:sz w:val="22"/>
          <w:lang w:val="el-GR"/>
        </w:rPr>
        <w:t>Χρηματοοικονομικά Στοιχεία</w:t>
      </w:r>
    </w:p>
    <w:tbl>
      <w:tblPr>
        <w:tblStyle w:val="TableGrid"/>
        <w:tblW w:w="10485" w:type="dxa"/>
        <w:tblBorders>
          <w:top w:val="single" w:sz="2" w:space="0" w:color="A6A6A6"/>
          <w:left w:val="none" w:sz="0" w:space="0" w:color="auto"/>
          <w:bottom w:val="single" w:sz="2" w:space="0" w:color="A6A6A6"/>
          <w:right w:val="none" w:sz="0" w:space="0" w:color="auto"/>
          <w:insideH w:val="single" w:sz="2" w:space="0" w:color="A6A6A6"/>
          <w:insideV w:val="single" w:sz="2" w:space="0" w:color="A6A6A6"/>
        </w:tblBorders>
        <w:tblLook w:val="04A0" w:firstRow="1" w:lastRow="0" w:firstColumn="1" w:lastColumn="0" w:noHBand="0" w:noVBand="1"/>
      </w:tblPr>
      <w:tblGrid>
        <w:gridCol w:w="3833"/>
        <w:gridCol w:w="1048"/>
        <w:gridCol w:w="1088"/>
        <w:gridCol w:w="1170"/>
        <w:gridCol w:w="1088"/>
        <w:gridCol w:w="1088"/>
        <w:gridCol w:w="1170"/>
      </w:tblGrid>
      <w:tr w:rsidR="009E285A" w:rsidRPr="00765F8B" w14:paraId="0BAEF68C" w14:textId="77777777" w:rsidTr="00413DFC">
        <w:trPr>
          <w:trHeight w:val="395"/>
        </w:trPr>
        <w:tc>
          <w:tcPr>
            <w:tcW w:w="3833" w:type="dxa"/>
            <w:tcBorders>
              <w:top w:val="single" w:sz="2" w:space="0" w:color="00A5E3"/>
              <w:bottom w:val="single" w:sz="2" w:space="0" w:color="00A5E3"/>
              <w:right w:val="nil"/>
            </w:tcBorders>
            <w:vAlign w:val="center"/>
          </w:tcPr>
          <w:p w14:paraId="561AD6C3" w14:textId="77777777" w:rsidR="009E285A" w:rsidRPr="004B5F65" w:rsidRDefault="009E285A" w:rsidP="004D2827">
            <w:pPr>
              <w:tabs>
                <w:tab w:val="left" w:pos="4047"/>
              </w:tabs>
              <w:ind w:left="-1103" w:firstLine="995"/>
              <w:rPr>
                <w:rFonts w:ascii="Arial" w:hAnsi="Arial" w:cs="Arial"/>
              </w:rPr>
            </w:pPr>
            <w:r w:rsidRPr="004B5F65">
              <w:rPr>
                <w:rFonts w:ascii="Arial" w:hAnsi="Arial" w:cs="Arial"/>
                <w:b/>
                <w:bCs/>
              </w:rPr>
              <w:t xml:space="preserve">  </w:t>
            </w:r>
            <w:bookmarkStart w:id="0" w:name="_Hlk147520562"/>
            <w:r w:rsidRPr="0047537B">
              <w:rPr>
                <w:rFonts w:ascii="Arial" w:hAnsi="Arial" w:cs="Arial"/>
                <w:b/>
                <w:bCs/>
              </w:rPr>
              <w:t>Εκατ. €</w:t>
            </w:r>
          </w:p>
        </w:tc>
        <w:tc>
          <w:tcPr>
            <w:tcW w:w="1048" w:type="dxa"/>
            <w:tcBorders>
              <w:top w:val="single" w:sz="2" w:space="0" w:color="00A5E3"/>
              <w:left w:val="nil"/>
              <w:bottom w:val="single" w:sz="2" w:space="0" w:color="00A5E3"/>
              <w:right w:val="nil"/>
            </w:tcBorders>
            <w:vAlign w:val="center"/>
          </w:tcPr>
          <w:p w14:paraId="5EADE6C8" w14:textId="77777777" w:rsidR="009E285A" w:rsidRPr="004B5F65" w:rsidRDefault="009E285A" w:rsidP="008A2E3B">
            <w:pPr>
              <w:tabs>
                <w:tab w:val="left" w:pos="0"/>
                <w:tab w:val="left" w:pos="284"/>
              </w:tabs>
              <w:ind w:right="-90"/>
              <w:contextualSpacing/>
              <w:jc w:val="right"/>
              <w:rPr>
                <w:rFonts w:ascii="Arial" w:hAnsi="Arial" w:cs="Arial"/>
              </w:rPr>
            </w:pPr>
            <w:r w:rsidRPr="004B5F65">
              <w:rPr>
                <w:rFonts w:ascii="Arial" w:hAnsi="Arial" w:cs="Arial"/>
                <w:b/>
              </w:rPr>
              <w:t>Q</w:t>
            </w:r>
            <w:r>
              <w:rPr>
                <w:rFonts w:ascii="Arial" w:hAnsi="Arial" w:cs="Arial"/>
                <w:b/>
                <w:lang w:val="el-GR"/>
              </w:rPr>
              <w:t>4</w:t>
            </w:r>
            <w:r w:rsidRPr="004B5F65">
              <w:rPr>
                <w:rFonts w:ascii="Arial" w:hAnsi="Arial" w:cs="Arial"/>
                <w:b/>
              </w:rPr>
              <w:t>'23</w:t>
            </w:r>
          </w:p>
        </w:tc>
        <w:tc>
          <w:tcPr>
            <w:tcW w:w="1088" w:type="dxa"/>
            <w:tcBorders>
              <w:top w:val="single" w:sz="2" w:space="0" w:color="00A5E3"/>
              <w:left w:val="nil"/>
              <w:bottom w:val="single" w:sz="2" w:space="0" w:color="00A5E3"/>
              <w:right w:val="nil"/>
            </w:tcBorders>
            <w:vAlign w:val="center"/>
          </w:tcPr>
          <w:p w14:paraId="507B6EBB" w14:textId="77777777" w:rsidR="009E285A" w:rsidRPr="004B5F65" w:rsidRDefault="009E285A" w:rsidP="008A2E3B">
            <w:pPr>
              <w:tabs>
                <w:tab w:val="left" w:pos="0"/>
                <w:tab w:val="left" w:pos="284"/>
              </w:tabs>
              <w:ind w:right="-90"/>
              <w:contextualSpacing/>
              <w:jc w:val="right"/>
              <w:rPr>
                <w:rFonts w:ascii="Arial" w:hAnsi="Arial" w:cs="Arial"/>
              </w:rPr>
            </w:pPr>
            <w:r w:rsidRPr="004B5F65">
              <w:rPr>
                <w:rFonts w:ascii="Arial" w:hAnsi="Arial" w:cs="Arial"/>
                <w:b/>
              </w:rPr>
              <w:t>Q</w:t>
            </w:r>
            <w:r>
              <w:rPr>
                <w:rFonts w:ascii="Arial" w:hAnsi="Arial" w:cs="Arial"/>
                <w:b/>
                <w:lang w:val="el-GR"/>
              </w:rPr>
              <w:t>4</w:t>
            </w:r>
            <w:r w:rsidRPr="004B5F65">
              <w:rPr>
                <w:rFonts w:ascii="Arial" w:hAnsi="Arial" w:cs="Arial"/>
                <w:b/>
              </w:rPr>
              <w:t>'22</w:t>
            </w:r>
          </w:p>
        </w:tc>
        <w:tc>
          <w:tcPr>
            <w:tcW w:w="1170" w:type="dxa"/>
            <w:tcBorders>
              <w:top w:val="single" w:sz="2" w:space="0" w:color="00A5E3"/>
              <w:left w:val="nil"/>
              <w:bottom w:val="single" w:sz="2" w:space="0" w:color="00A5E3"/>
              <w:right w:val="single" w:sz="4" w:space="0" w:color="A6A6A6"/>
            </w:tcBorders>
            <w:vAlign w:val="center"/>
          </w:tcPr>
          <w:p w14:paraId="2A53E13D" w14:textId="77777777" w:rsidR="009E285A" w:rsidRPr="004B5F65" w:rsidRDefault="009E285A" w:rsidP="008A2E3B">
            <w:pPr>
              <w:tabs>
                <w:tab w:val="left" w:pos="0"/>
                <w:tab w:val="left" w:pos="284"/>
              </w:tabs>
              <w:ind w:right="-90"/>
              <w:contextualSpacing/>
              <w:jc w:val="right"/>
              <w:rPr>
                <w:rFonts w:ascii="Arial" w:hAnsi="Arial" w:cs="Arial"/>
              </w:rPr>
            </w:pPr>
            <w:r>
              <w:rPr>
                <w:rFonts w:ascii="Arial" w:hAnsi="Arial" w:cs="Arial"/>
                <w:b/>
              </w:rPr>
              <w:t>+/-%</w:t>
            </w:r>
          </w:p>
        </w:tc>
        <w:tc>
          <w:tcPr>
            <w:tcW w:w="1088" w:type="dxa"/>
            <w:tcBorders>
              <w:top w:val="single" w:sz="2" w:space="0" w:color="00A5E3"/>
              <w:left w:val="single" w:sz="4" w:space="0" w:color="A6A6A6"/>
              <w:bottom w:val="single" w:sz="2" w:space="0" w:color="00A5E3"/>
              <w:right w:val="nil"/>
            </w:tcBorders>
            <w:vAlign w:val="center"/>
          </w:tcPr>
          <w:p w14:paraId="6EF4AAD0" w14:textId="77777777" w:rsidR="009E285A" w:rsidRPr="004B5F65" w:rsidRDefault="009E285A" w:rsidP="008A2E3B">
            <w:pPr>
              <w:tabs>
                <w:tab w:val="left" w:pos="0"/>
                <w:tab w:val="left" w:pos="284"/>
              </w:tabs>
              <w:ind w:right="-90"/>
              <w:contextualSpacing/>
              <w:jc w:val="right"/>
              <w:rPr>
                <w:rFonts w:ascii="Arial" w:hAnsi="Arial" w:cs="Arial"/>
              </w:rPr>
            </w:pPr>
            <w:r>
              <w:rPr>
                <w:rFonts w:ascii="Arial" w:hAnsi="Arial" w:cs="Arial"/>
                <w:b/>
                <w:lang w:val="el-GR"/>
              </w:rPr>
              <w:t>12</w:t>
            </w:r>
            <w:r w:rsidRPr="004B5F65">
              <w:rPr>
                <w:rFonts w:ascii="Arial" w:hAnsi="Arial" w:cs="Arial"/>
                <w:b/>
              </w:rPr>
              <w:t>M'23</w:t>
            </w:r>
          </w:p>
        </w:tc>
        <w:tc>
          <w:tcPr>
            <w:tcW w:w="1088" w:type="dxa"/>
            <w:tcBorders>
              <w:top w:val="single" w:sz="2" w:space="0" w:color="00A5E3"/>
              <w:left w:val="nil"/>
              <w:bottom w:val="single" w:sz="2" w:space="0" w:color="00A5E3"/>
              <w:right w:val="nil"/>
            </w:tcBorders>
            <w:vAlign w:val="center"/>
          </w:tcPr>
          <w:p w14:paraId="3B49DC9B" w14:textId="77777777" w:rsidR="009E285A" w:rsidRPr="004B5F65" w:rsidRDefault="009E285A" w:rsidP="008A2E3B">
            <w:pPr>
              <w:tabs>
                <w:tab w:val="left" w:pos="0"/>
                <w:tab w:val="left" w:pos="284"/>
              </w:tabs>
              <w:ind w:right="-90"/>
              <w:contextualSpacing/>
              <w:jc w:val="right"/>
              <w:rPr>
                <w:rFonts w:ascii="Arial" w:hAnsi="Arial" w:cs="Arial"/>
              </w:rPr>
            </w:pPr>
            <w:r>
              <w:rPr>
                <w:rFonts w:ascii="Arial" w:hAnsi="Arial" w:cs="Arial"/>
                <w:b/>
                <w:lang w:val="el-GR"/>
              </w:rPr>
              <w:t>12</w:t>
            </w:r>
            <w:r w:rsidRPr="004B5F65">
              <w:rPr>
                <w:rFonts w:ascii="Arial" w:hAnsi="Arial" w:cs="Arial"/>
                <w:b/>
              </w:rPr>
              <w:t>M'22</w:t>
            </w:r>
          </w:p>
        </w:tc>
        <w:tc>
          <w:tcPr>
            <w:tcW w:w="1170" w:type="dxa"/>
            <w:tcBorders>
              <w:top w:val="single" w:sz="2" w:space="0" w:color="00A5E3"/>
              <w:left w:val="nil"/>
              <w:bottom w:val="single" w:sz="2" w:space="0" w:color="00A5E3"/>
            </w:tcBorders>
            <w:vAlign w:val="center"/>
          </w:tcPr>
          <w:p w14:paraId="1BA107A5" w14:textId="77777777" w:rsidR="009E285A" w:rsidRPr="004B5F65" w:rsidRDefault="009E285A" w:rsidP="008A2E3B">
            <w:pPr>
              <w:tabs>
                <w:tab w:val="left" w:pos="0"/>
                <w:tab w:val="left" w:pos="284"/>
              </w:tabs>
              <w:ind w:right="-90"/>
              <w:contextualSpacing/>
              <w:jc w:val="right"/>
              <w:rPr>
                <w:rFonts w:ascii="Arial" w:hAnsi="Arial" w:cs="Arial"/>
              </w:rPr>
            </w:pPr>
            <w:r>
              <w:rPr>
                <w:rFonts w:ascii="Arial" w:hAnsi="Arial" w:cs="Arial"/>
                <w:b/>
              </w:rPr>
              <w:t>+/-%</w:t>
            </w:r>
          </w:p>
        </w:tc>
      </w:tr>
      <w:tr w:rsidR="009E285A" w:rsidRPr="00765F8B" w14:paraId="59CFD6C5" w14:textId="77777777" w:rsidTr="00413DFC">
        <w:tc>
          <w:tcPr>
            <w:tcW w:w="3833" w:type="dxa"/>
            <w:tcBorders>
              <w:top w:val="single" w:sz="2" w:space="0" w:color="00A5E3"/>
              <w:bottom w:val="single" w:sz="4" w:space="0" w:color="A6A6A6"/>
              <w:right w:val="nil"/>
            </w:tcBorders>
            <w:shd w:val="clear" w:color="auto" w:fill="F2F2F2"/>
            <w:vAlign w:val="center"/>
          </w:tcPr>
          <w:p w14:paraId="523515C6" w14:textId="77777777" w:rsidR="009E285A" w:rsidRPr="004B5F65" w:rsidRDefault="009E285A" w:rsidP="008A2E3B">
            <w:pPr>
              <w:tabs>
                <w:tab w:val="left" w:pos="0"/>
                <w:tab w:val="left" w:pos="284"/>
              </w:tabs>
              <w:ind w:right="-90"/>
              <w:contextualSpacing/>
              <w:jc w:val="both"/>
              <w:rPr>
                <w:rFonts w:ascii="Arial" w:hAnsi="Arial" w:cs="Arial"/>
              </w:rPr>
            </w:pPr>
            <w:r w:rsidRPr="00765F8B">
              <w:rPr>
                <w:rFonts w:ascii="Arial" w:hAnsi="Arial" w:cs="Arial"/>
                <w:b/>
                <w:bCs/>
              </w:rPr>
              <w:t>Κύκλος Εργασιών</w:t>
            </w:r>
          </w:p>
        </w:tc>
        <w:tc>
          <w:tcPr>
            <w:tcW w:w="1048" w:type="dxa"/>
            <w:tcBorders>
              <w:top w:val="single" w:sz="2" w:space="0" w:color="00A5E3"/>
              <w:left w:val="nil"/>
              <w:bottom w:val="single" w:sz="4" w:space="0" w:color="A6A6A6"/>
              <w:right w:val="nil"/>
            </w:tcBorders>
            <w:shd w:val="clear" w:color="auto" w:fill="F2F2F2"/>
            <w:vAlign w:val="bottom"/>
          </w:tcPr>
          <w:p w14:paraId="5991409E"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854</w:t>
            </w:r>
            <w:r>
              <w:rPr>
                <w:rFonts w:ascii="Arial" w:hAnsi="Arial" w:cs="Arial"/>
                <w:b/>
                <w:bCs/>
              </w:rPr>
              <w:t>,</w:t>
            </w:r>
            <w:r w:rsidRPr="00CD4F7A">
              <w:rPr>
                <w:rFonts w:ascii="Arial" w:hAnsi="Arial" w:cs="Arial"/>
                <w:b/>
                <w:bCs/>
              </w:rPr>
              <w:t>8</w:t>
            </w:r>
          </w:p>
        </w:tc>
        <w:tc>
          <w:tcPr>
            <w:tcW w:w="1088" w:type="dxa"/>
            <w:tcBorders>
              <w:top w:val="single" w:sz="2" w:space="0" w:color="00A5E3"/>
              <w:left w:val="nil"/>
              <w:bottom w:val="single" w:sz="4" w:space="0" w:color="A6A6A6"/>
              <w:right w:val="nil"/>
            </w:tcBorders>
            <w:shd w:val="clear" w:color="auto" w:fill="F2F2F2"/>
            <w:vAlign w:val="bottom"/>
          </w:tcPr>
          <w:p w14:paraId="3468D89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813</w:t>
            </w:r>
            <w:r>
              <w:rPr>
                <w:rFonts w:ascii="Arial" w:hAnsi="Arial" w:cs="Arial"/>
                <w:b/>
                <w:bCs/>
              </w:rPr>
              <w:t>,</w:t>
            </w:r>
            <w:r w:rsidRPr="00CD4F7A">
              <w:rPr>
                <w:rFonts w:ascii="Arial" w:hAnsi="Arial" w:cs="Arial"/>
                <w:b/>
                <w:bCs/>
              </w:rPr>
              <w:t>9</w:t>
            </w:r>
          </w:p>
        </w:tc>
        <w:tc>
          <w:tcPr>
            <w:tcW w:w="1170" w:type="dxa"/>
            <w:tcBorders>
              <w:top w:val="single" w:sz="2" w:space="0" w:color="00A5E3"/>
              <w:left w:val="nil"/>
              <w:bottom w:val="single" w:sz="4" w:space="0" w:color="A6A6A6"/>
              <w:right w:val="single" w:sz="4" w:space="0" w:color="A6A6A6"/>
            </w:tcBorders>
            <w:shd w:val="clear" w:color="auto" w:fill="F2F2F2"/>
            <w:vAlign w:val="bottom"/>
          </w:tcPr>
          <w:p w14:paraId="354B22D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5</w:t>
            </w:r>
            <w:r>
              <w:rPr>
                <w:rFonts w:ascii="Arial" w:hAnsi="Arial" w:cs="Arial"/>
                <w:b/>
                <w:bCs/>
              </w:rPr>
              <w:t>,</w:t>
            </w:r>
            <w:r w:rsidRPr="00CD4F7A">
              <w:rPr>
                <w:rFonts w:ascii="Arial" w:hAnsi="Arial" w:cs="Arial"/>
                <w:b/>
                <w:bCs/>
              </w:rPr>
              <w:t>0%</w:t>
            </w:r>
          </w:p>
        </w:tc>
        <w:tc>
          <w:tcPr>
            <w:tcW w:w="1088" w:type="dxa"/>
            <w:tcBorders>
              <w:top w:val="single" w:sz="2" w:space="0" w:color="00A5E3"/>
              <w:left w:val="single" w:sz="4" w:space="0" w:color="A6A6A6"/>
              <w:bottom w:val="single" w:sz="4" w:space="0" w:color="A6A6A6"/>
              <w:right w:val="nil"/>
            </w:tcBorders>
            <w:shd w:val="clear" w:color="auto" w:fill="F2F2F2"/>
            <w:vAlign w:val="bottom"/>
          </w:tcPr>
          <w:p w14:paraId="1E83FB68"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3</w:t>
            </w:r>
            <w:r>
              <w:rPr>
                <w:rFonts w:ascii="Arial" w:hAnsi="Arial" w:cs="Arial"/>
                <w:b/>
                <w:bCs/>
              </w:rPr>
              <w:t>.</w:t>
            </w:r>
            <w:r w:rsidRPr="00CD4F7A">
              <w:rPr>
                <w:rFonts w:ascii="Arial" w:hAnsi="Arial" w:cs="Arial"/>
                <w:b/>
                <w:bCs/>
              </w:rPr>
              <w:t>189</w:t>
            </w:r>
            <w:r>
              <w:rPr>
                <w:rFonts w:ascii="Arial" w:hAnsi="Arial" w:cs="Arial"/>
                <w:b/>
                <w:bCs/>
              </w:rPr>
              <w:t>,</w:t>
            </w:r>
            <w:r w:rsidRPr="00CD4F7A">
              <w:rPr>
                <w:rFonts w:ascii="Arial" w:hAnsi="Arial" w:cs="Arial"/>
                <w:b/>
                <w:bCs/>
              </w:rPr>
              <w:t>4</w:t>
            </w:r>
          </w:p>
        </w:tc>
        <w:tc>
          <w:tcPr>
            <w:tcW w:w="1088" w:type="dxa"/>
            <w:tcBorders>
              <w:top w:val="single" w:sz="2" w:space="0" w:color="00A5E3"/>
              <w:left w:val="nil"/>
              <w:bottom w:val="single" w:sz="4" w:space="0" w:color="A6A6A6"/>
              <w:right w:val="nil"/>
            </w:tcBorders>
            <w:shd w:val="clear" w:color="auto" w:fill="F2F2F2"/>
            <w:vAlign w:val="bottom"/>
          </w:tcPr>
          <w:p w14:paraId="485076D5"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3</w:t>
            </w:r>
            <w:r>
              <w:rPr>
                <w:rFonts w:ascii="Arial" w:hAnsi="Arial" w:cs="Arial"/>
                <w:b/>
                <w:bCs/>
              </w:rPr>
              <w:t>.</w:t>
            </w:r>
            <w:r w:rsidRPr="00CD4F7A">
              <w:rPr>
                <w:rFonts w:ascii="Arial" w:hAnsi="Arial" w:cs="Arial"/>
                <w:b/>
                <w:bCs/>
              </w:rPr>
              <w:t>155</w:t>
            </w:r>
            <w:r>
              <w:rPr>
                <w:rFonts w:ascii="Arial" w:hAnsi="Arial" w:cs="Arial"/>
                <w:b/>
                <w:bCs/>
              </w:rPr>
              <w:t>,</w:t>
            </w:r>
            <w:r w:rsidRPr="00CD4F7A">
              <w:rPr>
                <w:rFonts w:ascii="Arial" w:hAnsi="Arial" w:cs="Arial"/>
                <w:b/>
                <w:bCs/>
              </w:rPr>
              <w:t>4</w:t>
            </w:r>
          </w:p>
        </w:tc>
        <w:tc>
          <w:tcPr>
            <w:tcW w:w="1170" w:type="dxa"/>
            <w:tcBorders>
              <w:top w:val="single" w:sz="2" w:space="0" w:color="00A5E3"/>
              <w:left w:val="nil"/>
              <w:bottom w:val="single" w:sz="4" w:space="0" w:color="A6A6A6"/>
            </w:tcBorders>
            <w:shd w:val="clear" w:color="auto" w:fill="F2F2F2"/>
            <w:vAlign w:val="bottom"/>
          </w:tcPr>
          <w:p w14:paraId="51EBB01B"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b/>
                <w:bCs/>
              </w:rPr>
              <w:t>1</w:t>
            </w:r>
            <w:r>
              <w:rPr>
                <w:rFonts w:ascii="Arial" w:hAnsi="Arial" w:cs="Arial"/>
                <w:b/>
                <w:bCs/>
              </w:rPr>
              <w:t>,</w:t>
            </w:r>
            <w:r w:rsidRPr="00CD4F7A">
              <w:rPr>
                <w:rFonts w:ascii="Arial" w:hAnsi="Arial" w:cs="Arial"/>
                <w:b/>
                <w:bCs/>
              </w:rPr>
              <w:t>1%</w:t>
            </w:r>
          </w:p>
        </w:tc>
      </w:tr>
      <w:tr w:rsidR="009E285A" w:rsidRPr="00765F8B" w14:paraId="142BA8CB" w14:textId="77777777" w:rsidTr="00413DFC">
        <w:tc>
          <w:tcPr>
            <w:tcW w:w="3833" w:type="dxa"/>
            <w:tcBorders>
              <w:top w:val="single" w:sz="4" w:space="0" w:color="A6A6A6"/>
              <w:bottom w:val="single" w:sz="4" w:space="0" w:color="A6A6A6"/>
              <w:right w:val="nil"/>
            </w:tcBorders>
            <w:shd w:val="clear" w:color="auto" w:fill="auto"/>
            <w:vAlign w:val="center"/>
          </w:tcPr>
          <w:p w14:paraId="156F310A" w14:textId="77777777" w:rsidR="009E285A" w:rsidRPr="004B5F65" w:rsidRDefault="009E285A" w:rsidP="008A2E3B">
            <w:pPr>
              <w:tabs>
                <w:tab w:val="left" w:pos="0"/>
                <w:tab w:val="left" w:pos="284"/>
              </w:tabs>
              <w:ind w:right="-90"/>
              <w:contextualSpacing/>
              <w:rPr>
                <w:rFonts w:ascii="Arial" w:hAnsi="Arial" w:cs="Arial"/>
              </w:rPr>
            </w:pPr>
            <w:r w:rsidRPr="00765F8B">
              <w:rPr>
                <w:rFonts w:ascii="Arial" w:hAnsi="Arial" w:cs="Arial"/>
                <w:bCs/>
                <w:i/>
              </w:rPr>
              <w:t>Έσοδα λιανικής σταθερής</w:t>
            </w:r>
          </w:p>
        </w:tc>
        <w:tc>
          <w:tcPr>
            <w:tcW w:w="1048" w:type="dxa"/>
            <w:tcBorders>
              <w:top w:val="single" w:sz="4" w:space="0" w:color="A6A6A6"/>
              <w:left w:val="nil"/>
              <w:bottom w:val="single" w:sz="4" w:space="0" w:color="A6A6A6"/>
              <w:right w:val="nil"/>
            </w:tcBorders>
            <w:shd w:val="clear" w:color="auto" w:fill="auto"/>
            <w:vAlign w:val="center"/>
          </w:tcPr>
          <w:p w14:paraId="65B90E91"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230</w:t>
            </w:r>
            <w:r>
              <w:rPr>
                <w:rFonts w:ascii="Arial" w:hAnsi="Arial" w:cs="Arial"/>
              </w:rPr>
              <w:t>,</w:t>
            </w:r>
            <w:r w:rsidRPr="00CD4F7A">
              <w:rPr>
                <w:rFonts w:ascii="Arial" w:hAnsi="Arial" w:cs="Arial"/>
              </w:rPr>
              <w:t>1</w:t>
            </w:r>
          </w:p>
        </w:tc>
        <w:tc>
          <w:tcPr>
            <w:tcW w:w="1088" w:type="dxa"/>
            <w:tcBorders>
              <w:top w:val="single" w:sz="4" w:space="0" w:color="A6A6A6"/>
              <w:left w:val="nil"/>
              <w:bottom w:val="single" w:sz="4" w:space="0" w:color="A6A6A6"/>
              <w:right w:val="nil"/>
            </w:tcBorders>
            <w:shd w:val="clear" w:color="auto" w:fill="auto"/>
            <w:vAlign w:val="center"/>
          </w:tcPr>
          <w:p w14:paraId="0770CAE3"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227</w:t>
            </w:r>
            <w:r>
              <w:rPr>
                <w:rFonts w:ascii="Arial" w:hAnsi="Arial" w:cs="Arial"/>
              </w:rPr>
              <w:t>,</w:t>
            </w:r>
            <w:r w:rsidRPr="00CD4F7A">
              <w:rPr>
                <w:rFonts w:ascii="Arial" w:hAnsi="Arial" w:cs="Arial"/>
              </w:rPr>
              <w:t>3</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0D2423C2"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w:t>
            </w:r>
            <w:r>
              <w:rPr>
                <w:rFonts w:ascii="Arial" w:hAnsi="Arial" w:cs="Arial"/>
              </w:rPr>
              <w:t>,</w:t>
            </w:r>
            <w:r w:rsidRPr="00CD4F7A">
              <w:rPr>
                <w:rFonts w:ascii="Arial" w:hAnsi="Arial" w:cs="Arial"/>
              </w:rPr>
              <w:t>2%</w:t>
            </w:r>
          </w:p>
        </w:tc>
        <w:tc>
          <w:tcPr>
            <w:tcW w:w="1088" w:type="dxa"/>
            <w:tcBorders>
              <w:top w:val="single" w:sz="4" w:space="0" w:color="A6A6A6"/>
              <w:left w:val="single" w:sz="4" w:space="0" w:color="A6A6A6"/>
              <w:bottom w:val="single" w:sz="4" w:space="0" w:color="A6A6A6"/>
              <w:right w:val="nil"/>
            </w:tcBorders>
            <w:shd w:val="clear" w:color="auto" w:fill="auto"/>
            <w:vAlign w:val="center"/>
          </w:tcPr>
          <w:p w14:paraId="3E7C9348"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915</w:t>
            </w:r>
            <w:r>
              <w:rPr>
                <w:rFonts w:ascii="Arial" w:hAnsi="Arial" w:cs="Arial"/>
              </w:rPr>
              <w:t>,</w:t>
            </w:r>
            <w:r w:rsidRPr="00CD4F7A">
              <w:rPr>
                <w:rFonts w:ascii="Arial" w:hAnsi="Arial" w:cs="Arial"/>
              </w:rPr>
              <w:t>1</w:t>
            </w:r>
          </w:p>
        </w:tc>
        <w:tc>
          <w:tcPr>
            <w:tcW w:w="1088" w:type="dxa"/>
            <w:tcBorders>
              <w:top w:val="single" w:sz="4" w:space="0" w:color="A6A6A6"/>
              <w:left w:val="nil"/>
              <w:bottom w:val="single" w:sz="4" w:space="0" w:color="A6A6A6"/>
              <w:right w:val="nil"/>
            </w:tcBorders>
            <w:shd w:val="clear" w:color="auto" w:fill="auto"/>
            <w:vAlign w:val="center"/>
          </w:tcPr>
          <w:p w14:paraId="4C2B07C6"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933</w:t>
            </w:r>
            <w:r>
              <w:rPr>
                <w:rFonts w:ascii="Arial" w:hAnsi="Arial" w:cs="Arial"/>
              </w:rPr>
              <w:t>,</w:t>
            </w:r>
            <w:r w:rsidRPr="00CD4F7A">
              <w:rPr>
                <w:rFonts w:ascii="Arial" w:hAnsi="Arial" w:cs="Arial"/>
              </w:rPr>
              <w:t>4</w:t>
            </w:r>
          </w:p>
        </w:tc>
        <w:tc>
          <w:tcPr>
            <w:tcW w:w="1170" w:type="dxa"/>
            <w:tcBorders>
              <w:top w:val="single" w:sz="4" w:space="0" w:color="A6A6A6"/>
              <w:left w:val="nil"/>
              <w:bottom w:val="single" w:sz="4" w:space="0" w:color="A6A6A6"/>
            </w:tcBorders>
            <w:shd w:val="clear" w:color="auto" w:fill="auto"/>
            <w:vAlign w:val="center"/>
          </w:tcPr>
          <w:p w14:paraId="29D60FD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w:t>
            </w:r>
            <w:r>
              <w:rPr>
                <w:rFonts w:ascii="Arial" w:hAnsi="Arial" w:cs="Arial"/>
              </w:rPr>
              <w:t>,</w:t>
            </w:r>
            <w:r w:rsidRPr="00CD4F7A">
              <w:rPr>
                <w:rFonts w:ascii="Arial" w:hAnsi="Arial" w:cs="Arial"/>
              </w:rPr>
              <w:t>0%</w:t>
            </w:r>
          </w:p>
        </w:tc>
      </w:tr>
      <w:tr w:rsidR="009E285A" w:rsidRPr="00765F8B" w14:paraId="3082E72A" w14:textId="77777777" w:rsidTr="00413DFC">
        <w:tc>
          <w:tcPr>
            <w:tcW w:w="3833" w:type="dxa"/>
            <w:tcBorders>
              <w:top w:val="single" w:sz="4" w:space="0" w:color="A6A6A6"/>
              <w:bottom w:val="single" w:sz="4" w:space="0" w:color="A6A6A6"/>
              <w:right w:val="nil"/>
            </w:tcBorders>
            <w:shd w:val="clear" w:color="auto" w:fill="auto"/>
            <w:vAlign w:val="center"/>
          </w:tcPr>
          <w:p w14:paraId="69F731DC" w14:textId="77777777" w:rsidR="009E285A" w:rsidRPr="004B5F65" w:rsidRDefault="009E285A" w:rsidP="008A2E3B">
            <w:pPr>
              <w:tabs>
                <w:tab w:val="left" w:pos="0"/>
                <w:tab w:val="left" w:pos="284"/>
              </w:tabs>
              <w:ind w:right="-90"/>
              <w:contextualSpacing/>
              <w:jc w:val="right"/>
              <w:rPr>
                <w:rFonts w:ascii="Arial" w:hAnsi="Arial" w:cs="Arial"/>
              </w:rPr>
            </w:pPr>
            <w:r w:rsidRPr="00765F8B">
              <w:rPr>
                <w:rFonts w:ascii="Arial" w:hAnsi="Arial" w:cs="Arial"/>
                <w:bCs/>
                <w:i/>
              </w:rPr>
              <w:t xml:space="preserve">          συμπ.  Data Com</w:t>
            </w:r>
          </w:p>
        </w:tc>
        <w:tc>
          <w:tcPr>
            <w:tcW w:w="1048" w:type="dxa"/>
            <w:tcBorders>
              <w:top w:val="single" w:sz="4" w:space="0" w:color="A6A6A6"/>
              <w:left w:val="nil"/>
              <w:bottom w:val="single" w:sz="4" w:space="0" w:color="A6A6A6"/>
              <w:right w:val="nil"/>
            </w:tcBorders>
            <w:shd w:val="clear" w:color="auto" w:fill="auto"/>
            <w:vAlign w:val="bottom"/>
          </w:tcPr>
          <w:p w14:paraId="4B40B504"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Calibri" w:hAnsi="Calibri" w:cs="Calibri"/>
                <w:i/>
                <w:iCs/>
                <w:sz w:val="22"/>
                <w:szCs w:val="22"/>
              </w:rPr>
              <w:t>253</w:t>
            </w:r>
            <w:r>
              <w:rPr>
                <w:rFonts w:ascii="Calibri" w:hAnsi="Calibri" w:cs="Calibri"/>
                <w:i/>
                <w:iCs/>
                <w:sz w:val="22"/>
                <w:szCs w:val="22"/>
              </w:rPr>
              <w:t>,</w:t>
            </w:r>
            <w:r w:rsidRPr="00CD4F7A">
              <w:rPr>
                <w:rFonts w:ascii="Calibri" w:hAnsi="Calibri" w:cs="Calibri"/>
                <w:i/>
                <w:iCs/>
                <w:sz w:val="22"/>
                <w:szCs w:val="22"/>
              </w:rPr>
              <w:t>8</w:t>
            </w:r>
          </w:p>
        </w:tc>
        <w:tc>
          <w:tcPr>
            <w:tcW w:w="1088" w:type="dxa"/>
            <w:tcBorders>
              <w:top w:val="single" w:sz="4" w:space="0" w:color="A6A6A6"/>
              <w:left w:val="nil"/>
              <w:bottom w:val="single" w:sz="4" w:space="0" w:color="A6A6A6"/>
              <w:right w:val="nil"/>
            </w:tcBorders>
            <w:shd w:val="clear" w:color="auto" w:fill="auto"/>
            <w:vAlign w:val="bottom"/>
          </w:tcPr>
          <w:p w14:paraId="0C6D2A1B"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Calibri" w:hAnsi="Calibri" w:cs="Calibri"/>
                <w:i/>
                <w:iCs/>
                <w:sz w:val="22"/>
                <w:szCs w:val="22"/>
              </w:rPr>
              <w:t>248</w:t>
            </w:r>
            <w:r>
              <w:rPr>
                <w:rFonts w:ascii="Calibri" w:hAnsi="Calibri" w:cs="Calibri"/>
                <w:i/>
                <w:iCs/>
                <w:sz w:val="22"/>
                <w:szCs w:val="22"/>
              </w:rPr>
              <w:t>,</w:t>
            </w:r>
            <w:r w:rsidRPr="00CD4F7A">
              <w:rPr>
                <w:rFonts w:ascii="Calibri" w:hAnsi="Calibri" w:cs="Calibri"/>
                <w:i/>
                <w:iCs/>
                <w:sz w:val="22"/>
                <w:szCs w:val="22"/>
              </w:rPr>
              <w:t>7</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52F50481"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Arial" w:hAnsi="Arial" w:cs="Arial"/>
                <w:i/>
                <w:iCs/>
              </w:rPr>
              <w:t>+2</w:t>
            </w:r>
            <w:r>
              <w:rPr>
                <w:rFonts w:ascii="Arial" w:hAnsi="Arial" w:cs="Arial"/>
                <w:i/>
                <w:iCs/>
              </w:rPr>
              <w:t>,</w:t>
            </w:r>
            <w:r w:rsidRPr="00CD4F7A">
              <w:rPr>
                <w:rFonts w:ascii="Arial" w:hAnsi="Arial" w:cs="Arial"/>
                <w:i/>
                <w:iCs/>
              </w:rPr>
              <w:t>1%</w:t>
            </w:r>
          </w:p>
        </w:tc>
        <w:tc>
          <w:tcPr>
            <w:tcW w:w="1088" w:type="dxa"/>
            <w:tcBorders>
              <w:top w:val="single" w:sz="4" w:space="0" w:color="A6A6A6"/>
              <w:left w:val="single" w:sz="4" w:space="0" w:color="A6A6A6"/>
              <w:bottom w:val="single" w:sz="4" w:space="0" w:color="A6A6A6"/>
              <w:right w:val="nil"/>
            </w:tcBorders>
            <w:shd w:val="clear" w:color="auto" w:fill="auto"/>
            <w:vAlign w:val="bottom"/>
          </w:tcPr>
          <w:p w14:paraId="1CBAB9A2"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Calibri" w:hAnsi="Calibri" w:cs="Calibri"/>
                <w:i/>
                <w:iCs/>
                <w:sz w:val="22"/>
                <w:szCs w:val="22"/>
              </w:rPr>
              <w:t>1</w:t>
            </w:r>
            <w:r>
              <w:rPr>
                <w:rFonts w:ascii="Calibri" w:hAnsi="Calibri" w:cs="Calibri"/>
                <w:i/>
                <w:iCs/>
                <w:sz w:val="22"/>
                <w:szCs w:val="22"/>
              </w:rPr>
              <w:t>.</w:t>
            </w:r>
            <w:r w:rsidRPr="00CD4F7A">
              <w:rPr>
                <w:rFonts w:ascii="Calibri" w:hAnsi="Calibri" w:cs="Calibri"/>
                <w:i/>
                <w:iCs/>
                <w:sz w:val="22"/>
                <w:szCs w:val="22"/>
              </w:rPr>
              <w:t>007</w:t>
            </w:r>
            <w:r>
              <w:rPr>
                <w:rFonts w:ascii="Calibri" w:hAnsi="Calibri" w:cs="Calibri"/>
                <w:i/>
                <w:iCs/>
                <w:sz w:val="22"/>
                <w:szCs w:val="22"/>
              </w:rPr>
              <w:t>,</w:t>
            </w:r>
            <w:r w:rsidRPr="00CD4F7A">
              <w:rPr>
                <w:rFonts w:ascii="Calibri" w:hAnsi="Calibri" w:cs="Calibri"/>
                <w:i/>
                <w:iCs/>
                <w:sz w:val="22"/>
                <w:szCs w:val="22"/>
              </w:rPr>
              <w:t>4</w:t>
            </w:r>
          </w:p>
        </w:tc>
        <w:tc>
          <w:tcPr>
            <w:tcW w:w="1088" w:type="dxa"/>
            <w:tcBorders>
              <w:top w:val="single" w:sz="4" w:space="0" w:color="A6A6A6"/>
              <w:left w:val="nil"/>
              <w:bottom w:val="single" w:sz="4" w:space="0" w:color="A6A6A6"/>
              <w:right w:val="nil"/>
            </w:tcBorders>
            <w:shd w:val="clear" w:color="auto" w:fill="auto"/>
            <w:vAlign w:val="bottom"/>
          </w:tcPr>
          <w:p w14:paraId="42703D7D"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Calibri" w:hAnsi="Calibri" w:cs="Calibri"/>
                <w:i/>
                <w:iCs/>
                <w:sz w:val="22"/>
                <w:szCs w:val="22"/>
              </w:rPr>
              <w:t>1</w:t>
            </w:r>
            <w:r>
              <w:rPr>
                <w:rFonts w:ascii="Calibri" w:hAnsi="Calibri" w:cs="Calibri"/>
                <w:i/>
                <w:iCs/>
                <w:sz w:val="22"/>
                <w:szCs w:val="22"/>
              </w:rPr>
              <w:t>.</w:t>
            </w:r>
            <w:r w:rsidRPr="00CD4F7A">
              <w:rPr>
                <w:rFonts w:ascii="Calibri" w:hAnsi="Calibri" w:cs="Calibri"/>
                <w:i/>
                <w:iCs/>
                <w:sz w:val="22"/>
                <w:szCs w:val="22"/>
              </w:rPr>
              <w:t>021</w:t>
            </w:r>
            <w:r>
              <w:rPr>
                <w:rFonts w:ascii="Calibri" w:hAnsi="Calibri" w:cs="Calibri"/>
                <w:i/>
                <w:iCs/>
                <w:sz w:val="22"/>
                <w:szCs w:val="22"/>
              </w:rPr>
              <w:t>,</w:t>
            </w:r>
            <w:r w:rsidRPr="00CD4F7A">
              <w:rPr>
                <w:rFonts w:ascii="Calibri" w:hAnsi="Calibri" w:cs="Calibri"/>
                <w:i/>
                <w:iCs/>
                <w:sz w:val="22"/>
                <w:szCs w:val="22"/>
              </w:rPr>
              <w:t>6</w:t>
            </w:r>
          </w:p>
        </w:tc>
        <w:tc>
          <w:tcPr>
            <w:tcW w:w="1170" w:type="dxa"/>
            <w:tcBorders>
              <w:top w:val="single" w:sz="4" w:space="0" w:color="A6A6A6"/>
              <w:left w:val="nil"/>
              <w:bottom w:val="single" w:sz="4" w:space="0" w:color="A6A6A6"/>
            </w:tcBorders>
            <w:shd w:val="clear" w:color="auto" w:fill="auto"/>
            <w:vAlign w:val="center"/>
          </w:tcPr>
          <w:p w14:paraId="66F3C2BE" w14:textId="77777777" w:rsidR="009E285A" w:rsidRPr="00E73799" w:rsidRDefault="009E285A" w:rsidP="008A2E3B">
            <w:pPr>
              <w:tabs>
                <w:tab w:val="left" w:pos="0"/>
                <w:tab w:val="left" w:pos="284"/>
              </w:tabs>
              <w:ind w:right="-90"/>
              <w:contextualSpacing/>
              <w:jc w:val="right"/>
              <w:rPr>
                <w:rFonts w:ascii="Arial" w:hAnsi="Arial" w:cs="Arial"/>
              </w:rPr>
            </w:pPr>
            <w:r w:rsidRPr="00CD4F7A">
              <w:rPr>
                <w:rFonts w:ascii="Arial" w:hAnsi="Arial" w:cs="Arial"/>
                <w:i/>
                <w:iCs/>
              </w:rPr>
              <w:t>-1</w:t>
            </w:r>
            <w:r>
              <w:rPr>
                <w:rFonts w:ascii="Arial" w:hAnsi="Arial" w:cs="Arial"/>
                <w:i/>
                <w:iCs/>
              </w:rPr>
              <w:t>,</w:t>
            </w:r>
            <w:r w:rsidRPr="00CD4F7A">
              <w:rPr>
                <w:rFonts w:ascii="Arial" w:hAnsi="Arial" w:cs="Arial"/>
                <w:i/>
                <w:iCs/>
              </w:rPr>
              <w:t>4%</w:t>
            </w:r>
          </w:p>
        </w:tc>
      </w:tr>
      <w:tr w:rsidR="009E285A" w:rsidRPr="00765F8B" w14:paraId="5A3ECF66" w14:textId="77777777" w:rsidTr="00413DFC">
        <w:tc>
          <w:tcPr>
            <w:tcW w:w="3833" w:type="dxa"/>
            <w:tcBorders>
              <w:top w:val="single" w:sz="4" w:space="0" w:color="A6A6A6"/>
              <w:bottom w:val="single" w:sz="4" w:space="0" w:color="A6A6A6"/>
              <w:right w:val="nil"/>
            </w:tcBorders>
            <w:shd w:val="clear" w:color="auto" w:fill="auto"/>
            <w:vAlign w:val="center"/>
          </w:tcPr>
          <w:p w14:paraId="28EAFE91" w14:textId="77777777" w:rsidR="009E285A" w:rsidRPr="00765F8B" w:rsidRDefault="009E285A" w:rsidP="008A2E3B">
            <w:pPr>
              <w:tabs>
                <w:tab w:val="left" w:pos="1968"/>
                <w:tab w:val="left" w:pos="2010"/>
                <w:tab w:val="left" w:pos="4047"/>
              </w:tabs>
              <w:ind w:left="-229" w:right="49" w:firstLine="121"/>
              <w:rPr>
                <w:rFonts w:ascii="Arial" w:hAnsi="Arial" w:cs="Arial"/>
                <w:bCs/>
                <w:i/>
              </w:rPr>
            </w:pPr>
            <w:r w:rsidRPr="00765F8B">
              <w:rPr>
                <w:rFonts w:ascii="Arial" w:hAnsi="Arial" w:cs="Arial"/>
                <w:bCs/>
                <w:i/>
              </w:rPr>
              <w:t xml:space="preserve">Έσοδα από υπηρεσίες </w:t>
            </w:r>
          </w:p>
          <w:p w14:paraId="5A34BF04" w14:textId="77777777" w:rsidR="009E285A" w:rsidRPr="004B5F65" w:rsidRDefault="009E285A" w:rsidP="008A2E3B">
            <w:pPr>
              <w:tabs>
                <w:tab w:val="left" w:pos="0"/>
                <w:tab w:val="left" w:pos="284"/>
              </w:tabs>
              <w:ind w:right="-90"/>
              <w:contextualSpacing/>
              <w:jc w:val="both"/>
              <w:rPr>
                <w:rFonts w:ascii="Arial" w:hAnsi="Arial" w:cs="Arial"/>
              </w:rPr>
            </w:pPr>
            <w:r w:rsidRPr="00765F8B">
              <w:rPr>
                <w:rFonts w:ascii="Arial" w:hAnsi="Arial" w:cs="Arial"/>
                <w:bCs/>
                <w:i/>
              </w:rPr>
              <w:t>κινητής</w:t>
            </w:r>
          </w:p>
        </w:tc>
        <w:tc>
          <w:tcPr>
            <w:tcW w:w="1048" w:type="dxa"/>
            <w:tcBorders>
              <w:top w:val="single" w:sz="4" w:space="0" w:color="A6A6A6"/>
              <w:left w:val="nil"/>
              <w:bottom w:val="single" w:sz="4" w:space="0" w:color="A6A6A6"/>
              <w:right w:val="nil"/>
            </w:tcBorders>
            <w:shd w:val="clear" w:color="auto" w:fill="auto"/>
            <w:vAlign w:val="center"/>
          </w:tcPr>
          <w:p w14:paraId="3490DB17"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249</w:t>
            </w:r>
            <w:r>
              <w:rPr>
                <w:rFonts w:ascii="Arial" w:hAnsi="Arial" w:cs="Arial"/>
              </w:rPr>
              <w:t>,</w:t>
            </w:r>
            <w:r w:rsidRPr="00CD4F7A">
              <w:rPr>
                <w:rFonts w:ascii="Arial" w:hAnsi="Arial" w:cs="Arial"/>
              </w:rPr>
              <w:t>0</w:t>
            </w:r>
          </w:p>
        </w:tc>
        <w:tc>
          <w:tcPr>
            <w:tcW w:w="1088" w:type="dxa"/>
            <w:tcBorders>
              <w:top w:val="single" w:sz="4" w:space="0" w:color="A6A6A6"/>
              <w:left w:val="nil"/>
              <w:bottom w:val="single" w:sz="4" w:space="0" w:color="A6A6A6"/>
              <w:right w:val="nil"/>
            </w:tcBorders>
            <w:shd w:val="clear" w:color="auto" w:fill="auto"/>
            <w:vAlign w:val="center"/>
          </w:tcPr>
          <w:p w14:paraId="3431C4A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239</w:t>
            </w:r>
            <w:r>
              <w:rPr>
                <w:rFonts w:ascii="Arial" w:hAnsi="Arial" w:cs="Arial"/>
              </w:rPr>
              <w:t>,</w:t>
            </w:r>
            <w:r w:rsidRPr="00CD4F7A">
              <w:rPr>
                <w:rFonts w:ascii="Arial" w:hAnsi="Arial" w:cs="Arial"/>
              </w:rPr>
              <w:t>3</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7451A5C3"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+4</w:t>
            </w:r>
            <w:r>
              <w:rPr>
                <w:rFonts w:ascii="Arial" w:hAnsi="Arial" w:cs="Arial"/>
              </w:rPr>
              <w:t>,</w:t>
            </w:r>
            <w:r w:rsidRPr="00CD4F7A">
              <w:rPr>
                <w:rFonts w:ascii="Arial" w:hAnsi="Arial" w:cs="Arial"/>
              </w:rPr>
              <w:t>1%</w:t>
            </w:r>
          </w:p>
        </w:tc>
        <w:tc>
          <w:tcPr>
            <w:tcW w:w="1088" w:type="dxa"/>
            <w:tcBorders>
              <w:top w:val="single" w:sz="4" w:space="0" w:color="A6A6A6"/>
              <w:left w:val="single" w:sz="4" w:space="0" w:color="A6A6A6"/>
              <w:bottom w:val="single" w:sz="4" w:space="0" w:color="A6A6A6"/>
              <w:right w:val="nil"/>
            </w:tcBorders>
            <w:shd w:val="clear" w:color="auto" w:fill="auto"/>
            <w:vAlign w:val="center"/>
          </w:tcPr>
          <w:p w14:paraId="7B51100A"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w:t>
            </w:r>
            <w:r>
              <w:rPr>
                <w:rFonts w:ascii="Arial" w:hAnsi="Arial" w:cs="Arial"/>
              </w:rPr>
              <w:t>.</w:t>
            </w:r>
            <w:r w:rsidRPr="00CD4F7A">
              <w:rPr>
                <w:rFonts w:ascii="Arial" w:hAnsi="Arial" w:cs="Arial"/>
              </w:rPr>
              <w:t>009</w:t>
            </w:r>
            <w:r>
              <w:rPr>
                <w:rFonts w:ascii="Arial" w:hAnsi="Arial" w:cs="Arial"/>
              </w:rPr>
              <w:t>,</w:t>
            </w:r>
            <w:r w:rsidRPr="00CD4F7A">
              <w:rPr>
                <w:rFonts w:ascii="Arial" w:hAnsi="Arial" w:cs="Arial"/>
              </w:rPr>
              <w:t>0</w:t>
            </w:r>
          </w:p>
        </w:tc>
        <w:tc>
          <w:tcPr>
            <w:tcW w:w="1088" w:type="dxa"/>
            <w:tcBorders>
              <w:top w:val="single" w:sz="4" w:space="0" w:color="A6A6A6"/>
              <w:left w:val="nil"/>
              <w:bottom w:val="single" w:sz="4" w:space="0" w:color="A6A6A6"/>
              <w:right w:val="nil"/>
            </w:tcBorders>
            <w:shd w:val="clear" w:color="auto" w:fill="auto"/>
            <w:vAlign w:val="center"/>
          </w:tcPr>
          <w:p w14:paraId="6FE1468B"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986</w:t>
            </w:r>
            <w:r>
              <w:rPr>
                <w:rFonts w:ascii="Arial" w:hAnsi="Arial" w:cs="Arial"/>
              </w:rPr>
              <w:t>,</w:t>
            </w:r>
            <w:r w:rsidRPr="00CD4F7A">
              <w:rPr>
                <w:rFonts w:ascii="Arial" w:hAnsi="Arial" w:cs="Arial"/>
              </w:rPr>
              <w:t>4</w:t>
            </w:r>
          </w:p>
        </w:tc>
        <w:tc>
          <w:tcPr>
            <w:tcW w:w="1170" w:type="dxa"/>
            <w:tcBorders>
              <w:top w:val="single" w:sz="4" w:space="0" w:color="A6A6A6"/>
              <w:left w:val="nil"/>
              <w:bottom w:val="single" w:sz="4" w:space="0" w:color="A6A6A6"/>
            </w:tcBorders>
            <w:shd w:val="clear" w:color="auto" w:fill="auto"/>
            <w:vAlign w:val="center"/>
          </w:tcPr>
          <w:p w14:paraId="305C2687"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w:t>
            </w:r>
            <w:r>
              <w:rPr>
                <w:rFonts w:ascii="Arial" w:hAnsi="Arial" w:cs="Arial"/>
              </w:rPr>
              <w:t>,</w:t>
            </w:r>
            <w:r w:rsidRPr="00CD4F7A">
              <w:rPr>
                <w:rFonts w:ascii="Arial" w:hAnsi="Arial" w:cs="Arial"/>
              </w:rPr>
              <w:t>3%</w:t>
            </w:r>
          </w:p>
        </w:tc>
      </w:tr>
      <w:tr w:rsidR="009E285A" w:rsidRPr="00765F8B" w14:paraId="428B1153" w14:textId="77777777" w:rsidTr="00413DFC">
        <w:tc>
          <w:tcPr>
            <w:tcW w:w="3833" w:type="dxa"/>
            <w:tcBorders>
              <w:top w:val="single" w:sz="4" w:space="0" w:color="A6A6A6"/>
              <w:bottom w:val="single" w:sz="4" w:space="0" w:color="A6A6A6"/>
              <w:right w:val="nil"/>
            </w:tcBorders>
            <w:shd w:val="clear" w:color="auto" w:fill="auto"/>
            <w:vAlign w:val="bottom"/>
          </w:tcPr>
          <w:p w14:paraId="36A76B66" w14:textId="77777777" w:rsidR="009E285A" w:rsidRPr="004B5F65" w:rsidRDefault="009E285A" w:rsidP="008A2E3B">
            <w:pPr>
              <w:tabs>
                <w:tab w:val="left" w:pos="0"/>
                <w:tab w:val="left" w:pos="284"/>
              </w:tabs>
              <w:ind w:right="-90"/>
              <w:contextualSpacing/>
              <w:jc w:val="both"/>
              <w:rPr>
                <w:rFonts w:ascii="Arial" w:hAnsi="Arial" w:cs="Arial"/>
              </w:rPr>
            </w:pPr>
            <w:r w:rsidRPr="00765F8B">
              <w:rPr>
                <w:rFonts w:ascii="Arial" w:hAnsi="Arial" w:cs="Arial"/>
                <w:bCs/>
                <w:i/>
              </w:rPr>
              <w:t>Έσοδα χονδρικής</w:t>
            </w:r>
          </w:p>
        </w:tc>
        <w:tc>
          <w:tcPr>
            <w:tcW w:w="1048" w:type="dxa"/>
            <w:tcBorders>
              <w:top w:val="single" w:sz="4" w:space="0" w:color="A6A6A6"/>
              <w:left w:val="nil"/>
              <w:bottom w:val="single" w:sz="4" w:space="0" w:color="A6A6A6"/>
              <w:right w:val="nil"/>
            </w:tcBorders>
            <w:shd w:val="clear" w:color="auto" w:fill="auto"/>
            <w:vAlign w:val="center"/>
          </w:tcPr>
          <w:p w14:paraId="4FCFFEB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156</w:t>
            </w:r>
            <w:r>
              <w:rPr>
                <w:rFonts w:ascii="Arial" w:hAnsi="Arial" w:cs="Arial"/>
              </w:rPr>
              <w:t>,</w:t>
            </w:r>
            <w:r w:rsidRPr="00CD4F7A">
              <w:rPr>
                <w:rFonts w:ascii="Arial" w:hAnsi="Arial" w:cs="Arial"/>
              </w:rPr>
              <w:t>7</w:t>
            </w:r>
          </w:p>
        </w:tc>
        <w:tc>
          <w:tcPr>
            <w:tcW w:w="1088" w:type="dxa"/>
            <w:tcBorders>
              <w:top w:val="single" w:sz="4" w:space="0" w:color="A6A6A6"/>
              <w:left w:val="nil"/>
              <w:bottom w:val="single" w:sz="4" w:space="0" w:color="A6A6A6"/>
              <w:right w:val="nil"/>
            </w:tcBorders>
            <w:shd w:val="clear" w:color="auto" w:fill="auto"/>
            <w:vAlign w:val="center"/>
          </w:tcPr>
          <w:p w14:paraId="796CC54B"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150</w:t>
            </w:r>
            <w:r>
              <w:rPr>
                <w:rFonts w:ascii="Arial" w:hAnsi="Arial" w:cs="Arial"/>
              </w:rPr>
              <w:t>,</w:t>
            </w:r>
            <w:r w:rsidRPr="00CD4F7A">
              <w:rPr>
                <w:rFonts w:ascii="Arial" w:hAnsi="Arial" w:cs="Arial"/>
              </w:rPr>
              <w:t>1</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5CD9BB4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+4</w:t>
            </w:r>
            <w:r>
              <w:rPr>
                <w:rFonts w:ascii="Arial" w:hAnsi="Arial" w:cs="Arial"/>
              </w:rPr>
              <w:t>,</w:t>
            </w:r>
            <w:r w:rsidRPr="00CD4F7A">
              <w:rPr>
                <w:rFonts w:ascii="Arial" w:hAnsi="Arial" w:cs="Arial"/>
              </w:rPr>
              <w:t>4%</w:t>
            </w:r>
          </w:p>
        </w:tc>
        <w:tc>
          <w:tcPr>
            <w:tcW w:w="1088" w:type="dxa"/>
            <w:tcBorders>
              <w:top w:val="single" w:sz="4" w:space="0" w:color="A6A6A6"/>
              <w:left w:val="single" w:sz="4" w:space="0" w:color="A6A6A6"/>
              <w:bottom w:val="single" w:sz="4" w:space="0" w:color="A6A6A6"/>
              <w:right w:val="nil"/>
            </w:tcBorders>
            <w:shd w:val="clear" w:color="auto" w:fill="auto"/>
            <w:vAlign w:val="center"/>
          </w:tcPr>
          <w:p w14:paraId="27F204A2"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572</w:t>
            </w:r>
            <w:r>
              <w:rPr>
                <w:rFonts w:ascii="Arial" w:hAnsi="Arial" w:cs="Arial"/>
              </w:rPr>
              <w:t>,</w:t>
            </w:r>
            <w:r w:rsidRPr="00CD4F7A">
              <w:rPr>
                <w:rFonts w:ascii="Arial" w:hAnsi="Arial" w:cs="Arial"/>
              </w:rPr>
              <w:t>5</w:t>
            </w:r>
          </w:p>
        </w:tc>
        <w:tc>
          <w:tcPr>
            <w:tcW w:w="1088" w:type="dxa"/>
            <w:tcBorders>
              <w:top w:val="single" w:sz="4" w:space="0" w:color="A6A6A6"/>
              <w:left w:val="nil"/>
              <w:bottom w:val="single" w:sz="4" w:space="0" w:color="A6A6A6"/>
              <w:right w:val="nil"/>
            </w:tcBorders>
            <w:shd w:val="clear" w:color="auto" w:fill="auto"/>
            <w:vAlign w:val="center"/>
          </w:tcPr>
          <w:p w14:paraId="0AA88808"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590</w:t>
            </w:r>
            <w:r>
              <w:rPr>
                <w:rFonts w:ascii="Arial" w:hAnsi="Arial" w:cs="Arial"/>
              </w:rPr>
              <w:t>,</w:t>
            </w:r>
            <w:r w:rsidRPr="00CD4F7A">
              <w:rPr>
                <w:rFonts w:ascii="Arial" w:hAnsi="Arial" w:cs="Arial"/>
              </w:rPr>
              <w:t>3</w:t>
            </w:r>
          </w:p>
        </w:tc>
        <w:tc>
          <w:tcPr>
            <w:tcW w:w="1170" w:type="dxa"/>
            <w:tcBorders>
              <w:top w:val="single" w:sz="4" w:space="0" w:color="A6A6A6"/>
              <w:left w:val="nil"/>
              <w:bottom w:val="single" w:sz="4" w:space="0" w:color="A6A6A6"/>
            </w:tcBorders>
            <w:shd w:val="clear" w:color="auto" w:fill="auto"/>
            <w:vAlign w:val="center"/>
          </w:tcPr>
          <w:p w14:paraId="7E7751D3"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-3</w:t>
            </w:r>
            <w:r>
              <w:rPr>
                <w:rFonts w:ascii="Arial" w:hAnsi="Arial" w:cs="Arial"/>
              </w:rPr>
              <w:t>,</w:t>
            </w:r>
            <w:r w:rsidRPr="00CD4F7A">
              <w:rPr>
                <w:rFonts w:ascii="Arial" w:hAnsi="Arial" w:cs="Arial"/>
              </w:rPr>
              <w:t>0%</w:t>
            </w:r>
          </w:p>
        </w:tc>
      </w:tr>
      <w:tr w:rsidR="009E285A" w:rsidRPr="00765F8B" w14:paraId="40EB0E49" w14:textId="77777777" w:rsidTr="00413DFC">
        <w:tc>
          <w:tcPr>
            <w:tcW w:w="3833" w:type="dxa"/>
            <w:tcBorders>
              <w:top w:val="single" w:sz="4" w:space="0" w:color="A6A6A6"/>
              <w:bottom w:val="single" w:sz="4" w:space="0" w:color="A6A6A6"/>
              <w:right w:val="nil"/>
            </w:tcBorders>
            <w:shd w:val="clear" w:color="auto" w:fill="auto"/>
            <w:vAlign w:val="center"/>
          </w:tcPr>
          <w:p w14:paraId="6C2478CA" w14:textId="77777777" w:rsidR="009E285A" w:rsidRPr="004B5F65" w:rsidRDefault="009E285A" w:rsidP="008A2E3B">
            <w:pPr>
              <w:tabs>
                <w:tab w:val="left" w:pos="0"/>
                <w:tab w:val="left" w:pos="284"/>
              </w:tabs>
              <w:ind w:right="-90"/>
              <w:contextualSpacing/>
              <w:rPr>
                <w:rFonts w:ascii="Arial" w:hAnsi="Arial" w:cs="Arial"/>
              </w:rPr>
            </w:pPr>
            <w:r w:rsidRPr="00765F8B">
              <w:rPr>
                <w:rFonts w:ascii="Arial" w:hAnsi="Arial" w:cs="Arial"/>
                <w:bCs/>
                <w:i/>
              </w:rPr>
              <w:t>Λοιπά Έσοδα</w:t>
            </w:r>
          </w:p>
        </w:tc>
        <w:tc>
          <w:tcPr>
            <w:tcW w:w="1048" w:type="dxa"/>
            <w:tcBorders>
              <w:top w:val="single" w:sz="4" w:space="0" w:color="A6A6A6"/>
              <w:left w:val="nil"/>
              <w:bottom w:val="single" w:sz="4" w:space="0" w:color="A6A6A6"/>
              <w:right w:val="nil"/>
            </w:tcBorders>
            <w:shd w:val="clear" w:color="auto" w:fill="auto"/>
            <w:vAlign w:val="center"/>
          </w:tcPr>
          <w:p w14:paraId="4E3ABCD7"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219</w:t>
            </w:r>
            <w:r>
              <w:rPr>
                <w:rFonts w:ascii="Arial" w:hAnsi="Arial" w:cs="Arial"/>
              </w:rPr>
              <w:t>,</w:t>
            </w:r>
            <w:r w:rsidRPr="00CD4F7A">
              <w:rPr>
                <w:rFonts w:ascii="Arial" w:hAnsi="Arial" w:cs="Arial"/>
              </w:rPr>
              <w:t>0</w:t>
            </w:r>
          </w:p>
        </w:tc>
        <w:tc>
          <w:tcPr>
            <w:tcW w:w="1088" w:type="dxa"/>
            <w:tcBorders>
              <w:top w:val="single" w:sz="4" w:space="0" w:color="A6A6A6"/>
              <w:left w:val="nil"/>
              <w:bottom w:val="single" w:sz="4" w:space="0" w:color="A6A6A6"/>
              <w:right w:val="nil"/>
            </w:tcBorders>
            <w:shd w:val="clear" w:color="auto" w:fill="auto"/>
            <w:vAlign w:val="center"/>
          </w:tcPr>
          <w:p w14:paraId="3E6B6DD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197</w:t>
            </w:r>
            <w:r>
              <w:rPr>
                <w:rFonts w:ascii="Arial" w:hAnsi="Arial" w:cs="Arial"/>
              </w:rPr>
              <w:t>,</w:t>
            </w:r>
            <w:r w:rsidRPr="00CD4F7A">
              <w:rPr>
                <w:rFonts w:ascii="Arial" w:hAnsi="Arial" w:cs="Arial"/>
              </w:rPr>
              <w:t>2</w:t>
            </w:r>
          </w:p>
        </w:tc>
        <w:tc>
          <w:tcPr>
            <w:tcW w:w="1170" w:type="dxa"/>
            <w:tcBorders>
              <w:top w:val="single" w:sz="4" w:space="0" w:color="A6A6A6"/>
              <w:left w:val="nil"/>
              <w:bottom w:val="single" w:sz="4" w:space="0" w:color="A6A6A6"/>
              <w:right w:val="single" w:sz="4" w:space="0" w:color="A6A6A6"/>
            </w:tcBorders>
            <w:shd w:val="clear" w:color="auto" w:fill="auto"/>
            <w:vAlign w:val="center"/>
          </w:tcPr>
          <w:p w14:paraId="3A61432B"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+11</w:t>
            </w:r>
            <w:r>
              <w:rPr>
                <w:rFonts w:ascii="Arial" w:hAnsi="Arial" w:cs="Arial"/>
              </w:rPr>
              <w:t>,</w:t>
            </w:r>
            <w:r w:rsidRPr="00CD4F7A">
              <w:rPr>
                <w:rFonts w:ascii="Arial" w:hAnsi="Arial" w:cs="Arial"/>
              </w:rPr>
              <w:t>1%</w:t>
            </w:r>
          </w:p>
        </w:tc>
        <w:tc>
          <w:tcPr>
            <w:tcW w:w="1088" w:type="dxa"/>
            <w:tcBorders>
              <w:top w:val="single" w:sz="4" w:space="0" w:color="A6A6A6"/>
              <w:left w:val="single" w:sz="4" w:space="0" w:color="A6A6A6"/>
              <w:bottom w:val="single" w:sz="4" w:space="0" w:color="A6A6A6"/>
              <w:right w:val="nil"/>
            </w:tcBorders>
            <w:shd w:val="clear" w:color="auto" w:fill="auto"/>
            <w:vAlign w:val="center"/>
          </w:tcPr>
          <w:p w14:paraId="405AAAB4"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692</w:t>
            </w:r>
            <w:r>
              <w:rPr>
                <w:rFonts w:ascii="Arial" w:hAnsi="Arial" w:cs="Arial"/>
              </w:rPr>
              <w:t>,</w:t>
            </w:r>
            <w:r w:rsidRPr="00CD4F7A">
              <w:rPr>
                <w:rFonts w:ascii="Arial" w:hAnsi="Arial" w:cs="Arial"/>
              </w:rPr>
              <w:t>8</w:t>
            </w:r>
          </w:p>
        </w:tc>
        <w:tc>
          <w:tcPr>
            <w:tcW w:w="1088" w:type="dxa"/>
            <w:tcBorders>
              <w:top w:val="single" w:sz="4" w:space="0" w:color="A6A6A6"/>
              <w:left w:val="nil"/>
              <w:bottom w:val="single" w:sz="4" w:space="0" w:color="A6A6A6"/>
              <w:right w:val="nil"/>
            </w:tcBorders>
            <w:shd w:val="clear" w:color="auto" w:fill="auto"/>
            <w:vAlign w:val="center"/>
          </w:tcPr>
          <w:p w14:paraId="71538C4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645</w:t>
            </w:r>
            <w:r>
              <w:rPr>
                <w:rFonts w:ascii="Arial" w:hAnsi="Arial" w:cs="Arial"/>
              </w:rPr>
              <w:t>,</w:t>
            </w:r>
            <w:r w:rsidRPr="00CD4F7A">
              <w:rPr>
                <w:rFonts w:ascii="Arial" w:hAnsi="Arial" w:cs="Arial"/>
              </w:rPr>
              <w:t>3</w:t>
            </w:r>
          </w:p>
        </w:tc>
        <w:tc>
          <w:tcPr>
            <w:tcW w:w="1170" w:type="dxa"/>
            <w:tcBorders>
              <w:top w:val="single" w:sz="4" w:space="0" w:color="A6A6A6"/>
              <w:left w:val="nil"/>
              <w:bottom w:val="single" w:sz="4" w:space="0" w:color="A6A6A6"/>
            </w:tcBorders>
            <w:shd w:val="clear" w:color="auto" w:fill="auto"/>
            <w:vAlign w:val="center"/>
          </w:tcPr>
          <w:p w14:paraId="2D3AB97F" w14:textId="77777777" w:rsidR="009E285A" w:rsidRPr="004B5F65" w:rsidRDefault="009E285A" w:rsidP="008A2E3B">
            <w:pPr>
              <w:tabs>
                <w:tab w:val="left" w:pos="0"/>
                <w:tab w:val="left" w:pos="284"/>
              </w:tabs>
              <w:ind w:right="-90"/>
              <w:contextualSpacing/>
              <w:jc w:val="right"/>
              <w:rPr>
                <w:rFonts w:ascii="Arial" w:hAnsi="Arial" w:cs="Arial"/>
                <w:color w:val="FF0000"/>
              </w:rPr>
            </w:pPr>
            <w:r w:rsidRPr="00CD4F7A">
              <w:rPr>
                <w:rFonts w:ascii="Arial" w:hAnsi="Arial" w:cs="Arial"/>
              </w:rPr>
              <w:t>+7</w:t>
            </w:r>
            <w:r>
              <w:rPr>
                <w:rFonts w:ascii="Arial" w:hAnsi="Arial" w:cs="Arial"/>
              </w:rPr>
              <w:t>,</w:t>
            </w:r>
            <w:r w:rsidRPr="00CD4F7A">
              <w:rPr>
                <w:rFonts w:ascii="Arial" w:hAnsi="Arial" w:cs="Arial"/>
              </w:rPr>
              <w:t>4%</w:t>
            </w:r>
          </w:p>
        </w:tc>
      </w:tr>
      <w:tr w:rsidR="009E285A" w:rsidRPr="00765F8B" w14:paraId="5CD7CF9A" w14:textId="77777777" w:rsidTr="00413DFC">
        <w:tc>
          <w:tcPr>
            <w:tcW w:w="3833" w:type="dxa"/>
            <w:tcBorders>
              <w:top w:val="single" w:sz="4" w:space="0" w:color="A6A6A6"/>
              <w:bottom w:val="single" w:sz="4" w:space="0" w:color="A6A6A6"/>
              <w:right w:val="nil"/>
            </w:tcBorders>
            <w:shd w:val="clear" w:color="auto" w:fill="F2F2F2"/>
            <w:vAlign w:val="center"/>
          </w:tcPr>
          <w:p w14:paraId="148FD57F" w14:textId="77777777" w:rsidR="009E285A" w:rsidRPr="004B5F65" w:rsidRDefault="009E285A" w:rsidP="008A2E3B">
            <w:pPr>
              <w:tabs>
                <w:tab w:val="left" w:pos="0"/>
                <w:tab w:val="left" w:pos="284"/>
              </w:tabs>
              <w:ind w:right="-90"/>
              <w:contextualSpacing/>
              <w:jc w:val="both"/>
              <w:rPr>
                <w:rFonts w:ascii="Arial" w:hAnsi="Arial" w:cs="Arial"/>
                <w:b/>
              </w:rPr>
            </w:pPr>
            <w:r w:rsidRPr="00765F8B">
              <w:rPr>
                <w:rFonts w:ascii="Arial" w:hAnsi="Arial" w:cs="Arial"/>
                <w:b/>
              </w:rPr>
              <w:t>Προσαρμοσμένο EBITDA (AL)</w:t>
            </w:r>
          </w:p>
        </w:tc>
        <w:tc>
          <w:tcPr>
            <w:tcW w:w="1048" w:type="dxa"/>
            <w:tcBorders>
              <w:top w:val="single" w:sz="4" w:space="0" w:color="A6A6A6"/>
              <w:left w:val="nil"/>
              <w:bottom w:val="single" w:sz="4" w:space="0" w:color="A6A6A6"/>
              <w:right w:val="nil"/>
            </w:tcBorders>
            <w:shd w:val="clear" w:color="auto" w:fill="F2F2F2"/>
            <w:vAlign w:val="center"/>
          </w:tcPr>
          <w:p w14:paraId="6CFE2DD8"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337</w:t>
            </w:r>
            <w:r>
              <w:rPr>
                <w:rFonts w:ascii="Arial" w:hAnsi="Arial" w:cs="Arial"/>
                <w:b/>
                <w:bCs/>
              </w:rPr>
              <w:t>,</w:t>
            </w:r>
            <w:r w:rsidRPr="00CD4F7A">
              <w:rPr>
                <w:rFonts w:ascii="Arial" w:hAnsi="Arial" w:cs="Arial"/>
                <w:b/>
                <w:bCs/>
              </w:rPr>
              <w:t xml:space="preserve">0 </w:t>
            </w:r>
          </w:p>
        </w:tc>
        <w:tc>
          <w:tcPr>
            <w:tcW w:w="1088" w:type="dxa"/>
            <w:tcBorders>
              <w:top w:val="single" w:sz="4" w:space="0" w:color="A6A6A6"/>
              <w:left w:val="nil"/>
              <w:bottom w:val="single" w:sz="4" w:space="0" w:color="A6A6A6"/>
              <w:right w:val="nil"/>
            </w:tcBorders>
            <w:shd w:val="clear" w:color="auto" w:fill="F2F2F2"/>
            <w:vAlign w:val="center"/>
          </w:tcPr>
          <w:p w14:paraId="6E31A6F6"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331</w:t>
            </w:r>
            <w:r>
              <w:rPr>
                <w:rFonts w:ascii="Arial" w:hAnsi="Arial" w:cs="Arial"/>
                <w:b/>
                <w:bCs/>
              </w:rPr>
              <w:t>,</w:t>
            </w:r>
            <w:r w:rsidRPr="00CD4F7A">
              <w:rPr>
                <w:rFonts w:ascii="Arial" w:hAnsi="Arial" w:cs="Arial"/>
                <w:b/>
                <w:bCs/>
              </w:rPr>
              <w:t xml:space="preserve">8 </w:t>
            </w:r>
          </w:p>
        </w:tc>
        <w:tc>
          <w:tcPr>
            <w:tcW w:w="1170" w:type="dxa"/>
            <w:tcBorders>
              <w:top w:val="single" w:sz="4" w:space="0" w:color="A6A6A6"/>
              <w:left w:val="nil"/>
              <w:bottom w:val="single" w:sz="4" w:space="0" w:color="A6A6A6"/>
              <w:right w:val="single" w:sz="4" w:space="0" w:color="A6A6A6"/>
            </w:tcBorders>
            <w:shd w:val="clear" w:color="auto" w:fill="F2F2F2"/>
            <w:vAlign w:val="center"/>
          </w:tcPr>
          <w:p w14:paraId="01DF1000"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+1</w:t>
            </w:r>
            <w:r>
              <w:rPr>
                <w:rFonts w:ascii="Arial" w:hAnsi="Arial" w:cs="Arial"/>
                <w:b/>
                <w:bCs/>
              </w:rPr>
              <w:t>,</w:t>
            </w:r>
            <w:r w:rsidRPr="00CD4F7A">
              <w:rPr>
                <w:rFonts w:ascii="Arial" w:hAnsi="Arial" w:cs="Arial"/>
                <w:b/>
                <w:bCs/>
              </w:rPr>
              <w:t>6%</w:t>
            </w:r>
          </w:p>
        </w:tc>
        <w:tc>
          <w:tcPr>
            <w:tcW w:w="1088" w:type="dxa"/>
            <w:tcBorders>
              <w:top w:val="single" w:sz="4" w:space="0" w:color="A6A6A6"/>
              <w:left w:val="single" w:sz="4" w:space="0" w:color="A6A6A6"/>
              <w:bottom w:val="single" w:sz="4" w:space="0" w:color="A6A6A6"/>
              <w:right w:val="nil"/>
            </w:tcBorders>
            <w:shd w:val="clear" w:color="auto" w:fill="F2F2F2"/>
            <w:vAlign w:val="center"/>
          </w:tcPr>
          <w:p w14:paraId="65758160"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1</w:t>
            </w:r>
            <w:r>
              <w:rPr>
                <w:rFonts w:ascii="Arial" w:hAnsi="Arial" w:cs="Arial"/>
                <w:b/>
                <w:bCs/>
              </w:rPr>
              <w:t>.</w:t>
            </w:r>
            <w:r w:rsidRPr="00CD4F7A">
              <w:rPr>
                <w:rFonts w:ascii="Arial" w:hAnsi="Arial" w:cs="Arial"/>
                <w:b/>
                <w:bCs/>
              </w:rPr>
              <w:t>325</w:t>
            </w:r>
            <w:r>
              <w:rPr>
                <w:rFonts w:ascii="Arial" w:hAnsi="Arial" w:cs="Arial"/>
                <w:b/>
                <w:bCs/>
              </w:rPr>
              <w:t>,</w:t>
            </w:r>
            <w:r w:rsidRPr="00CD4F7A">
              <w:rPr>
                <w:rFonts w:ascii="Arial" w:hAnsi="Arial" w:cs="Arial"/>
                <w:b/>
                <w:bCs/>
              </w:rPr>
              <w:t xml:space="preserve">5 </w:t>
            </w:r>
          </w:p>
        </w:tc>
        <w:tc>
          <w:tcPr>
            <w:tcW w:w="1088" w:type="dxa"/>
            <w:tcBorders>
              <w:top w:val="single" w:sz="4" w:space="0" w:color="A6A6A6"/>
              <w:left w:val="nil"/>
              <w:bottom w:val="single" w:sz="4" w:space="0" w:color="A6A6A6"/>
              <w:right w:val="nil"/>
            </w:tcBorders>
            <w:shd w:val="clear" w:color="auto" w:fill="F2F2F2"/>
            <w:vAlign w:val="center"/>
          </w:tcPr>
          <w:p w14:paraId="67F1349D"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1</w:t>
            </w:r>
            <w:r>
              <w:rPr>
                <w:rFonts w:ascii="Arial" w:hAnsi="Arial" w:cs="Arial"/>
                <w:b/>
                <w:bCs/>
              </w:rPr>
              <w:t>.</w:t>
            </w:r>
            <w:r w:rsidRPr="00CD4F7A">
              <w:rPr>
                <w:rFonts w:ascii="Arial" w:hAnsi="Arial" w:cs="Arial"/>
                <w:b/>
                <w:bCs/>
              </w:rPr>
              <w:t>310</w:t>
            </w:r>
            <w:r>
              <w:rPr>
                <w:rFonts w:ascii="Arial" w:hAnsi="Arial" w:cs="Arial"/>
                <w:b/>
                <w:bCs/>
              </w:rPr>
              <w:t>,</w:t>
            </w:r>
            <w:r w:rsidRPr="00CD4F7A">
              <w:rPr>
                <w:rFonts w:ascii="Arial" w:hAnsi="Arial" w:cs="Arial"/>
                <w:b/>
                <w:bCs/>
              </w:rPr>
              <w:t xml:space="preserve">0 </w:t>
            </w:r>
          </w:p>
        </w:tc>
        <w:tc>
          <w:tcPr>
            <w:tcW w:w="1170" w:type="dxa"/>
            <w:tcBorders>
              <w:top w:val="single" w:sz="4" w:space="0" w:color="A6A6A6"/>
              <w:left w:val="nil"/>
              <w:bottom w:val="single" w:sz="4" w:space="0" w:color="A6A6A6"/>
            </w:tcBorders>
            <w:shd w:val="clear" w:color="auto" w:fill="F2F2F2"/>
            <w:vAlign w:val="center"/>
          </w:tcPr>
          <w:p w14:paraId="2B7C5BBB"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rPr>
              <w:t>+1</w:t>
            </w:r>
            <w:r>
              <w:rPr>
                <w:rFonts w:ascii="Arial" w:hAnsi="Arial" w:cs="Arial"/>
                <w:b/>
                <w:bCs/>
              </w:rPr>
              <w:t>,</w:t>
            </w:r>
            <w:r w:rsidRPr="00CD4F7A">
              <w:rPr>
                <w:rFonts w:ascii="Arial" w:hAnsi="Arial" w:cs="Arial"/>
                <w:b/>
                <w:bCs/>
              </w:rPr>
              <w:t>2%</w:t>
            </w:r>
          </w:p>
        </w:tc>
      </w:tr>
      <w:tr w:rsidR="009E285A" w:rsidRPr="00765F8B" w14:paraId="692F930D" w14:textId="77777777" w:rsidTr="00413DFC">
        <w:tc>
          <w:tcPr>
            <w:tcW w:w="3833" w:type="dxa"/>
            <w:tcBorders>
              <w:top w:val="single" w:sz="4" w:space="0" w:color="A6A6A6"/>
              <w:bottom w:val="single" w:sz="2" w:space="0" w:color="00A5E3"/>
              <w:right w:val="nil"/>
            </w:tcBorders>
            <w:shd w:val="clear" w:color="auto" w:fill="F2F2F2"/>
            <w:vAlign w:val="center"/>
          </w:tcPr>
          <w:p w14:paraId="5E442966" w14:textId="77777777" w:rsidR="009E285A" w:rsidRPr="004B5F65" w:rsidRDefault="009E285A" w:rsidP="008A2E3B">
            <w:pPr>
              <w:tabs>
                <w:tab w:val="left" w:pos="0"/>
                <w:tab w:val="left" w:pos="284"/>
              </w:tabs>
              <w:ind w:right="-90"/>
              <w:contextualSpacing/>
              <w:jc w:val="right"/>
              <w:rPr>
                <w:rFonts w:ascii="Arial" w:hAnsi="Arial" w:cs="Arial"/>
                <w:b/>
              </w:rPr>
            </w:pPr>
            <w:r w:rsidRPr="00765F8B">
              <w:rPr>
                <w:rFonts w:ascii="Arial" w:hAnsi="Arial" w:cs="Arial"/>
                <w:b/>
                <w:i/>
              </w:rPr>
              <w:t>Περιθώριο %</w:t>
            </w:r>
          </w:p>
        </w:tc>
        <w:tc>
          <w:tcPr>
            <w:tcW w:w="1048" w:type="dxa"/>
            <w:tcBorders>
              <w:top w:val="single" w:sz="4" w:space="0" w:color="A6A6A6"/>
              <w:left w:val="nil"/>
              <w:bottom w:val="single" w:sz="2" w:space="0" w:color="00A5E3"/>
              <w:right w:val="nil"/>
            </w:tcBorders>
            <w:shd w:val="clear" w:color="auto" w:fill="F2F2F2"/>
            <w:vAlign w:val="center"/>
          </w:tcPr>
          <w:p w14:paraId="77F521D1"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i/>
                <w:iCs/>
              </w:rPr>
              <w:t>39</w:t>
            </w:r>
            <w:r>
              <w:rPr>
                <w:rFonts w:ascii="Arial" w:hAnsi="Arial" w:cs="Arial"/>
                <w:b/>
                <w:bCs/>
                <w:i/>
                <w:iCs/>
              </w:rPr>
              <w:t>,</w:t>
            </w:r>
            <w:r w:rsidRPr="00CD4F7A">
              <w:rPr>
                <w:rFonts w:ascii="Arial" w:hAnsi="Arial" w:cs="Arial"/>
                <w:b/>
                <w:bCs/>
                <w:i/>
                <w:iCs/>
              </w:rPr>
              <w:t>4%</w:t>
            </w:r>
          </w:p>
        </w:tc>
        <w:tc>
          <w:tcPr>
            <w:tcW w:w="1088" w:type="dxa"/>
            <w:tcBorders>
              <w:top w:val="single" w:sz="4" w:space="0" w:color="A6A6A6"/>
              <w:left w:val="nil"/>
              <w:bottom w:val="single" w:sz="2" w:space="0" w:color="00A5E3"/>
              <w:right w:val="nil"/>
            </w:tcBorders>
            <w:shd w:val="clear" w:color="auto" w:fill="F2F2F2"/>
            <w:vAlign w:val="center"/>
          </w:tcPr>
          <w:p w14:paraId="121F411F"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i/>
                <w:iCs/>
              </w:rPr>
              <w:t>40</w:t>
            </w:r>
            <w:r>
              <w:rPr>
                <w:rFonts w:ascii="Arial" w:hAnsi="Arial" w:cs="Arial"/>
                <w:b/>
                <w:bCs/>
                <w:i/>
                <w:iCs/>
              </w:rPr>
              <w:t>,</w:t>
            </w:r>
            <w:r w:rsidRPr="00CD4F7A">
              <w:rPr>
                <w:rFonts w:ascii="Arial" w:hAnsi="Arial" w:cs="Arial"/>
                <w:b/>
                <w:bCs/>
                <w:i/>
                <w:iCs/>
              </w:rPr>
              <w:t>8%</w:t>
            </w:r>
          </w:p>
        </w:tc>
        <w:tc>
          <w:tcPr>
            <w:tcW w:w="1170" w:type="dxa"/>
            <w:tcBorders>
              <w:top w:val="single" w:sz="4" w:space="0" w:color="A6A6A6"/>
              <w:left w:val="nil"/>
              <w:bottom w:val="single" w:sz="2" w:space="0" w:color="00A5E3"/>
              <w:right w:val="single" w:sz="4" w:space="0" w:color="A6A6A6"/>
            </w:tcBorders>
            <w:shd w:val="clear" w:color="auto" w:fill="F2F2F2"/>
            <w:vAlign w:val="center"/>
          </w:tcPr>
          <w:p w14:paraId="5411EED8" w14:textId="77777777" w:rsidR="009E285A" w:rsidRPr="00BA69EA" w:rsidRDefault="009E285A" w:rsidP="008A2E3B">
            <w:pPr>
              <w:tabs>
                <w:tab w:val="left" w:pos="0"/>
                <w:tab w:val="left" w:pos="284"/>
              </w:tabs>
              <w:ind w:right="-90"/>
              <w:contextualSpacing/>
              <w:jc w:val="right"/>
              <w:rPr>
                <w:rFonts w:ascii="Arial" w:hAnsi="Arial" w:cs="Arial"/>
                <w:b/>
                <w:color w:val="FF0000"/>
                <w:lang w:val="el-GR"/>
              </w:rPr>
            </w:pPr>
            <w:r w:rsidRPr="00CD4F7A">
              <w:rPr>
                <w:rFonts w:ascii="Arial" w:hAnsi="Arial" w:cs="Arial"/>
                <w:b/>
                <w:bCs/>
                <w:i/>
                <w:iCs/>
              </w:rPr>
              <w:t>-1</w:t>
            </w:r>
            <w:r>
              <w:rPr>
                <w:rFonts w:ascii="Arial" w:hAnsi="Arial" w:cs="Arial"/>
                <w:b/>
                <w:bCs/>
                <w:i/>
                <w:iCs/>
              </w:rPr>
              <w:t>,</w:t>
            </w:r>
            <w:r w:rsidRPr="00CD4F7A">
              <w:rPr>
                <w:rFonts w:ascii="Arial" w:hAnsi="Arial" w:cs="Arial"/>
                <w:b/>
                <w:bCs/>
                <w:i/>
                <w:iCs/>
              </w:rPr>
              <w:t>4</w:t>
            </w:r>
            <w:r>
              <w:rPr>
                <w:rFonts w:ascii="Arial" w:hAnsi="Arial" w:cs="Arial"/>
                <w:b/>
                <w:bCs/>
                <w:i/>
                <w:iCs/>
                <w:lang w:val="el-GR"/>
              </w:rPr>
              <w:t>μον</w:t>
            </w:r>
          </w:p>
        </w:tc>
        <w:tc>
          <w:tcPr>
            <w:tcW w:w="1088" w:type="dxa"/>
            <w:tcBorders>
              <w:top w:val="single" w:sz="4" w:space="0" w:color="A6A6A6"/>
              <w:left w:val="single" w:sz="4" w:space="0" w:color="A6A6A6"/>
              <w:bottom w:val="single" w:sz="2" w:space="0" w:color="00A5E3"/>
              <w:right w:val="nil"/>
            </w:tcBorders>
            <w:shd w:val="clear" w:color="auto" w:fill="F2F2F2"/>
            <w:vAlign w:val="center"/>
          </w:tcPr>
          <w:p w14:paraId="4F04B13B"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i/>
                <w:iCs/>
              </w:rPr>
              <w:t>41</w:t>
            </w:r>
            <w:r>
              <w:rPr>
                <w:rFonts w:ascii="Arial" w:hAnsi="Arial" w:cs="Arial"/>
                <w:b/>
                <w:bCs/>
                <w:i/>
                <w:iCs/>
              </w:rPr>
              <w:t>,</w:t>
            </w:r>
            <w:r w:rsidRPr="00CD4F7A">
              <w:rPr>
                <w:rFonts w:ascii="Arial" w:hAnsi="Arial" w:cs="Arial"/>
                <w:b/>
                <w:bCs/>
                <w:i/>
                <w:iCs/>
              </w:rPr>
              <w:t>6%</w:t>
            </w:r>
          </w:p>
        </w:tc>
        <w:tc>
          <w:tcPr>
            <w:tcW w:w="1088" w:type="dxa"/>
            <w:tcBorders>
              <w:top w:val="single" w:sz="4" w:space="0" w:color="A6A6A6"/>
              <w:left w:val="nil"/>
              <w:bottom w:val="single" w:sz="2" w:space="0" w:color="00A5E3"/>
              <w:right w:val="nil"/>
            </w:tcBorders>
            <w:shd w:val="clear" w:color="auto" w:fill="F2F2F2"/>
            <w:vAlign w:val="center"/>
          </w:tcPr>
          <w:p w14:paraId="020FF955" w14:textId="77777777" w:rsidR="009E285A" w:rsidRPr="004B5F65" w:rsidRDefault="009E285A" w:rsidP="008A2E3B">
            <w:pPr>
              <w:tabs>
                <w:tab w:val="left" w:pos="0"/>
                <w:tab w:val="left" w:pos="284"/>
              </w:tabs>
              <w:ind w:right="-90"/>
              <w:contextualSpacing/>
              <w:jc w:val="right"/>
              <w:rPr>
                <w:rFonts w:ascii="Arial" w:hAnsi="Arial" w:cs="Arial"/>
                <w:b/>
                <w:color w:val="FF0000"/>
              </w:rPr>
            </w:pPr>
            <w:r w:rsidRPr="00CD4F7A">
              <w:rPr>
                <w:rFonts w:ascii="Arial" w:hAnsi="Arial" w:cs="Arial"/>
                <w:b/>
                <w:bCs/>
                <w:i/>
                <w:iCs/>
              </w:rPr>
              <w:t>41</w:t>
            </w:r>
            <w:r>
              <w:rPr>
                <w:rFonts w:ascii="Arial" w:hAnsi="Arial" w:cs="Arial"/>
                <w:b/>
                <w:bCs/>
                <w:i/>
                <w:iCs/>
              </w:rPr>
              <w:t>,</w:t>
            </w:r>
            <w:r w:rsidRPr="00CD4F7A">
              <w:rPr>
                <w:rFonts w:ascii="Arial" w:hAnsi="Arial" w:cs="Arial"/>
                <w:b/>
                <w:bCs/>
                <w:i/>
                <w:iCs/>
              </w:rPr>
              <w:t>5%</w:t>
            </w:r>
          </w:p>
        </w:tc>
        <w:tc>
          <w:tcPr>
            <w:tcW w:w="1170" w:type="dxa"/>
            <w:tcBorders>
              <w:top w:val="single" w:sz="4" w:space="0" w:color="A6A6A6"/>
              <w:left w:val="nil"/>
              <w:bottom w:val="single" w:sz="2" w:space="0" w:color="00A5E3"/>
            </w:tcBorders>
            <w:shd w:val="clear" w:color="auto" w:fill="F2F2F2"/>
            <w:vAlign w:val="center"/>
          </w:tcPr>
          <w:p w14:paraId="39DCDDA3" w14:textId="77777777" w:rsidR="009E285A" w:rsidRPr="00BA69EA" w:rsidRDefault="009E285A" w:rsidP="008A2E3B">
            <w:pPr>
              <w:tabs>
                <w:tab w:val="left" w:pos="0"/>
                <w:tab w:val="left" w:pos="284"/>
              </w:tabs>
              <w:ind w:right="-90"/>
              <w:contextualSpacing/>
              <w:jc w:val="right"/>
              <w:rPr>
                <w:rFonts w:ascii="Arial" w:hAnsi="Arial" w:cs="Arial"/>
                <w:b/>
                <w:color w:val="FF0000"/>
                <w:lang w:val="el-GR"/>
              </w:rPr>
            </w:pPr>
            <w:r w:rsidRPr="00CD4F7A">
              <w:rPr>
                <w:rFonts w:ascii="Arial" w:hAnsi="Arial" w:cs="Arial"/>
                <w:b/>
                <w:bCs/>
                <w:i/>
                <w:iCs/>
              </w:rPr>
              <w:t>+0</w:t>
            </w:r>
            <w:r>
              <w:rPr>
                <w:rFonts w:ascii="Arial" w:hAnsi="Arial" w:cs="Arial"/>
                <w:b/>
                <w:bCs/>
                <w:i/>
                <w:iCs/>
              </w:rPr>
              <w:t>,</w:t>
            </w:r>
            <w:r w:rsidRPr="00CD4F7A">
              <w:rPr>
                <w:rFonts w:ascii="Arial" w:hAnsi="Arial" w:cs="Arial"/>
                <w:b/>
                <w:bCs/>
                <w:i/>
                <w:iCs/>
              </w:rPr>
              <w:t>1</w:t>
            </w:r>
            <w:r>
              <w:rPr>
                <w:rFonts w:ascii="Arial" w:hAnsi="Arial" w:cs="Arial"/>
                <w:b/>
                <w:bCs/>
                <w:i/>
                <w:iCs/>
                <w:lang w:val="el-GR"/>
              </w:rPr>
              <w:t>μον</w:t>
            </w:r>
          </w:p>
        </w:tc>
      </w:tr>
      <w:bookmarkEnd w:id="0"/>
    </w:tbl>
    <w:p w14:paraId="61294C96" w14:textId="77777777" w:rsidR="009E285A" w:rsidRDefault="009E285A" w:rsidP="009E285A">
      <w:pPr>
        <w:widowControl w:val="0"/>
        <w:tabs>
          <w:tab w:val="left" w:pos="1402"/>
        </w:tabs>
        <w:autoSpaceDE w:val="0"/>
        <w:autoSpaceDN w:val="0"/>
        <w:adjustRightInd w:val="0"/>
        <w:jc w:val="both"/>
        <w:rPr>
          <w:rFonts w:ascii="Arial" w:hAnsi="Arial" w:cs="Arial"/>
        </w:rPr>
      </w:pPr>
    </w:p>
    <w:p w14:paraId="086C01CB" w14:textId="77777777" w:rsidR="009E285A" w:rsidRPr="00FE5D4B" w:rsidRDefault="009E285A" w:rsidP="00413DFC">
      <w:pPr>
        <w:widowControl w:val="0"/>
        <w:autoSpaceDE w:val="0"/>
        <w:autoSpaceDN w:val="0"/>
        <w:adjustRightInd w:val="0"/>
        <w:jc w:val="both"/>
        <w:rPr>
          <w:rFonts w:ascii="Arial" w:hAnsi="Arial" w:cs="Arial"/>
        </w:rPr>
      </w:pPr>
      <w:r w:rsidRPr="00F40377">
        <w:rPr>
          <w:rFonts w:ascii="Arial" w:hAnsi="Arial" w:cs="Arial"/>
        </w:rPr>
        <w:lastRenderedPageBreak/>
        <w:t xml:space="preserve">Στην Ελλάδα, τα έσοδα </w:t>
      </w:r>
      <w:r>
        <w:rPr>
          <w:rFonts w:ascii="Arial" w:hAnsi="Arial" w:cs="Arial"/>
        </w:rPr>
        <w:t xml:space="preserve">ανήλθαν </w:t>
      </w:r>
      <w:r w:rsidRPr="00F40377">
        <w:rPr>
          <w:rFonts w:ascii="Arial" w:hAnsi="Arial" w:cs="Arial"/>
        </w:rPr>
        <w:t>στα €8</w:t>
      </w:r>
      <w:r>
        <w:rPr>
          <w:rFonts w:ascii="Arial" w:hAnsi="Arial" w:cs="Arial"/>
        </w:rPr>
        <w:t>54</w:t>
      </w:r>
      <w:r w:rsidRPr="00F40377">
        <w:rPr>
          <w:rFonts w:ascii="Arial" w:hAnsi="Arial" w:cs="Arial"/>
        </w:rPr>
        <w:t>,8 εκατ</w:t>
      </w:r>
      <w:r w:rsidRPr="00A7639D">
        <w:rPr>
          <w:rFonts w:ascii="Arial" w:hAnsi="Arial" w:cs="Arial"/>
        </w:rPr>
        <w:t xml:space="preserve"> </w:t>
      </w:r>
      <w:r>
        <w:rPr>
          <w:rFonts w:ascii="Arial" w:hAnsi="Arial" w:cs="Arial"/>
        </w:rPr>
        <w:t>καταγράφοντας ισχυρή αύξηση</w:t>
      </w:r>
      <w:r w:rsidRPr="00F40377">
        <w:rPr>
          <w:rFonts w:ascii="Arial" w:hAnsi="Arial" w:cs="Arial"/>
        </w:rPr>
        <w:t xml:space="preserve"> </w:t>
      </w:r>
      <w:r>
        <w:rPr>
          <w:rFonts w:ascii="Arial" w:hAnsi="Arial" w:cs="Arial"/>
        </w:rPr>
        <w:t>5,0</w:t>
      </w:r>
      <w:r w:rsidRPr="00F40377">
        <w:rPr>
          <w:rFonts w:ascii="Arial" w:hAnsi="Arial" w:cs="Arial"/>
        </w:rPr>
        <w:t>%</w:t>
      </w:r>
      <w:r>
        <w:rPr>
          <w:rFonts w:ascii="Arial" w:hAnsi="Arial" w:cs="Arial"/>
        </w:rPr>
        <w:t xml:space="preserve"> σε ετήσια βάση χάρη στις θετικές επιδόσεις </w:t>
      </w:r>
      <w:r w:rsidRPr="00F40377">
        <w:rPr>
          <w:rFonts w:ascii="Arial" w:hAnsi="Arial" w:cs="Arial"/>
        </w:rPr>
        <w:t xml:space="preserve">στις υπηρεσίες </w:t>
      </w:r>
      <w:r>
        <w:rPr>
          <w:rFonts w:ascii="Arial" w:hAnsi="Arial" w:cs="Arial"/>
        </w:rPr>
        <w:t xml:space="preserve">λιανικής σταθερής, </w:t>
      </w:r>
      <w:r w:rsidRPr="00F40377">
        <w:rPr>
          <w:rFonts w:ascii="Arial" w:hAnsi="Arial" w:cs="Arial"/>
        </w:rPr>
        <w:t>κινητής</w:t>
      </w:r>
      <w:r>
        <w:rPr>
          <w:rFonts w:ascii="Arial" w:hAnsi="Arial" w:cs="Arial"/>
        </w:rPr>
        <w:t xml:space="preserve"> και στα έργα ICT</w:t>
      </w:r>
      <w:r w:rsidRPr="00FE5D4B">
        <w:rPr>
          <w:rFonts w:ascii="Arial" w:hAnsi="Arial" w:cs="Arial"/>
        </w:rPr>
        <w:t xml:space="preserve">, </w:t>
      </w:r>
      <w:r>
        <w:rPr>
          <w:rFonts w:ascii="Arial" w:hAnsi="Arial" w:cs="Arial"/>
        </w:rPr>
        <w:t>που κινήθηκαν όλα ανοδικά στο τρίμηνο.</w:t>
      </w:r>
    </w:p>
    <w:p w14:paraId="7605D2A9" w14:textId="3C5ABE4B" w:rsidR="009E285A" w:rsidRDefault="009E285A" w:rsidP="00413DFC">
      <w:pPr>
        <w:widowControl w:val="0"/>
        <w:autoSpaceDE w:val="0"/>
        <w:autoSpaceDN w:val="0"/>
        <w:adjustRightInd w:val="0"/>
        <w:jc w:val="both"/>
        <w:rPr>
          <w:rFonts w:ascii="Arial" w:hAnsi="Arial" w:cs="Arial"/>
        </w:rPr>
      </w:pPr>
      <w:r w:rsidRPr="00DD45D0">
        <w:rPr>
          <w:rFonts w:ascii="Arial" w:hAnsi="Arial" w:cs="Arial"/>
        </w:rPr>
        <w:t xml:space="preserve">Τα έσοδα από υπηρεσίες </w:t>
      </w:r>
      <w:r>
        <w:rPr>
          <w:rFonts w:ascii="Arial" w:hAnsi="Arial" w:cs="Arial"/>
        </w:rPr>
        <w:t>λιανικής σταθερής</w:t>
      </w:r>
      <w:r w:rsidRPr="00DD45D0">
        <w:rPr>
          <w:rFonts w:ascii="Arial" w:hAnsi="Arial" w:cs="Arial"/>
        </w:rPr>
        <w:t xml:space="preserve"> στην Ελλάδα αυξήθηκαν κατά </w:t>
      </w:r>
      <w:r>
        <w:rPr>
          <w:rFonts w:ascii="Arial" w:hAnsi="Arial" w:cs="Arial"/>
        </w:rPr>
        <w:t>1,2</w:t>
      </w:r>
      <w:r w:rsidRPr="00DD45D0">
        <w:rPr>
          <w:rFonts w:ascii="Arial" w:hAnsi="Arial" w:cs="Arial"/>
        </w:rPr>
        <w:t>%</w:t>
      </w:r>
      <w:r>
        <w:rPr>
          <w:rFonts w:ascii="Arial" w:hAnsi="Arial" w:cs="Arial"/>
        </w:rPr>
        <w:t xml:space="preserve"> ή 2,1% συμπ. υπηρεσιών data</w:t>
      </w:r>
      <w:r w:rsidRPr="004B6CB3">
        <w:rPr>
          <w:rFonts w:ascii="Arial" w:hAnsi="Arial" w:cs="Arial"/>
        </w:rPr>
        <w:t xml:space="preserve"> </w:t>
      </w:r>
      <w:r>
        <w:rPr>
          <w:rFonts w:ascii="Arial" w:hAnsi="Arial" w:cs="Arial"/>
        </w:rPr>
        <w:t>com</w:t>
      </w:r>
      <w:r w:rsidRPr="00DD45D0">
        <w:rPr>
          <w:rFonts w:ascii="Arial" w:hAnsi="Arial" w:cs="Arial"/>
        </w:rPr>
        <w:t xml:space="preserve"> στο τρίμηνο</w:t>
      </w:r>
      <w:r>
        <w:rPr>
          <w:rFonts w:ascii="Arial" w:hAnsi="Arial" w:cs="Arial"/>
        </w:rPr>
        <w:t>.</w:t>
      </w:r>
      <w:r w:rsidRPr="009C37E7">
        <w:rPr>
          <w:rFonts w:ascii="Arial" w:hAnsi="Arial" w:cs="Arial"/>
        </w:rPr>
        <w:t xml:space="preserve"> Αυτό σηματοδοτεί </w:t>
      </w:r>
      <w:r w:rsidR="009C37E7" w:rsidRPr="009C37E7">
        <w:rPr>
          <w:rFonts w:ascii="Arial" w:hAnsi="Arial" w:cs="Arial"/>
        </w:rPr>
        <w:t xml:space="preserve">την </w:t>
      </w:r>
      <w:r w:rsidRPr="009C37E7">
        <w:rPr>
          <w:rFonts w:ascii="Arial" w:hAnsi="Arial" w:cs="Arial"/>
        </w:rPr>
        <w:t>ανάκαμψη μετά από ένα</w:t>
      </w:r>
      <w:r w:rsidR="00334CFD">
        <w:rPr>
          <w:rFonts w:ascii="Arial" w:hAnsi="Arial" w:cs="Arial"/>
        </w:rPr>
        <w:t xml:space="preserve"> και πλέον</w:t>
      </w:r>
      <w:r w:rsidRPr="009C37E7">
        <w:rPr>
          <w:rFonts w:ascii="Arial" w:hAnsi="Arial" w:cs="Arial"/>
        </w:rPr>
        <w:t xml:space="preserve"> έτος συρρίκνωσης, </w:t>
      </w:r>
      <w:r w:rsidR="009C37E7" w:rsidRPr="009C37E7">
        <w:rPr>
          <w:rFonts w:ascii="Arial" w:hAnsi="Arial" w:cs="Arial"/>
        </w:rPr>
        <w:t xml:space="preserve">καθώς και τη σταθερή βελτίωση των τάσεων που </w:t>
      </w:r>
      <w:r w:rsidR="0039001B" w:rsidRPr="009C37E7">
        <w:rPr>
          <w:rFonts w:ascii="Arial" w:hAnsi="Arial" w:cs="Arial"/>
        </w:rPr>
        <w:t>καταγράφ</w:t>
      </w:r>
      <w:r w:rsidR="0039001B">
        <w:rPr>
          <w:rFonts w:ascii="Arial" w:hAnsi="Arial" w:cs="Arial"/>
        </w:rPr>
        <w:t>ον</w:t>
      </w:r>
      <w:r w:rsidR="0039001B" w:rsidRPr="009C37E7">
        <w:rPr>
          <w:rFonts w:ascii="Arial" w:hAnsi="Arial" w:cs="Arial"/>
        </w:rPr>
        <w:t xml:space="preserve">ται </w:t>
      </w:r>
      <w:r w:rsidR="009C37E7" w:rsidRPr="009C37E7">
        <w:rPr>
          <w:rFonts w:ascii="Arial" w:hAnsi="Arial" w:cs="Arial"/>
        </w:rPr>
        <w:t>από το 2</w:t>
      </w:r>
      <w:r w:rsidR="009C37E7" w:rsidRPr="009F6025">
        <w:rPr>
          <w:rFonts w:ascii="Arial" w:hAnsi="Arial" w:cs="Arial"/>
          <w:vertAlign w:val="superscript"/>
        </w:rPr>
        <w:t>ο</w:t>
      </w:r>
      <w:r w:rsidR="009C37E7" w:rsidRPr="009C37E7">
        <w:rPr>
          <w:rFonts w:ascii="Arial" w:hAnsi="Arial" w:cs="Arial"/>
        </w:rPr>
        <w:t xml:space="preserve"> τρίμηνο του 2023.</w:t>
      </w:r>
      <w:r w:rsidRPr="009C37E7">
        <w:rPr>
          <w:rFonts w:ascii="Arial" w:hAnsi="Arial" w:cs="Arial"/>
        </w:rPr>
        <w:t xml:space="preserve"> </w:t>
      </w:r>
      <w:r w:rsidR="009C37E7" w:rsidRPr="009C37E7">
        <w:rPr>
          <w:rFonts w:ascii="Arial" w:hAnsi="Arial" w:cs="Arial"/>
        </w:rPr>
        <w:t xml:space="preserve">Αυτό </w:t>
      </w:r>
      <w:r w:rsidRPr="009C37E7">
        <w:rPr>
          <w:rFonts w:ascii="Arial" w:hAnsi="Arial" w:cs="Arial"/>
        </w:rPr>
        <w:t>αντανακλ</w:t>
      </w:r>
      <w:r w:rsidR="009C37E7" w:rsidRPr="009C37E7">
        <w:rPr>
          <w:rFonts w:ascii="Arial" w:hAnsi="Arial" w:cs="Arial"/>
        </w:rPr>
        <w:t>ά</w:t>
      </w:r>
      <w:r w:rsidRPr="009C37E7">
        <w:rPr>
          <w:rFonts w:ascii="Arial" w:hAnsi="Arial" w:cs="Arial"/>
        </w:rPr>
        <w:t xml:space="preserve"> εν μέρει μια ευνοϊκότερη βάση σύγκρισης λόγω της μετάβασης από τις παραδοσιακές υπηρεσίες </w:t>
      </w:r>
      <w:r w:rsidR="009C37E7" w:rsidRPr="009C37E7">
        <w:rPr>
          <w:rFonts w:ascii="Arial" w:hAnsi="Arial" w:cs="Arial"/>
        </w:rPr>
        <w:t xml:space="preserve">φωνής </w:t>
      </w:r>
      <w:r w:rsidRPr="009C37E7">
        <w:rPr>
          <w:rFonts w:ascii="Arial" w:hAnsi="Arial" w:cs="Arial"/>
        </w:rPr>
        <w:t xml:space="preserve">σε λύσεις IP στα τέλη του 2022. Οι επιδόσεις των ευρυζωνικών </w:t>
      </w:r>
      <w:r w:rsidR="009C37E7" w:rsidRPr="009C37E7">
        <w:rPr>
          <w:rFonts w:ascii="Arial" w:hAnsi="Arial" w:cs="Arial"/>
        </w:rPr>
        <w:t>υπηρεσιών</w:t>
      </w:r>
      <w:r w:rsidRPr="009C37E7">
        <w:rPr>
          <w:rFonts w:ascii="Arial" w:hAnsi="Arial" w:cs="Arial"/>
        </w:rPr>
        <w:t xml:space="preserve"> ήταν και πάλι θετικές στο τρίμηνο</w:t>
      </w:r>
      <w:r w:rsidR="009C37E7" w:rsidRPr="009C37E7">
        <w:rPr>
          <w:rFonts w:ascii="Arial" w:hAnsi="Arial" w:cs="Arial"/>
        </w:rPr>
        <w:t>, ενώ η τηλεόραση κατέγραψε ισχυρή αύξηση εσόδων.</w:t>
      </w:r>
      <w:r w:rsidRPr="009C37E7">
        <w:rPr>
          <w:rFonts w:ascii="Arial" w:hAnsi="Arial" w:cs="Arial"/>
        </w:rPr>
        <w:t xml:space="preserve"> Ο ΟΤΕ </w:t>
      </w:r>
      <w:r w:rsidR="009C37E7" w:rsidRPr="009C37E7">
        <w:rPr>
          <w:rFonts w:ascii="Arial" w:hAnsi="Arial" w:cs="Arial"/>
        </w:rPr>
        <w:t>υλοποιεί</w:t>
      </w:r>
      <w:r w:rsidRPr="009C37E7">
        <w:rPr>
          <w:rFonts w:ascii="Arial" w:hAnsi="Arial" w:cs="Arial"/>
        </w:rPr>
        <w:t xml:space="preserve"> πρωτοβουλίες για την θωράκιση των εσόδων του, </w:t>
      </w:r>
      <w:r w:rsidR="009C37E7" w:rsidRPr="009C37E7">
        <w:rPr>
          <w:rFonts w:ascii="Arial" w:hAnsi="Arial" w:cs="Arial"/>
        </w:rPr>
        <w:t>αξιοποιώντας</w:t>
      </w:r>
      <w:r w:rsidRPr="009C37E7">
        <w:rPr>
          <w:rFonts w:ascii="Arial" w:hAnsi="Arial" w:cs="Arial"/>
        </w:rPr>
        <w:t xml:space="preserve"> το εκτεταμένο δίκτυο οπτικών ινών του με συνεχιζόμενη μετάβαση </w:t>
      </w:r>
      <w:r w:rsidR="009C37E7" w:rsidRPr="009C37E7">
        <w:rPr>
          <w:rFonts w:ascii="Arial" w:hAnsi="Arial" w:cs="Arial"/>
        </w:rPr>
        <w:t>πελατών</w:t>
      </w:r>
      <w:r w:rsidRPr="009C37E7">
        <w:rPr>
          <w:rFonts w:ascii="Arial" w:hAnsi="Arial" w:cs="Arial"/>
        </w:rPr>
        <w:t xml:space="preserve"> σε υψηλότερες ταχύτητες ευρυζωνικών υπηρεσιών.</w:t>
      </w:r>
      <w:r>
        <w:rPr>
          <w:rFonts w:ascii="Arial" w:hAnsi="Arial" w:cs="Arial"/>
        </w:rPr>
        <w:t xml:space="preserve"> </w:t>
      </w:r>
    </w:p>
    <w:p w14:paraId="586FA025" w14:textId="72A56057" w:rsidR="009E285A" w:rsidRPr="009E285A" w:rsidRDefault="009E285A" w:rsidP="00413DFC">
      <w:pPr>
        <w:widowControl w:val="0"/>
        <w:autoSpaceDE w:val="0"/>
        <w:autoSpaceDN w:val="0"/>
        <w:adjustRightInd w:val="0"/>
        <w:jc w:val="both"/>
        <w:rPr>
          <w:rFonts w:ascii="Arial" w:hAnsi="Arial" w:cs="Arial"/>
        </w:rPr>
      </w:pPr>
      <w:r w:rsidRPr="00A57C51">
        <w:rPr>
          <w:rFonts w:ascii="Arial" w:hAnsi="Arial" w:cs="Arial"/>
        </w:rPr>
        <w:t xml:space="preserve">Τα έσοδα από υπηρεσίες κινητής αυξήθηκαν κατά 4,1% στο τρίμηνο συνεχίζοντας τη θετική πορεία των τελευταίων τριμήνων. Τόσο τα έσοδα συμβολαίου όσο και καρτοκινητής αυξήθηκαν στο τρίμηνο </w:t>
      </w:r>
      <w:r w:rsidR="00D919FC">
        <w:rPr>
          <w:rFonts w:ascii="Arial" w:hAnsi="Arial" w:cs="Arial"/>
        </w:rPr>
        <w:t xml:space="preserve">αντανακλώντας </w:t>
      </w:r>
      <w:r w:rsidRPr="00A57C51">
        <w:rPr>
          <w:rFonts w:ascii="Arial" w:hAnsi="Arial" w:cs="Arial"/>
        </w:rPr>
        <w:t xml:space="preserve">κυρίως </w:t>
      </w:r>
      <w:r w:rsidR="00D919FC">
        <w:rPr>
          <w:rFonts w:ascii="Arial" w:hAnsi="Arial" w:cs="Arial"/>
        </w:rPr>
        <w:t>τις πρόσφατες πρωτοβουλίες,</w:t>
      </w:r>
      <w:r w:rsidRPr="00A57C51">
        <w:rPr>
          <w:rFonts w:ascii="Arial" w:hAnsi="Arial" w:cs="Arial"/>
        </w:rPr>
        <w:t xml:space="preserve"> της επιτυχημένης προώθησης των υπηρεσιών προστιθέμενης αξίας, αλλά και της μετάβασης των πελατών σε υπηρεσίες υψηλότερης αξίας.</w:t>
      </w:r>
      <w:r>
        <w:rPr>
          <w:rFonts w:ascii="Arial" w:hAnsi="Arial" w:cs="Arial"/>
        </w:rPr>
        <w:t xml:space="preserve"> Εξαιρουμένης της μείωσης των εσόδων από υπηρεσίες περιαγωγής λόγω των εκπτώσεων που παρέχονται σε παρόχους, τα έσοδα θα είχαν αυξηθεί κατά 4,6%. Τα έσοδα από υπηρεσίες περιαγωγής μειώθηκαν κατά περίπου €</w:t>
      </w:r>
      <w:r w:rsidRPr="00D63AA2">
        <w:rPr>
          <w:rFonts w:ascii="Arial" w:hAnsi="Arial" w:cs="Arial"/>
        </w:rPr>
        <w:t xml:space="preserve">3 εκατ. το 2023 και ανήλθαν σε </w:t>
      </w:r>
      <w:r>
        <w:rPr>
          <w:rFonts w:ascii="Arial" w:hAnsi="Arial" w:cs="Arial"/>
        </w:rPr>
        <w:t>€</w:t>
      </w:r>
      <w:r w:rsidRPr="00D63AA2">
        <w:rPr>
          <w:rFonts w:ascii="Arial" w:hAnsi="Arial" w:cs="Arial"/>
        </w:rPr>
        <w:t>52 εκατ.</w:t>
      </w:r>
    </w:p>
    <w:p w14:paraId="65B1A259" w14:textId="27596D52" w:rsidR="00BD5CDC" w:rsidRPr="00A429D2" w:rsidRDefault="00BD5CDC" w:rsidP="00413DFC">
      <w:pPr>
        <w:widowControl w:val="0"/>
        <w:autoSpaceDE w:val="0"/>
        <w:autoSpaceDN w:val="0"/>
        <w:adjustRightInd w:val="0"/>
        <w:jc w:val="both"/>
        <w:rPr>
          <w:rFonts w:ascii="Arial" w:hAnsi="Arial" w:cs="Arial"/>
        </w:rPr>
      </w:pPr>
      <w:r w:rsidRPr="00A429D2">
        <w:rPr>
          <w:rFonts w:ascii="Arial" w:hAnsi="Arial" w:cs="Arial"/>
        </w:rPr>
        <w:t>Τα έσοδα από υπηρεσίες χονδρικής κατέγραψαν αύξηση 4,4% στο τρίμηνο, αποτυπώνοντας</w:t>
      </w:r>
      <w:r w:rsidR="00640DF3" w:rsidRPr="00A429D2">
        <w:rPr>
          <w:rFonts w:ascii="Arial" w:hAnsi="Arial" w:cs="Arial"/>
        </w:rPr>
        <w:t xml:space="preserve"> την αύξηση της διεθνούς κίνησης</w:t>
      </w:r>
      <w:r w:rsidR="00CB4382">
        <w:rPr>
          <w:rFonts w:ascii="Arial" w:hAnsi="Arial" w:cs="Arial"/>
        </w:rPr>
        <w:t>,</w:t>
      </w:r>
      <w:r w:rsidR="00640DF3" w:rsidRPr="00A429D2">
        <w:rPr>
          <w:rFonts w:ascii="Arial" w:hAnsi="Arial" w:cs="Arial"/>
        </w:rPr>
        <w:t xml:space="preserve"> η οποία αντιστάθμισε τη </w:t>
      </w:r>
      <w:r w:rsidR="001F7495" w:rsidRPr="00A429D2">
        <w:rPr>
          <w:rFonts w:ascii="Arial" w:hAnsi="Arial" w:cs="Arial"/>
        </w:rPr>
        <w:t>συνεχιζόμενη</w:t>
      </w:r>
      <w:r w:rsidR="00640DF3" w:rsidRPr="00A429D2">
        <w:rPr>
          <w:rFonts w:ascii="Arial" w:hAnsi="Arial" w:cs="Arial"/>
        </w:rPr>
        <w:t xml:space="preserve"> πτώση </w:t>
      </w:r>
      <w:r w:rsidR="001F7495" w:rsidRPr="00A429D2">
        <w:rPr>
          <w:rFonts w:ascii="Arial" w:hAnsi="Arial" w:cs="Arial"/>
        </w:rPr>
        <w:t>στις εγχώριες ροές χονδρικής που σχετίζεται με τις υποδομές δικτύων των υπόλοιπων παρόχων.</w:t>
      </w:r>
      <w:r w:rsidRPr="00A429D2">
        <w:rPr>
          <w:rFonts w:ascii="Arial" w:hAnsi="Arial" w:cs="Arial"/>
        </w:rPr>
        <w:t xml:space="preserve"> </w:t>
      </w:r>
      <w:r w:rsidR="002559C4">
        <w:rPr>
          <w:rFonts w:ascii="Arial" w:hAnsi="Arial" w:cs="Arial"/>
        </w:rPr>
        <w:t>Η</w:t>
      </w:r>
      <w:r w:rsidR="00A429D2" w:rsidRPr="00A429D2">
        <w:rPr>
          <w:rFonts w:ascii="Arial" w:hAnsi="Arial" w:cs="Arial"/>
        </w:rPr>
        <w:t xml:space="preserve"> μεταβολή </w:t>
      </w:r>
      <w:r w:rsidR="002559C4">
        <w:rPr>
          <w:rFonts w:ascii="Arial" w:hAnsi="Arial" w:cs="Arial"/>
        </w:rPr>
        <w:t>στην σύνθεση</w:t>
      </w:r>
      <w:r w:rsidR="00A429D2" w:rsidRPr="00A429D2">
        <w:rPr>
          <w:rFonts w:ascii="Arial" w:hAnsi="Arial" w:cs="Arial"/>
        </w:rPr>
        <w:t xml:space="preserve"> των </w:t>
      </w:r>
      <w:r w:rsidR="009864E6" w:rsidRPr="00A429D2">
        <w:rPr>
          <w:rFonts w:ascii="Arial" w:hAnsi="Arial" w:cs="Arial"/>
        </w:rPr>
        <w:t xml:space="preserve"> εσόδων χονδρικής επηρεάζει το συνολικό περιθώριο EBITDA.</w:t>
      </w:r>
      <w:r w:rsidR="00A0594F">
        <w:rPr>
          <w:rFonts w:ascii="Arial" w:hAnsi="Arial" w:cs="Arial"/>
        </w:rPr>
        <w:t xml:space="preserve"> </w:t>
      </w:r>
    </w:p>
    <w:p w14:paraId="0EC99CE5" w14:textId="00431991" w:rsidR="00835ADF" w:rsidRDefault="00BC6BB4" w:rsidP="00413DFC">
      <w:pPr>
        <w:widowControl w:val="0"/>
        <w:autoSpaceDE w:val="0"/>
        <w:autoSpaceDN w:val="0"/>
        <w:adjustRightInd w:val="0"/>
        <w:jc w:val="both"/>
        <w:rPr>
          <w:rFonts w:ascii="Arial" w:hAnsi="Arial" w:cs="Arial"/>
        </w:rPr>
      </w:pPr>
      <w:r w:rsidRPr="00854CE6">
        <w:rPr>
          <w:rFonts w:ascii="Arial" w:hAnsi="Arial" w:cs="Arial"/>
        </w:rPr>
        <w:t xml:space="preserve">Τα λοιπά έσοδα αυξήθηκαν κατά 11,1% στο τρίμηνο αντανακλώντας </w:t>
      </w:r>
      <w:r w:rsidR="00F42FA1" w:rsidRPr="00854CE6">
        <w:rPr>
          <w:rFonts w:ascii="Arial" w:hAnsi="Arial" w:cs="Arial"/>
        </w:rPr>
        <w:t xml:space="preserve">κυρίως την θετική δυναμική των έργων </w:t>
      </w:r>
      <w:r w:rsidR="00F42FA1" w:rsidRPr="00854CE6">
        <w:rPr>
          <w:rFonts w:ascii="Arial" w:hAnsi="Arial" w:cs="Arial"/>
          <w:lang w:val="en-US"/>
        </w:rPr>
        <w:t>ICT</w:t>
      </w:r>
      <w:r w:rsidR="00F42FA1" w:rsidRPr="00854CE6">
        <w:rPr>
          <w:rFonts w:ascii="Arial" w:hAnsi="Arial" w:cs="Arial"/>
        </w:rPr>
        <w:t xml:space="preserve"> και την αύξηση των πωλήσεων συσκευών. </w:t>
      </w:r>
      <w:r w:rsidR="00316F7E" w:rsidRPr="00854CE6">
        <w:rPr>
          <w:rFonts w:ascii="Arial" w:hAnsi="Arial" w:cs="Arial"/>
        </w:rPr>
        <w:t xml:space="preserve">Τα έσοδα από έργα </w:t>
      </w:r>
      <w:r w:rsidR="00316F7E" w:rsidRPr="00854CE6">
        <w:rPr>
          <w:rFonts w:ascii="Arial" w:hAnsi="Arial" w:cs="Arial"/>
          <w:lang w:val="en-US"/>
        </w:rPr>
        <w:t>ICT</w:t>
      </w:r>
      <w:r w:rsidR="00316F7E" w:rsidRPr="00854CE6">
        <w:rPr>
          <w:rFonts w:ascii="Arial" w:hAnsi="Arial" w:cs="Arial"/>
        </w:rPr>
        <w:t xml:space="preserve"> αυξήθηκαν κατά 8,4% στο τρίμηνο </w:t>
      </w:r>
      <w:r w:rsidR="00854CE6" w:rsidRPr="00854CE6">
        <w:rPr>
          <w:rFonts w:ascii="Arial" w:hAnsi="Arial" w:cs="Arial"/>
        </w:rPr>
        <w:t>ανακτώντας τη δυναμική του</w:t>
      </w:r>
      <w:r w:rsidR="00D31025">
        <w:rPr>
          <w:rFonts w:ascii="Arial" w:hAnsi="Arial" w:cs="Arial"/>
        </w:rPr>
        <w:t>ς</w:t>
      </w:r>
      <w:r w:rsidR="00316F7E" w:rsidRPr="00854CE6">
        <w:rPr>
          <w:rFonts w:ascii="Arial" w:hAnsi="Arial" w:cs="Arial"/>
        </w:rPr>
        <w:t xml:space="preserve"> μετά από μια προσωρινή πτώση το προηγούμενο τρίμηνο λόγω των εθνικών εκλογών. </w:t>
      </w:r>
      <w:r w:rsidR="00854CE6" w:rsidRPr="00854CE6">
        <w:rPr>
          <w:rFonts w:ascii="Arial" w:hAnsi="Arial" w:cs="Arial"/>
        </w:rPr>
        <w:t>Η εταιρεία συνεχίζει να αξιοποιεί την εμπειρία και την τεχνογνωσία της σε δικτυακές υποδομές και καινοτόμες, εξατομικευμένες λύσεις IT και cloud. Τ</w:t>
      </w:r>
      <w:r w:rsidR="00316F7E" w:rsidRPr="00854CE6">
        <w:rPr>
          <w:rFonts w:ascii="Arial" w:hAnsi="Arial" w:cs="Arial"/>
        </w:rPr>
        <w:t xml:space="preserve">α πιο πρόσφατα έργα περιλαμβάνουν </w:t>
      </w:r>
      <w:r w:rsidR="00944FFA">
        <w:rPr>
          <w:rFonts w:ascii="Arial" w:hAnsi="Arial" w:cs="Arial"/>
        </w:rPr>
        <w:t xml:space="preserve">τη </w:t>
      </w:r>
      <w:r w:rsidR="00316F7E" w:rsidRPr="00854CE6">
        <w:rPr>
          <w:rFonts w:ascii="Arial" w:hAnsi="Arial" w:cs="Arial"/>
        </w:rPr>
        <w:t xml:space="preserve">συνεργασία με τη Microsoft, προσφέροντας προηγμένες λύσεις </w:t>
      </w:r>
      <w:r w:rsidR="00A521D1" w:rsidRPr="00854CE6">
        <w:rPr>
          <w:rFonts w:ascii="Arial" w:hAnsi="Arial" w:cs="Arial"/>
        </w:rPr>
        <w:t xml:space="preserve">και υπηρεσίες </w:t>
      </w:r>
      <w:r w:rsidR="00316F7E" w:rsidRPr="00854CE6">
        <w:rPr>
          <w:rFonts w:ascii="Arial" w:hAnsi="Arial" w:cs="Arial"/>
        </w:rPr>
        <w:t>cloud</w:t>
      </w:r>
      <w:r w:rsidR="00854CE6" w:rsidRPr="00854CE6">
        <w:rPr>
          <w:rFonts w:ascii="Arial" w:hAnsi="Arial" w:cs="Arial"/>
        </w:rPr>
        <w:t>.</w:t>
      </w:r>
    </w:p>
    <w:p w14:paraId="4B2AAA95" w14:textId="465E3DAA" w:rsidR="004706CA" w:rsidRDefault="00027850" w:rsidP="00413DFC">
      <w:pPr>
        <w:widowControl w:val="0"/>
        <w:autoSpaceDE w:val="0"/>
        <w:autoSpaceDN w:val="0"/>
        <w:adjustRightInd w:val="0"/>
        <w:jc w:val="both"/>
        <w:rPr>
          <w:rFonts w:ascii="Arial" w:hAnsi="Arial" w:cs="Arial"/>
        </w:rPr>
      </w:pPr>
      <w:r w:rsidRPr="00835ADF">
        <w:rPr>
          <w:rFonts w:ascii="Arial" w:hAnsi="Arial" w:cs="Arial"/>
        </w:rPr>
        <w:t>Το</w:t>
      </w:r>
      <w:r w:rsidRPr="00835ADF" w:rsidDel="000960FC">
        <w:rPr>
          <w:rFonts w:ascii="Arial" w:hAnsi="Arial" w:cs="Arial"/>
        </w:rPr>
        <w:t xml:space="preserve"> </w:t>
      </w:r>
      <w:r w:rsidRPr="00835ADF">
        <w:rPr>
          <w:rFonts w:ascii="Arial" w:hAnsi="Arial" w:cs="Arial"/>
        </w:rPr>
        <w:t xml:space="preserve">προσαρμοσμένο EBITDA (AL) στην Ελλάδα αυξήθηκε κατά 1,6% στο τρίμηνο, στα €337,0 εκατ., με το περιθώριο EBITDA (AL) να διαμορφώνεται στο 39,4%. </w:t>
      </w:r>
      <w:r w:rsidR="004706CA" w:rsidRPr="00835ADF">
        <w:rPr>
          <w:rFonts w:ascii="Arial" w:hAnsi="Arial" w:cs="Arial"/>
        </w:rPr>
        <w:t xml:space="preserve">Η υψηλότερη </w:t>
      </w:r>
      <w:r w:rsidR="00855410" w:rsidRPr="00835ADF">
        <w:rPr>
          <w:rFonts w:ascii="Arial" w:hAnsi="Arial" w:cs="Arial"/>
        </w:rPr>
        <w:t>συνεισφορά</w:t>
      </w:r>
      <w:r w:rsidR="004706CA" w:rsidRPr="00835ADF">
        <w:rPr>
          <w:rFonts w:ascii="Arial" w:hAnsi="Arial" w:cs="Arial"/>
        </w:rPr>
        <w:t xml:space="preserve"> εσόδων χαμηλ</w:t>
      </w:r>
      <w:r w:rsidR="00FA4E5A">
        <w:rPr>
          <w:rFonts w:ascii="Arial" w:hAnsi="Arial" w:cs="Arial"/>
        </w:rPr>
        <w:t>ότερου</w:t>
      </w:r>
      <w:r w:rsidR="004706CA" w:rsidRPr="00835ADF">
        <w:rPr>
          <w:rFonts w:ascii="Arial" w:hAnsi="Arial" w:cs="Arial"/>
        </w:rPr>
        <w:t xml:space="preserve"> περιθωρίου κέρδους στο τρίμηνο, μαζί με μια προσωρινή αύξηση σε συγκεκριμένες περιοχές κόστους, ιδίως στο κόστος προσωπικ</w:t>
      </w:r>
      <w:r w:rsidR="00FA4E5A">
        <w:rPr>
          <w:rFonts w:ascii="Arial" w:hAnsi="Arial" w:cs="Arial"/>
        </w:rPr>
        <w:t>ού</w:t>
      </w:r>
      <w:r w:rsidR="004706CA" w:rsidRPr="00835ADF">
        <w:rPr>
          <w:rFonts w:ascii="Arial" w:hAnsi="Arial" w:cs="Arial"/>
        </w:rPr>
        <w:t xml:space="preserve">, οδήγησε σε </w:t>
      </w:r>
      <w:r w:rsidR="00FA4E5A">
        <w:rPr>
          <w:rFonts w:ascii="Arial" w:hAnsi="Arial" w:cs="Arial"/>
        </w:rPr>
        <w:t>μείωση</w:t>
      </w:r>
      <w:r w:rsidR="004706CA" w:rsidRPr="00835ADF">
        <w:rPr>
          <w:rFonts w:ascii="Arial" w:hAnsi="Arial" w:cs="Arial"/>
        </w:rPr>
        <w:t xml:space="preserve"> του περιθωρίου κέρδους κατά 1,4 ποσοστιαίες μονάδες. Σε ετήσια βάση</w:t>
      </w:r>
      <w:r w:rsidR="00855410" w:rsidRPr="00835ADF">
        <w:rPr>
          <w:rFonts w:ascii="Arial" w:hAnsi="Arial" w:cs="Arial"/>
        </w:rPr>
        <w:t xml:space="preserve"> στην Ελλάδα καταγράφηκε</w:t>
      </w:r>
      <w:r w:rsidR="004706CA" w:rsidRPr="00835ADF">
        <w:rPr>
          <w:rFonts w:ascii="Arial" w:hAnsi="Arial" w:cs="Arial"/>
        </w:rPr>
        <w:t xml:space="preserve"> ισχυρό περιθώριο κέρδους 41,6% λόγω υψηλότερων εσόδων και </w:t>
      </w:r>
      <w:r w:rsidR="00855410" w:rsidRPr="00835ADF">
        <w:rPr>
          <w:rFonts w:ascii="Arial" w:hAnsi="Arial" w:cs="Arial"/>
        </w:rPr>
        <w:t>των πρωτοβουλιών εξοικονόμησης κόστους</w:t>
      </w:r>
      <w:r w:rsidR="004706CA" w:rsidRPr="00835ADF">
        <w:rPr>
          <w:rFonts w:ascii="Arial" w:hAnsi="Arial" w:cs="Arial"/>
        </w:rPr>
        <w:t>.</w:t>
      </w:r>
    </w:p>
    <w:p w14:paraId="0BB75E43" w14:textId="77777777" w:rsidR="004A6177" w:rsidRDefault="004A6177" w:rsidP="00413DFC">
      <w:pPr>
        <w:widowControl w:val="0"/>
        <w:autoSpaceDE w:val="0"/>
        <w:autoSpaceDN w:val="0"/>
        <w:adjustRightInd w:val="0"/>
        <w:jc w:val="both"/>
        <w:rPr>
          <w:rFonts w:ascii="Arial" w:hAnsi="Arial" w:cs="Arial"/>
        </w:rPr>
      </w:pPr>
    </w:p>
    <w:p w14:paraId="0682AA1F" w14:textId="77777777" w:rsidR="004A6177" w:rsidRDefault="004A6177" w:rsidP="00413DFC">
      <w:pPr>
        <w:widowControl w:val="0"/>
        <w:autoSpaceDE w:val="0"/>
        <w:autoSpaceDN w:val="0"/>
        <w:adjustRightInd w:val="0"/>
        <w:jc w:val="both"/>
        <w:rPr>
          <w:rFonts w:ascii="Arial" w:hAnsi="Arial" w:cs="Arial"/>
        </w:rPr>
      </w:pPr>
    </w:p>
    <w:p w14:paraId="6CED5E59" w14:textId="77777777" w:rsidR="004A6177" w:rsidRDefault="004A6177" w:rsidP="00413DFC">
      <w:pPr>
        <w:widowControl w:val="0"/>
        <w:autoSpaceDE w:val="0"/>
        <w:autoSpaceDN w:val="0"/>
        <w:adjustRightInd w:val="0"/>
        <w:jc w:val="both"/>
        <w:rPr>
          <w:rFonts w:ascii="Arial" w:hAnsi="Arial" w:cs="Arial"/>
        </w:rPr>
      </w:pPr>
    </w:p>
    <w:p w14:paraId="4135FCCC" w14:textId="77777777" w:rsidR="004A6177" w:rsidRDefault="004A6177" w:rsidP="00413DFC">
      <w:pPr>
        <w:widowControl w:val="0"/>
        <w:autoSpaceDE w:val="0"/>
        <w:autoSpaceDN w:val="0"/>
        <w:adjustRightInd w:val="0"/>
        <w:jc w:val="both"/>
        <w:rPr>
          <w:rFonts w:ascii="Arial" w:hAnsi="Arial" w:cs="Arial"/>
        </w:rPr>
      </w:pPr>
    </w:p>
    <w:p w14:paraId="7B70B7AA" w14:textId="77777777" w:rsidR="004A6177" w:rsidRDefault="004A6177" w:rsidP="00413DFC">
      <w:pPr>
        <w:widowControl w:val="0"/>
        <w:autoSpaceDE w:val="0"/>
        <w:autoSpaceDN w:val="0"/>
        <w:adjustRightInd w:val="0"/>
        <w:jc w:val="both"/>
        <w:rPr>
          <w:rFonts w:ascii="Arial" w:hAnsi="Arial" w:cs="Arial"/>
        </w:rPr>
      </w:pPr>
    </w:p>
    <w:p w14:paraId="5AB0A80C" w14:textId="77777777" w:rsidR="004A6177" w:rsidRDefault="004A6177" w:rsidP="00413DFC">
      <w:pPr>
        <w:widowControl w:val="0"/>
        <w:autoSpaceDE w:val="0"/>
        <w:autoSpaceDN w:val="0"/>
        <w:adjustRightInd w:val="0"/>
        <w:jc w:val="both"/>
        <w:rPr>
          <w:rFonts w:ascii="Arial" w:hAnsi="Arial" w:cs="Arial"/>
        </w:rPr>
      </w:pPr>
    </w:p>
    <w:p w14:paraId="13F4D5A5" w14:textId="77777777" w:rsidR="004A6177" w:rsidRDefault="004A6177" w:rsidP="00413DFC">
      <w:pPr>
        <w:widowControl w:val="0"/>
        <w:autoSpaceDE w:val="0"/>
        <w:autoSpaceDN w:val="0"/>
        <w:adjustRightInd w:val="0"/>
        <w:jc w:val="both"/>
        <w:rPr>
          <w:rFonts w:ascii="Arial" w:hAnsi="Arial" w:cs="Arial"/>
        </w:rPr>
      </w:pPr>
    </w:p>
    <w:p w14:paraId="5C659BCB" w14:textId="77777777" w:rsidR="004A6177" w:rsidRDefault="004A6177" w:rsidP="00413DFC">
      <w:pPr>
        <w:widowControl w:val="0"/>
        <w:autoSpaceDE w:val="0"/>
        <w:autoSpaceDN w:val="0"/>
        <w:adjustRightInd w:val="0"/>
        <w:jc w:val="both"/>
        <w:rPr>
          <w:rFonts w:ascii="Arial" w:hAnsi="Arial" w:cs="Arial"/>
        </w:rPr>
      </w:pPr>
    </w:p>
    <w:p w14:paraId="0A5E7E8D" w14:textId="50CE2CE1" w:rsidR="009E285A" w:rsidRPr="00F46921" w:rsidRDefault="004D2827" w:rsidP="00CD00E3">
      <w:pPr>
        <w:rPr>
          <w:rFonts w:ascii="Arial" w:hAnsi="Arial" w:cs="Arial"/>
          <w:color w:val="FF0000"/>
        </w:rPr>
      </w:pPr>
      <w:r w:rsidRPr="00FC55D8">
        <w:rPr>
          <w:rFonts w:ascii="Arial" w:hAnsi="Arial" w:cs="Arial"/>
          <w:b/>
          <w:smallCaps/>
          <w:noProof/>
          <w:lang w:eastAsia="el-GR"/>
        </w:rPr>
        <w:lastRenderedPageBreak/>
        <mc:AlternateContent>
          <mc:Choice Requires="wps">
            <w:drawing>
              <wp:anchor distT="0" distB="0" distL="114300" distR="114300" simplePos="0" relativeHeight="251658241" behindDoc="0" locked="0" layoutInCell="1" allowOverlap="1" wp14:anchorId="211FB092" wp14:editId="5462DDDD">
                <wp:simplePos x="0" y="0"/>
                <wp:positionH relativeFrom="page">
                  <wp:posOffset>0</wp:posOffset>
                </wp:positionH>
                <wp:positionV relativeFrom="paragraph">
                  <wp:posOffset>16510</wp:posOffset>
                </wp:positionV>
                <wp:extent cx="7559675" cy="280670"/>
                <wp:effectExtent l="0" t="0" r="3175" b="5080"/>
                <wp:wrapNone/>
                <wp:docPr id="5" name="Rectangle 5"/>
                <wp:cNvGraphicFramePr/>
                <a:graphic xmlns:a="http://schemas.openxmlformats.org/drawingml/2006/main">
                  <a:graphicData uri="http://schemas.microsoft.com/office/word/2010/wordprocessingShape">
                    <wps:wsp>
                      <wps:cNvSpPr/>
                      <wps:spPr>
                        <a:xfrm>
                          <a:off x="0" y="0"/>
                          <a:ext cx="7559675" cy="28067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B762E" w14:textId="77777777" w:rsidR="009E285A" w:rsidRPr="00955F82" w:rsidRDefault="009E285A" w:rsidP="009E285A">
                            <w:pPr>
                              <w:jc w:val="center"/>
                              <w:rPr>
                                <w:color w:val="FFFFFF" w:themeColor="background1"/>
                              </w:rPr>
                            </w:pPr>
                            <w:r>
                              <w:rPr>
                                <w:rFonts w:ascii="Tahoma" w:hAnsi="Tahoma"/>
                                <w:b/>
                                <w:smallCaps/>
                                <w:color w:val="FFFFFF" w:themeColor="background1"/>
                                <w:sz w:val="24"/>
                                <w:szCs w:val="24"/>
                              </w:rPr>
                              <w:t>ρουμανια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FB092" id="Rectangle 5" o:spid="_x0000_s1030" style="position:absolute;margin-left:0;margin-top:1.3pt;width:595.25pt;height:2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" fillcolor="#00a5e3" stroked="f" strokeweight="1pt">
                <v:textbox>
                  <w:txbxContent>
                    <w:p w14:paraId="6F5B762E" w14:textId="77777777" w:rsidR="009E285A" w:rsidRPr="00955F82" w:rsidRDefault="009E285A" w:rsidP="009E285A">
                      <w:pPr>
                        <w:jc w:val="center"/>
                        <w:rPr>
                          <w:color w:val="FFFFFF" w:themeColor="background1"/>
                        </w:rPr>
                      </w:pPr>
                      <w:r>
                        <w:rPr>
                          <w:rFonts w:ascii="Tahoma" w:hAnsi="Tahoma"/>
                          <w:b/>
                          <w:smallCaps/>
                          <w:color w:val="FFFFFF" w:themeColor="background1"/>
                          <w:sz w:val="24"/>
                          <w:szCs w:val="24"/>
                        </w:rPr>
                        <w:t>ρουμανια</w:t>
                      </w:r>
                    </w:p>
                  </w:txbxContent>
                </v:textbox>
                <w10:wrap anchorx="page"/>
              </v:rect>
            </w:pict>
          </mc:Fallback>
        </mc:AlternateContent>
      </w:r>
    </w:p>
    <w:p w14:paraId="66299FA5" w14:textId="4F76CFA3" w:rsidR="009E285A" w:rsidRPr="00F46921" w:rsidRDefault="009E285A" w:rsidP="009E285A">
      <w:pPr>
        <w:widowControl w:val="0"/>
        <w:autoSpaceDE w:val="0"/>
        <w:autoSpaceDN w:val="0"/>
        <w:adjustRightInd w:val="0"/>
        <w:jc w:val="both"/>
        <w:rPr>
          <w:rFonts w:ascii="Arial" w:hAnsi="Arial" w:cs="Arial"/>
        </w:rPr>
      </w:pPr>
    </w:p>
    <w:tbl>
      <w:tblPr>
        <w:tblStyle w:val="TableGrid"/>
        <w:tblW w:w="10586"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57"/>
        <w:gridCol w:w="1191"/>
        <w:gridCol w:w="1236"/>
        <w:gridCol w:w="1330"/>
        <w:gridCol w:w="1236"/>
        <w:gridCol w:w="1236"/>
      </w:tblGrid>
      <w:tr w:rsidR="009E285A" w:rsidRPr="00FA3D24" w14:paraId="16194C98" w14:textId="77777777" w:rsidTr="00413DFC">
        <w:trPr>
          <w:trHeight w:val="334"/>
        </w:trPr>
        <w:tc>
          <w:tcPr>
            <w:tcW w:w="4357" w:type="dxa"/>
            <w:tcBorders>
              <w:top w:val="single" w:sz="2" w:space="0" w:color="00A5E3"/>
              <w:bottom w:val="single" w:sz="2" w:space="0" w:color="00A5E3"/>
              <w:right w:val="nil"/>
            </w:tcBorders>
            <w:vAlign w:val="center"/>
          </w:tcPr>
          <w:p w14:paraId="16AEF116" w14:textId="77777777" w:rsidR="009E285A" w:rsidRPr="00FA3D24" w:rsidRDefault="009E285A" w:rsidP="008A2E3B">
            <w:pPr>
              <w:pStyle w:val="ColorfulList-Accent11"/>
              <w:tabs>
                <w:tab w:val="left" w:pos="0"/>
                <w:tab w:val="left" w:pos="284"/>
              </w:tabs>
              <w:ind w:left="0" w:right="-90"/>
              <w:rPr>
                <w:rFonts w:ascii="Arial" w:hAnsi="Arial" w:cs="Arial"/>
                <w:i/>
              </w:rPr>
            </w:pPr>
            <w:r w:rsidRPr="00FA3D24">
              <w:rPr>
                <w:rFonts w:ascii="Arial" w:hAnsi="Arial" w:cs="Arial"/>
                <w:b/>
                <w:bCs/>
                <w:sz w:val="22"/>
                <w:szCs w:val="22"/>
              </w:rPr>
              <w:t>Λειτουργικά στοιχεία</w:t>
            </w:r>
          </w:p>
        </w:tc>
        <w:tc>
          <w:tcPr>
            <w:tcW w:w="1191" w:type="dxa"/>
            <w:tcBorders>
              <w:top w:val="single" w:sz="2" w:space="0" w:color="00A5E3"/>
              <w:left w:val="nil"/>
              <w:bottom w:val="single" w:sz="2" w:space="0" w:color="00A5E3"/>
              <w:right w:val="nil"/>
            </w:tcBorders>
            <w:vAlign w:val="center"/>
          </w:tcPr>
          <w:p w14:paraId="5063A4AB"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Q</w:t>
            </w:r>
            <w:r>
              <w:rPr>
                <w:rFonts w:ascii="Arial" w:hAnsi="Arial" w:cs="Arial"/>
                <w:b/>
                <w:lang w:val="el-GR"/>
              </w:rPr>
              <w:t>4</w:t>
            </w:r>
            <w:r w:rsidRPr="00FA3D24">
              <w:rPr>
                <w:rFonts w:ascii="Arial" w:hAnsi="Arial" w:cs="Arial"/>
                <w:b/>
              </w:rPr>
              <w:t>'23</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19B11F7F"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Q</w:t>
            </w:r>
            <w:r>
              <w:rPr>
                <w:rFonts w:ascii="Arial" w:hAnsi="Arial" w:cs="Arial"/>
                <w:b/>
                <w:lang w:val="el-GR"/>
              </w:rPr>
              <w:t>4</w:t>
            </w:r>
            <w:r w:rsidRPr="00FA3D24">
              <w:rPr>
                <w:rFonts w:ascii="Arial" w:hAnsi="Arial" w:cs="Arial"/>
                <w:b/>
              </w:rPr>
              <w:t>'22</w:t>
            </w:r>
          </w:p>
        </w:tc>
        <w:tc>
          <w:tcPr>
            <w:tcW w:w="1330" w:type="dxa"/>
            <w:tcBorders>
              <w:top w:val="single" w:sz="2" w:space="0" w:color="00A5E3"/>
              <w:left w:val="single" w:sz="4" w:space="0" w:color="A6A6A6" w:themeColor="background1" w:themeShade="A6"/>
              <w:bottom w:val="single" w:sz="2" w:space="0" w:color="00A5E3"/>
              <w:right w:val="nil"/>
            </w:tcBorders>
            <w:vAlign w:val="center"/>
          </w:tcPr>
          <w:p w14:paraId="3B1209C7" w14:textId="77777777" w:rsidR="009E285A" w:rsidRPr="00FA3D24" w:rsidRDefault="009E285A" w:rsidP="008A2E3B">
            <w:pPr>
              <w:pStyle w:val="ColorfulList-Accent11"/>
              <w:tabs>
                <w:tab w:val="left" w:pos="0"/>
                <w:tab w:val="left" w:pos="284"/>
              </w:tabs>
              <w:ind w:left="0" w:right="-90"/>
              <w:jc w:val="right"/>
              <w:rPr>
                <w:rFonts w:ascii="Arial" w:hAnsi="Arial" w:cs="Arial"/>
                <w:b/>
              </w:rPr>
            </w:pPr>
            <w:r w:rsidRPr="00FA3D24">
              <w:rPr>
                <w:rFonts w:ascii="Arial" w:hAnsi="Arial" w:cs="Arial"/>
                <w:b/>
              </w:rPr>
              <w:t>Ετήσιο</w:t>
            </w:r>
          </w:p>
          <w:p w14:paraId="3E0DEB70"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w:t>
            </w:r>
          </w:p>
        </w:tc>
        <w:tc>
          <w:tcPr>
            <w:tcW w:w="1236" w:type="dxa"/>
            <w:tcBorders>
              <w:top w:val="single" w:sz="2" w:space="0" w:color="00A5E3"/>
              <w:left w:val="nil"/>
              <w:bottom w:val="single" w:sz="2" w:space="0" w:color="00A5E3"/>
              <w:right w:val="single" w:sz="4" w:space="0" w:color="A6A6A6" w:themeColor="background1" w:themeShade="A6"/>
            </w:tcBorders>
            <w:vAlign w:val="center"/>
          </w:tcPr>
          <w:p w14:paraId="370E00DA" w14:textId="77777777" w:rsidR="009E285A" w:rsidRPr="00FA3D24" w:rsidRDefault="009E285A" w:rsidP="008A2E3B">
            <w:pPr>
              <w:pStyle w:val="ColorfulList-Accent11"/>
              <w:tabs>
                <w:tab w:val="left" w:pos="0"/>
                <w:tab w:val="left" w:pos="284"/>
              </w:tabs>
              <w:ind w:left="0" w:right="-90"/>
              <w:jc w:val="right"/>
              <w:rPr>
                <w:rFonts w:ascii="Arial" w:hAnsi="Arial" w:cs="Arial"/>
                <w:b/>
              </w:rPr>
            </w:pPr>
            <w:r w:rsidRPr="00FA3D24">
              <w:rPr>
                <w:rFonts w:ascii="Arial" w:hAnsi="Arial" w:cs="Arial"/>
                <w:b/>
              </w:rPr>
              <w:t>Ετήσιο</w:t>
            </w:r>
          </w:p>
          <w:p w14:paraId="2F438AE1" w14:textId="77777777" w:rsidR="009E285A" w:rsidRPr="00FA3D24" w:rsidRDefault="009E285A" w:rsidP="008A2E3B">
            <w:pPr>
              <w:jc w:val="right"/>
              <w:rPr>
                <w:rFonts w:ascii="Arial" w:hAnsi="Arial" w:cs="Arial"/>
                <w:i/>
              </w:rPr>
            </w:pPr>
            <w:r>
              <w:rPr>
                <w:rFonts w:ascii="Arial" w:hAnsi="Arial" w:cs="Arial"/>
                <w:b/>
              </w:rPr>
              <w:t>+/-</w:t>
            </w:r>
          </w:p>
        </w:tc>
        <w:tc>
          <w:tcPr>
            <w:tcW w:w="1236" w:type="dxa"/>
            <w:tcBorders>
              <w:top w:val="single" w:sz="2" w:space="0" w:color="00A5E3"/>
              <w:left w:val="single" w:sz="4" w:space="0" w:color="A6A6A6" w:themeColor="background1" w:themeShade="A6"/>
              <w:bottom w:val="single" w:sz="2" w:space="0" w:color="00A5E3"/>
              <w:right w:val="nil"/>
            </w:tcBorders>
            <w:shd w:val="clear" w:color="auto" w:fill="F2F2F2" w:themeFill="background1" w:themeFillShade="F2"/>
            <w:vAlign w:val="center"/>
          </w:tcPr>
          <w:p w14:paraId="4D33B1DA" w14:textId="77777777" w:rsidR="009E285A" w:rsidRPr="00FA3D24" w:rsidRDefault="009E285A" w:rsidP="008A2E3B">
            <w:pPr>
              <w:pStyle w:val="ColorfulList-Accent11"/>
              <w:tabs>
                <w:tab w:val="left" w:pos="0"/>
                <w:tab w:val="left" w:pos="284"/>
              </w:tabs>
              <w:ind w:left="0" w:right="-90"/>
              <w:jc w:val="right"/>
              <w:rPr>
                <w:rFonts w:ascii="Arial" w:hAnsi="Arial" w:cs="Arial"/>
                <w:b/>
              </w:rPr>
            </w:pPr>
            <w:r w:rsidRPr="00FA3D24">
              <w:rPr>
                <w:rFonts w:ascii="Arial" w:hAnsi="Arial" w:cs="Arial"/>
                <w:b/>
              </w:rPr>
              <w:t>Q</w:t>
            </w:r>
            <w:r>
              <w:rPr>
                <w:rFonts w:ascii="Arial" w:hAnsi="Arial" w:cs="Arial"/>
                <w:b/>
                <w:lang w:val="el-GR"/>
              </w:rPr>
              <w:t>4</w:t>
            </w:r>
            <w:r w:rsidRPr="00FA3D24">
              <w:rPr>
                <w:rFonts w:ascii="Arial" w:hAnsi="Arial" w:cs="Arial"/>
                <w:b/>
              </w:rPr>
              <w:t>'23</w:t>
            </w:r>
          </w:p>
          <w:p w14:paraId="533AE969" w14:textId="77777777" w:rsidR="009E285A" w:rsidRPr="00FA3D24" w:rsidRDefault="009E285A" w:rsidP="008A2E3B">
            <w:pPr>
              <w:pStyle w:val="ColorfulList-Accent11"/>
              <w:tabs>
                <w:tab w:val="left" w:pos="0"/>
                <w:tab w:val="left" w:pos="284"/>
              </w:tabs>
              <w:ind w:left="0" w:right="-90"/>
              <w:jc w:val="right"/>
              <w:rPr>
                <w:rFonts w:ascii="Arial" w:hAnsi="Arial" w:cs="Arial"/>
                <w:b/>
              </w:rPr>
            </w:pPr>
            <w:r w:rsidRPr="00FA3D24">
              <w:rPr>
                <w:rFonts w:ascii="Arial" w:hAnsi="Arial" w:cs="Arial"/>
                <w:b/>
              </w:rPr>
              <w:t>+/-</w:t>
            </w:r>
          </w:p>
        </w:tc>
      </w:tr>
      <w:tr w:rsidR="009E285A" w:rsidRPr="00FA3D24" w14:paraId="262C3F1A" w14:textId="77777777" w:rsidTr="00413DFC">
        <w:trPr>
          <w:trHeight w:val="225"/>
        </w:trPr>
        <w:tc>
          <w:tcPr>
            <w:tcW w:w="4357" w:type="dxa"/>
            <w:tcBorders>
              <w:top w:val="single" w:sz="2" w:space="0" w:color="00A5E3"/>
              <w:bottom w:val="single" w:sz="4" w:space="0" w:color="A6A6A6" w:themeColor="background1" w:themeShade="A6"/>
              <w:right w:val="nil"/>
            </w:tcBorders>
            <w:shd w:val="clear" w:color="auto" w:fill="FFFFFF" w:themeFill="background1"/>
            <w:vAlign w:val="bottom"/>
          </w:tcPr>
          <w:p w14:paraId="639C28D3" w14:textId="77777777" w:rsidR="009E285A" w:rsidRPr="00FA3D24" w:rsidRDefault="009E285A" w:rsidP="008A2E3B">
            <w:pPr>
              <w:pStyle w:val="ColorfulList-Accent11"/>
              <w:tabs>
                <w:tab w:val="left" w:pos="0"/>
                <w:tab w:val="left" w:pos="284"/>
              </w:tabs>
              <w:ind w:left="0" w:right="-90"/>
              <w:rPr>
                <w:rFonts w:ascii="Arial" w:hAnsi="Arial" w:cs="Arial"/>
                <w:i/>
              </w:rPr>
            </w:pPr>
            <w:r w:rsidRPr="00FA3D24">
              <w:rPr>
                <w:rFonts w:ascii="Arial" w:hAnsi="Arial" w:cs="Arial"/>
                <w:bCs/>
                <w:sz w:val="22"/>
                <w:szCs w:val="22"/>
              </w:rPr>
              <w:t>Συνδρομητές κινητής</w:t>
            </w:r>
          </w:p>
        </w:tc>
        <w:tc>
          <w:tcPr>
            <w:tcW w:w="1191" w:type="dxa"/>
            <w:tcBorders>
              <w:top w:val="single" w:sz="2" w:space="0" w:color="00A5E3"/>
              <w:left w:val="nil"/>
              <w:bottom w:val="single" w:sz="4" w:space="0" w:color="A6A6A6" w:themeColor="background1" w:themeShade="A6"/>
              <w:right w:val="nil"/>
            </w:tcBorders>
            <w:shd w:val="clear" w:color="auto" w:fill="FFFFFF" w:themeFill="background1"/>
            <w:vAlign w:val="bottom"/>
          </w:tcPr>
          <w:p w14:paraId="78D71D09"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rPr>
              <w:t>3</w:t>
            </w:r>
            <w:r>
              <w:rPr>
                <w:rFonts w:ascii="Arial" w:hAnsi="Arial" w:cs="Arial"/>
                <w:b/>
              </w:rPr>
              <w:t>.</w:t>
            </w:r>
            <w:r w:rsidRPr="00084382">
              <w:rPr>
                <w:rFonts w:ascii="Arial" w:hAnsi="Arial" w:cs="Arial"/>
                <w:b/>
              </w:rPr>
              <w:t>798</w:t>
            </w:r>
            <w:r>
              <w:rPr>
                <w:rFonts w:ascii="Arial" w:hAnsi="Arial" w:cs="Arial"/>
                <w:b/>
              </w:rPr>
              <w:t>.</w:t>
            </w:r>
            <w:r w:rsidRPr="00084382">
              <w:rPr>
                <w:rFonts w:ascii="Arial" w:hAnsi="Arial" w:cs="Arial"/>
                <w:b/>
              </w:rPr>
              <w:t>434</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6F81E22B"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rPr>
              <w:t>4</w:t>
            </w:r>
            <w:r>
              <w:rPr>
                <w:rFonts w:ascii="Arial" w:hAnsi="Arial" w:cs="Arial"/>
                <w:b/>
              </w:rPr>
              <w:t>.</w:t>
            </w:r>
            <w:r w:rsidRPr="00084382">
              <w:rPr>
                <w:rFonts w:ascii="Arial" w:hAnsi="Arial" w:cs="Arial"/>
                <w:b/>
              </w:rPr>
              <w:t>165</w:t>
            </w:r>
            <w:r>
              <w:rPr>
                <w:rFonts w:ascii="Arial" w:hAnsi="Arial" w:cs="Arial"/>
                <w:b/>
              </w:rPr>
              <w:t>.</w:t>
            </w:r>
            <w:r w:rsidRPr="00084382">
              <w:rPr>
                <w:rFonts w:ascii="Arial" w:hAnsi="Arial" w:cs="Arial"/>
                <w:b/>
              </w:rPr>
              <w:t>629</w:t>
            </w:r>
          </w:p>
        </w:tc>
        <w:tc>
          <w:tcPr>
            <w:tcW w:w="1330"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4CE8E38"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rPr>
              <w:t>-8</w:t>
            </w:r>
            <w:r>
              <w:rPr>
                <w:rFonts w:ascii="Arial" w:hAnsi="Arial" w:cs="Arial"/>
                <w:b/>
              </w:rPr>
              <w:t>,</w:t>
            </w:r>
            <w:r w:rsidRPr="00084382">
              <w:rPr>
                <w:rFonts w:ascii="Arial" w:hAnsi="Arial" w:cs="Arial"/>
                <w:b/>
              </w:rPr>
              <w:t>8%</w:t>
            </w:r>
          </w:p>
        </w:tc>
        <w:tc>
          <w:tcPr>
            <w:tcW w:w="1236"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6332EB42"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lang w:val="el-GR"/>
              </w:rPr>
              <w:t>(</w:t>
            </w:r>
            <w:r w:rsidRPr="00084382">
              <w:rPr>
                <w:rFonts w:ascii="Arial" w:hAnsi="Arial" w:cs="Arial"/>
                <w:b/>
              </w:rPr>
              <w:t>367</w:t>
            </w:r>
            <w:r>
              <w:rPr>
                <w:rFonts w:ascii="Arial" w:hAnsi="Arial" w:cs="Arial"/>
                <w:b/>
              </w:rPr>
              <w:t>.</w:t>
            </w:r>
            <w:r w:rsidRPr="00084382">
              <w:rPr>
                <w:rFonts w:ascii="Arial" w:hAnsi="Arial" w:cs="Arial"/>
                <w:b/>
              </w:rPr>
              <w:t>195</w:t>
            </w:r>
            <w:r w:rsidRPr="00084382">
              <w:rPr>
                <w:rFonts w:ascii="Arial" w:hAnsi="Arial" w:cs="Arial"/>
                <w:b/>
                <w:lang w:val="el-GR"/>
              </w:rPr>
              <w:t>)</w:t>
            </w:r>
          </w:p>
        </w:tc>
        <w:tc>
          <w:tcPr>
            <w:tcW w:w="1236"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337838EA"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b/>
                <w:lang w:val="el-GR"/>
              </w:rPr>
              <w:t>(</w:t>
            </w:r>
            <w:r w:rsidRPr="00084382">
              <w:rPr>
                <w:rFonts w:ascii="Arial" w:hAnsi="Arial" w:cs="Arial"/>
                <w:b/>
              </w:rPr>
              <w:t>100</w:t>
            </w:r>
            <w:r>
              <w:rPr>
                <w:rFonts w:ascii="Arial" w:hAnsi="Arial" w:cs="Arial"/>
                <w:b/>
              </w:rPr>
              <w:t>.</w:t>
            </w:r>
            <w:r w:rsidRPr="00084382">
              <w:rPr>
                <w:rFonts w:ascii="Arial" w:hAnsi="Arial" w:cs="Arial"/>
                <w:b/>
              </w:rPr>
              <w:t>661</w:t>
            </w:r>
            <w:r w:rsidRPr="00084382">
              <w:rPr>
                <w:rFonts w:ascii="Arial" w:hAnsi="Arial" w:cs="Arial"/>
                <w:b/>
                <w:lang w:val="el-GR"/>
              </w:rPr>
              <w:t>)</w:t>
            </w:r>
          </w:p>
        </w:tc>
      </w:tr>
      <w:tr w:rsidR="009E285A" w:rsidRPr="00FA3D24" w14:paraId="28A2DA0E" w14:textId="77777777" w:rsidTr="00413DFC">
        <w:trPr>
          <w:trHeight w:val="225"/>
        </w:trPr>
        <w:tc>
          <w:tcPr>
            <w:tcW w:w="4357"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A7D96F9" w14:textId="77777777" w:rsidR="009E285A" w:rsidRPr="00FA3D24" w:rsidRDefault="009E285A" w:rsidP="008A2E3B">
            <w:pPr>
              <w:pStyle w:val="ColorfulList-Accent11"/>
              <w:tabs>
                <w:tab w:val="left" w:pos="0"/>
                <w:tab w:val="left" w:pos="284"/>
              </w:tabs>
              <w:ind w:left="0" w:right="-90"/>
              <w:jc w:val="center"/>
              <w:rPr>
                <w:rFonts w:ascii="Arial" w:hAnsi="Arial" w:cs="Arial"/>
                <w:i/>
                <w:iCs/>
              </w:rPr>
            </w:pPr>
            <w:r w:rsidRPr="00FA3D24">
              <w:rPr>
                <w:rFonts w:ascii="Arial" w:hAnsi="Arial" w:cs="Arial"/>
                <w:bCs/>
                <w:i/>
                <w:sz w:val="22"/>
                <w:szCs w:val="22"/>
              </w:rPr>
              <w:t xml:space="preserve">       Πελάτες συμβολαίου</w:t>
            </w:r>
          </w:p>
        </w:tc>
        <w:tc>
          <w:tcPr>
            <w:tcW w:w="119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F158FB9"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1</w:t>
            </w:r>
            <w:r>
              <w:rPr>
                <w:rFonts w:ascii="Arial" w:hAnsi="Arial" w:cs="Arial"/>
                <w:i/>
              </w:rPr>
              <w:t>.</w:t>
            </w:r>
            <w:r w:rsidRPr="00084382">
              <w:rPr>
                <w:rFonts w:ascii="Arial" w:hAnsi="Arial" w:cs="Arial"/>
                <w:i/>
              </w:rPr>
              <w:t>915</w:t>
            </w:r>
            <w:r>
              <w:rPr>
                <w:rFonts w:ascii="Arial" w:hAnsi="Arial" w:cs="Arial"/>
                <w:i/>
              </w:rPr>
              <w:t>.</w:t>
            </w:r>
            <w:r w:rsidRPr="00084382">
              <w:rPr>
                <w:rFonts w:ascii="Arial" w:hAnsi="Arial" w:cs="Arial"/>
                <w:i/>
              </w:rPr>
              <w:t>939</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493767B3"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1</w:t>
            </w:r>
            <w:r>
              <w:rPr>
                <w:rFonts w:ascii="Arial" w:hAnsi="Arial" w:cs="Arial"/>
                <w:i/>
              </w:rPr>
              <w:t>.</w:t>
            </w:r>
            <w:r w:rsidRPr="00084382">
              <w:rPr>
                <w:rFonts w:ascii="Arial" w:hAnsi="Arial" w:cs="Arial"/>
                <w:i/>
              </w:rPr>
              <w:t>854</w:t>
            </w:r>
            <w:r>
              <w:rPr>
                <w:rFonts w:ascii="Arial" w:hAnsi="Arial" w:cs="Arial"/>
                <w:i/>
              </w:rPr>
              <w:t>.</w:t>
            </w:r>
            <w:r w:rsidRPr="00084382">
              <w:rPr>
                <w:rFonts w:ascii="Arial" w:hAnsi="Arial" w:cs="Arial"/>
                <w:i/>
              </w:rPr>
              <w:t>272</w:t>
            </w:r>
          </w:p>
        </w:tc>
        <w:tc>
          <w:tcPr>
            <w:tcW w:w="13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D922068"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+3</w:t>
            </w:r>
            <w:r>
              <w:rPr>
                <w:rFonts w:ascii="Arial" w:hAnsi="Arial" w:cs="Arial"/>
                <w:i/>
              </w:rPr>
              <w:t>,</w:t>
            </w:r>
            <w:r w:rsidRPr="00084382">
              <w:rPr>
                <w:rFonts w:ascii="Arial" w:hAnsi="Arial" w:cs="Arial"/>
                <w:i/>
              </w:rPr>
              <w:t>3%</w:t>
            </w:r>
          </w:p>
        </w:tc>
        <w:tc>
          <w:tcPr>
            <w:tcW w:w="1236"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9F22294"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61</w:t>
            </w:r>
            <w:r>
              <w:rPr>
                <w:rFonts w:ascii="Arial" w:hAnsi="Arial" w:cs="Arial"/>
                <w:i/>
              </w:rPr>
              <w:t>.</w:t>
            </w:r>
            <w:r w:rsidRPr="00084382">
              <w:rPr>
                <w:rFonts w:ascii="Arial" w:hAnsi="Arial" w:cs="Arial"/>
                <w:i/>
              </w:rPr>
              <w:t>667</w:t>
            </w:r>
          </w:p>
        </w:tc>
        <w:tc>
          <w:tcPr>
            <w:tcW w:w="123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92557B6"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32</w:t>
            </w:r>
            <w:r>
              <w:rPr>
                <w:rFonts w:ascii="Arial" w:hAnsi="Arial" w:cs="Arial"/>
                <w:i/>
              </w:rPr>
              <w:t>.</w:t>
            </w:r>
            <w:r w:rsidRPr="00084382">
              <w:rPr>
                <w:rFonts w:ascii="Arial" w:hAnsi="Arial" w:cs="Arial"/>
                <w:i/>
              </w:rPr>
              <w:t>987</w:t>
            </w:r>
          </w:p>
        </w:tc>
      </w:tr>
      <w:tr w:rsidR="009E285A" w:rsidRPr="00FA3D24" w14:paraId="465A421A" w14:textId="77777777" w:rsidTr="00413DFC">
        <w:trPr>
          <w:trHeight w:val="225"/>
        </w:trPr>
        <w:tc>
          <w:tcPr>
            <w:tcW w:w="4357" w:type="dxa"/>
            <w:tcBorders>
              <w:top w:val="single" w:sz="4" w:space="0" w:color="A6A6A6" w:themeColor="background1" w:themeShade="A6"/>
              <w:bottom w:val="single" w:sz="2" w:space="0" w:color="00A5E3"/>
              <w:right w:val="nil"/>
            </w:tcBorders>
            <w:shd w:val="clear" w:color="auto" w:fill="FFFFFF" w:themeFill="background1"/>
            <w:vAlign w:val="bottom"/>
          </w:tcPr>
          <w:p w14:paraId="0A940529" w14:textId="77777777" w:rsidR="009E285A" w:rsidRPr="00FA3D24" w:rsidRDefault="009E285A" w:rsidP="008A2E3B">
            <w:pPr>
              <w:pStyle w:val="ColorfulList-Accent11"/>
              <w:tabs>
                <w:tab w:val="left" w:pos="0"/>
                <w:tab w:val="left" w:pos="284"/>
              </w:tabs>
              <w:ind w:left="0" w:right="-90"/>
              <w:jc w:val="center"/>
              <w:rPr>
                <w:rFonts w:ascii="Arial" w:hAnsi="Arial" w:cs="Arial"/>
                <w:i/>
                <w:iCs/>
              </w:rPr>
            </w:pPr>
            <w:r w:rsidRPr="00FA3D24">
              <w:rPr>
                <w:rFonts w:ascii="Arial" w:hAnsi="Arial" w:cs="Arial"/>
                <w:bCs/>
                <w:i/>
                <w:sz w:val="22"/>
                <w:szCs w:val="22"/>
              </w:rPr>
              <w:t xml:space="preserve">       Πελάτες καρτοκινητής</w:t>
            </w:r>
          </w:p>
        </w:tc>
        <w:tc>
          <w:tcPr>
            <w:tcW w:w="1191" w:type="dxa"/>
            <w:tcBorders>
              <w:top w:val="single" w:sz="4" w:space="0" w:color="A6A6A6" w:themeColor="background1" w:themeShade="A6"/>
              <w:left w:val="nil"/>
              <w:bottom w:val="single" w:sz="2" w:space="0" w:color="00A5E3"/>
              <w:right w:val="nil"/>
            </w:tcBorders>
            <w:shd w:val="clear" w:color="auto" w:fill="FFFFFF" w:themeFill="background1"/>
            <w:vAlign w:val="bottom"/>
          </w:tcPr>
          <w:p w14:paraId="6B96A09A"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1</w:t>
            </w:r>
            <w:r>
              <w:rPr>
                <w:rFonts w:ascii="Arial" w:hAnsi="Arial" w:cs="Arial"/>
                <w:i/>
              </w:rPr>
              <w:t>.</w:t>
            </w:r>
            <w:r w:rsidRPr="00084382">
              <w:rPr>
                <w:rFonts w:ascii="Arial" w:hAnsi="Arial" w:cs="Arial"/>
                <w:i/>
              </w:rPr>
              <w:t>882</w:t>
            </w:r>
            <w:r>
              <w:rPr>
                <w:rFonts w:ascii="Arial" w:hAnsi="Arial" w:cs="Arial"/>
                <w:i/>
              </w:rPr>
              <w:t>.</w:t>
            </w:r>
            <w:r w:rsidRPr="00084382">
              <w:rPr>
                <w:rFonts w:ascii="Arial" w:hAnsi="Arial" w:cs="Arial"/>
                <w:i/>
              </w:rPr>
              <w:t>495</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0C9C2251"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2</w:t>
            </w:r>
            <w:r>
              <w:rPr>
                <w:rFonts w:ascii="Arial" w:hAnsi="Arial" w:cs="Arial"/>
                <w:i/>
              </w:rPr>
              <w:t>.</w:t>
            </w:r>
            <w:r w:rsidRPr="00084382">
              <w:rPr>
                <w:rFonts w:ascii="Arial" w:hAnsi="Arial" w:cs="Arial"/>
                <w:i/>
              </w:rPr>
              <w:t>311</w:t>
            </w:r>
            <w:r>
              <w:rPr>
                <w:rFonts w:ascii="Arial" w:hAnsi="Arial" w:cs="Arial"/>
                <w:i/>
              </w:rPr>
              <w:t>.</w:t>
            </w:r>
            <w:r w:rsidRPr="00084382">
              <w:rPr>
                <w:rFonts w:ascii="Arial" w:hAnsi="Arial" w:cs="Arial"/>
                <w:i/>
              </w:rPr>
              <w:t>357</w:t>
            </w:r>
          </w:p>
        </w:tc>
        <w:tc>
          <w:tcPr>
            <w:tcW w:w="1330"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FFFFF" w:themeFill="background1"/>
            <w:vAlign w:val="bottom"/>
          </w:tcPr>
          <w:p w14:paraId="5CDD4654"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rPr>
              <w:t>-18</w:t>
            </w:r>
            <w:r>
              <w:rPr>
                <w:rFonts w:ascii="Arial" w:hAnsi="Arial" w:cs="Arial"/>
                <w:i/>
              </w:rPr>
              <w:t>,</w:t>
            </w:r>
            <w:r w:rsidRPr="00084382">
              <w:rPr>
                <w:rFonts w:ascii="Arial" w:hAnsi="Arial" w:cs="Arial"/>
                <w:i/>
              </w:rPr>
              <w:t>6%</w:t>
            </w:r>
          </w:p>
        </w:tc>
        <w:tc>
          <w:tcPr>
            <w:tcW w:w="1236"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FFFFF" w:themeFill="background1"/>
            <w:vAlign w:val="bottom"/>
          </w:tcPr>
          <w:p w14:paraId="2FDFFA9B"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lang w:val="el-GR"/>
              </w:rPr>
              <w:t>(</w:t>
            </w:r>
            <w:r w:rsidRPr="00084382">
              <w:rPr>
                <w:rFonts w:ascii="Arial" w:hAnsi="Arial" w:cs="Arial"/>
                <w:i/>
              </w:rPr>
              <w:t>428</w:t>
            </w:r>
            <w:r>
              <w:rPr>
                <w:rFonts w:ascii="Arial" w:hAnsi="Arial" w:cs="Arial"/>
                <w:i/>
              </w:rPr>
              <w:t>.</w:t>
            </w:r>
            <w:r w:rsidRPr="00084382">
              <w:rPr>
                <w:rFonts w:ascii="Arial" w:hAnsi="Arial" w:cs="Arial"/>
                <w:i/>
              </w:rPr>
              <w:t>862</w:t>
            </w:r>
            <w:r w:rsidRPr="00084382">
              <w:rPr>
                <w:rFonts w:ascii="Arial" w:hAnsi="Arial" w:cs="Arial"/>
                <w:i/>
                <w:lang w:val="el-GR"/>
              </w:rPr>
              <w:t>)</w:t>
            </w:r>
          </w:p>
        </w:tc>
        <w:tc>
          <w:tcPr>
            <w:tcW w:w="1236"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bottom"/>
          </w:tcPr>
          <w:p w14:paraId="3E9DC9FA" w14:textId="77777777" w:rsidR="009E285A" w:rsidRPr="00FA3D24" w:rsidRDefault="009E285A" w:rsidP="008A2E3B">
            <w:pPr>
              <w:pStyle w:val="ColorfulList-Accent11"/>
              <w:tabs>
                <w:tab w:val="left" w:pos="0"/>
                <w:tab w:val="left" w:pos="284"/>
              </w:tabs>
              <w:ind w:left="0" w:right="-90"/>
              <w:jc w:val="right"/>
              <w:rPr>
                <w:rFonts w:ascii="Arial" w:hAnsi="Arial" w:cs="Arial"/>
                <w:i/>
                <w:color w:val="FF0000"/>
              </w:rPr>
            </w:pPr>
            <w:r w:rsidRPr="00084382">
              <w:rPr>
                <w:rFonts w:ascii="Arial" w:hAnsi="Arial" w:cs="Arial"/>
                <w:i/>
                <w:lang w:val="el-GR"/>
              </w:rPr>
              <w:t>(</w:t>
            </w:r>
            <w:r w:rsidRPr="00084382">
              <w:rPr>
                <w:rFonts w:ascii="Arial" w:hAnsi="Arial" w:cs="Arial"/>
                <w:i/>
              </w:rPr>
              <w:t>133</w:t>
            </w:r>
            <w:r>
              <w:rPr>
                <w:rFonts w:ascii="Arial" w:hAnsi="Arial" w:cs="Arial"/>
                <w:i/>
              </w:rPr>
              <w:t>.</w:t>
            </w:r>
            <w:r w:rsidRPr="00084382">
              <w:rPr>
                <w:rFonts w:ascii="Arial" w:hAnsi="Arial" w:cs="Arial"/>
                <w:i/>
              </w:rPr>
              <w:t>648</w:t>
            </w:r>
            <w:r w:rsidRPr="00084382">
              <w:rPr>
                <w:rFonts w:ascii="Arial" w:hAnsi="Arial" w:cs="Arial"/>
                <w:i/>
                <w:lang w:val="el-GR"/>
              </w:rPr>
              <w:t>)</w:t>
            </w:r>
          </w:p>
        </w:tc>
      </w:tr>
    </w:tbl>
    <w:p w14:paraId="0FA6C7D3" w14:textId="77777777" w:rsidR="009E285A" w:rsidRPr="00B12441" w:rsidRDefault="009E285A" w:rsidP="009E285A">
      <w:pPr>
        <w:widowControl w:val="0"/>
        <w:autoSpaceDE w:val="0"/>
        <w:autoSpaceDN w:val="0"/>
        <w:adjustRightInd w:val="0"/>
        <w:jc w:val="both"/>
        <w:rPr>
          <w:rFonts w:ascii="Arial" w:hAnsi="Arial" w:cs="Arial"/>
        </w:rPr>
      </w:pPr>
    </w:p>
    <w:p w14:paraId="0C4C9E1B" w14:textId="77777777" w:rsidR="009E285A" w:rsidRPr="00FC55D8" w:rsidRDefault="009E285A" w:rsidP="009E285A">
      <w:pPr>
        <w:tabs>
          <w:tab w:val="center" w:pos="4888"/>
          <w:tab w:val="left" w:pos="6600"/>
        </w:tabs>
        <w:rPr>
          <w:rFonts w:ascii="Arial" w:hAnsi="Arial" w:cs="Arial"/>
          <w:b/>
          <w:sz w:val="24"/>
          <w:szCs w:val="24"/>
        </w:rPr>
      </w:pPr>
    </w:p>
    <w:tbl>
      <w:tblPr>
        <w:tblStyle w:val="TableGrid"/>
        <w:tblW w:w="1048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766"/>
        <w:gridCol w:w="1038"/>
        <w:gridCol w:w="1076"/>
        <w:gridCol w:w="965"/>
        <w:gridCol w:w="1402"/>
        <w:gridCol w:w="1080"/>
        <w:gridCol w:w="1158"/>
      </w:tblGrid>
      <w:tr w:rsidR="009E285A" w:rsidRPr="00FA3D24" w14:paraId="67508847" w14:textId="77777777" w:rsidTr="00413DFC">
        <w:trPr>
          <w:trHeight w:val="301"/>
        </w:trPr>
        <w:tc>
          <w:tcPr>
            <w:tcW w:w="3766" w:type="dxa"/>
            <w:tcBorders>
              <w:top w:val="single" w:sz="2" w:space="0" w:color="00A5E3"/>
              <w:bottom w:val="single" w:sz="2" w:space="0" w:color="00A5E3"/>
              <w:right w:val="nil"/>
            </w:tcBorders>
            <w:vAlign w:val="center"/>
          </w:tcPr>
          <w:p w14:paraId="725A2AFA" w14:textId="77777777" w:rsidR="009E285A" w:rsidRPr="00FA3D24" w:rsidRDefault="009E285A" w:rsidP="008A2E3B">
            <w:pPr>
              <w:tabs>
                <w:tab w:val="left" w:pos="4047"/>
              </w:tabs>
              <w:ind w:left="-108"/>
              <w:rPr>
                <w:rFonts w:ascii="Arial" w:hAnsi="Arial" w:cs="Arial"/>
                <w:i/>
              </w:rPr>
            </w:pPr>
            <w:r w:rsidRPr="00FA3D24">
              <w:rPr>
                <w:rFonts w:ascii="Arial" w:hAnsi="Arial" w:cs="Arial"/>
                <w:b/>
                <w:bCs/>
              </w:rPr>
              <w:t xml:space="preserve">  </w:t>
            </w:r>
            <w:r w:rsidRPr="0047537B">
              <w:rPr>
                <w:rFonts w:ascii="Arial" w:hAnsi="Arial" w:cs="Arial"/>
                <w:b/>
                <w:bCs/>
              </w:rPr>
              <w:t>Εκατ. €</w:t>
            </w:r>
          </w:p>
        </w:tc>
        <w:tc>
          <w:tcPr>
            <w:tcW w:w="1038" w:type="dxa"/>
            <w:tcBorders>
              <w:top w:val="single" w:sz="2" w:space="0" w:color="00A5E3"/>
              <w:left w:val="nil"/>
              <w:bottom w:val="single" w:sz="2" w:space="0" w:color="00A5E3"/>
              <w:right w:val="nil"/>
            </w:tcBorders>
            <w:vAlign w:val="center"/>
          </w:tcPr>
          <w:p w14:paraId="082FA95E"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Q</w:t>
            </w:r>
            <w:r>
              <w:rPr>
                <w:rFonts w:ascii="Arial" w:hAnsi="Arial" w:cs="Arial"/>
                <w:b/>
                <w:lang w:val="el-GR"/>
              </w:rPr>
              <w:t>4</w:t>
            </w:r>
            <w:r w:rsidRPr="00FA3D24">
              <w:rPr>
                <w:rFonts w:ascii="Arial" w:hAnsi="Arial" w:cs="Arial"/>
                <w:b/>
              </w:rPr>
              <w:t>'23</w:t>
            </w:r>
          </w:p>
        </w:tc>
        <w:tc>
          <w:tcPr>
            <w:tcW w:w="1076" w:type="dxa"/>
            <w:tcBorders>
              <w:top w:val="single" w:sz="2" w:space="0" w:color="00A5E3"/>
              <w:left w:val="nil"/>
              <w:bottom w:val="single" w:sz="2" w:space="0" w:color="00A5E3"/>
              <w:right w:val="nil"/>
            </w:tcBorders>
            <w:vAlign w:val="center"/>
          </w:tcPr>
          <w:p w14:paraId="27812808" w14:textId="77777777" w:rsidR="009E285A" w:rsidRPr="00FA3D24" w:rsidRDefault="009E285A" w:rsidP="008A2E3B">
            <w:pPr>
              <w:pStyle w:val="ColorfulList-Accent11"/>
              <w:tabs>
                <w:tab w:val="left" w:pos="0"/>
                <w:tab w:val="left" w:pos="284"/>
              </w:tabs>
              <w:ind w:left="0" w:right="-90"/>
              <w:jc w:val="right"/>
              <w:rPr>
                <w:rFonts w:ascii="Arial" w:hAnsi="Arial" w:cs="Arial"/>
                <w:i/>
              </w:rPr>
            </w:pPr>
            <w:r w:rsidRPr="00FA3D24">
              <w:rPr>
                <w:rFonts w:ascii="Arial" w:hAnsi="Arial" w:cs="Arial"/>
                <w:b/>
              </w:rPr>
              <w:t>Q</w:t>
            </w:r>
            <w:r>
              <w:rPr>
                <w:rFonts w:ascii="Arial" w:hAnsi="Arial" w:cs="Arial"/>
                <w:b/>
                <w:lang w:val="el-GR"/>
              </w:rPr>
              <w:t>4</w:t>
            </w:r>
            <w:r w:rsidRPr="00FA3D24">
              <w:rPr>
                <w:rFonts w:ascii="Arial" w:hAnsi="Arial" w:cs="Arial"/>
                <w:b/>
              </w:rPr>
              <w:t>'22</w:t>
            </w:r>
          </w:p>
        </w:tc>
        <w:tc>
          <w:tcPr>
            <w:tcW w:w="965" w:type="dxa"/>
            <w:tcBorders>
              <w:top w:val="single" w:sz="2" w:space="0" w:color="00A5E3"/>
              <w:left w:val="nil"/>
              <w:bottom w:val="single" w:sz="2" w:space="0" w:color="00A5E3"/>
              <w:right w:val="single" w:sz="4" w:space="0" w:color="A6A6A6" w:themeColor="background1" w:themeShade="A6"/>
            </w:tcBorders>
            <w:vAlign w:val="center"/>
          </w:tcPr>
          <w:p w14:paraId="20E98D2E" w14:textId="77777777" w:rsidR="009E285A" w:rsidRDefault="009E285A" w:rsidP="008A2E3B">
            <w:pPr>
              <w:pStyle w:val="ColorfulList-Accent11"/>
              <w:tabs>
                <w:tab w:val="left" w:pos="0"/>
                <w:tab w:val="left" w:pos="284"/>
              </w:tabs>
              <w:ind w:left="0" w:right="-90"/>
              <w:jc w:val="right"/>
              <w:rPr>
                <w:rFonts w:ascii="Arial" w:hAnsi="Arial" w:cs="Arial"/>
                <w:b/>
              </w:rPr>
            </w:pPr>
            <w:r>
              <w:rPr>
                <w:rFonts w:ascii="Arial" w:hAnsi="Arial" w:cs="Arial"/>
                <w:b/>
              </w:rPr>
              <w:t xml:space="preserve">Ετήσιο </w:t>
            </w:r>
          </w:p>
          <w:p w14:paraId="3AD9E21F" w14:textId="77777777" w:rsidR="009E285A" w:rsidRPr="00FA3D24" w:rsidRDefault="009E285A" w:rsidP="008A2E3B">
            <w:pPr>
              <w:pStyle w:val="ColorfulList-Accent11"/>
              <w:tabs>
                <w:tab w:val="left" w:pos="0"/>
                <w:tab w:val="left" w:pos="284"/>
              </w:tabs>
              <w:ind w:left="0" w:right="-90"/>
              <w:jc w:val="right"/>
              <w:rPr>
                <w:rFonts w:ascii="Arial" w:hAnsi="Arial" w:cs="Arial"/>
                <w:i/>
              </w:rPr>
            </w:pPr>
            <w:r>
              <w:rPr>
                <w:rFonts w:ascii="Arial" w:hAnsi="Arial" w:cs="Arial"/>
                <w:b/>
              </w:rPr>
              <w:t>%</w:t>
            </w:r>
          </w:p>
        </w:tc>
        <w:tc>
          <w:tcPr>
            <w:tcW w:w="1402" w:type="dxa"/>
            <w:tcBorders>
              <w:top w:val="single" w:sz="2" w:space="0" w:color="00A5E3"/>
              <w:left w:val="single" w:sz="4" w:space="0" w:color="A6A6A6" w:themeColor="background1" w:themeShade="A6"/>
              <w:bottom w:val="single" w:sz="2" w:space="0" w:color="00A5E3"/>
              <w:right w:val="nil"/>
            </w:tcBorders>
            <w:vAlign w:val="center"/>
          </w:tcPr>
          <w:p w14:paraId="53C492E1" w14:textId="77777777" w:rsidR="009E285A" w:rsidRPr="00FA3D24" w:rsidRDefault="009E285A" w:rsidP="008A2E3B">
            <w:pPr>
              <w:pStyle w:val="ColorfulList-Accent11"/>
              <w:tabs>
                <w:tab w:val="left" w:pos="0"/>
                <w:tab w:val="left" w:pos="284"/>
              </w:tabs>
              <w:ind w:left="0" w:right="-90"/>
              <w:jc w:val="right"/>
              <w:rPr>
                <w:rFonts w:ascii="Arial" w:hAnsi="Arial" w:cs="Arial"/>
                <w:i/>
              </w:rPr>
            </w:pPr>
            <w:r>
              <w:rPr>
                <w:rFonts w:ascii="Arial" w:hAnsi="Arial" w:cs="Arial"/>
                <w:b/>
                <w:lang w:val="el-GR"/>
              </w:rPr>
              <w:t>12</w:t>
            </w:r>
            <w:r w:rsidRPr="00FA3D24">
              <w:rPr>
                <w:rFonts w:ascii="Arial" w:hAnsi="Arial" w:cs="Arial"/>
                <w:b/>
              </w:rPr>
              <w:t>M'23</w:t>
            </w:r>
          </w:p>
        </w:tc>
        <w:tc>
          <w:tcPr>
            <w:tcW w:w="1080" w:type="dxa"/>
            <w:tcBorders>
              <w:top w:val="single" w:sz="2" w:space="0" w:color="00A5E3"/>
              <w:left w:val="nil"/>
              <w:bottom w:val="single" w:sz="2" w:space="0" w:color="00A5E3"/>
              <w:right w:val="nil"/>
            </w:tcBorders>
            <w:vAlign w:val="center"/>
          </w:tcPr>
          <w:p w14:paraId="3743B6DA" w14:textId="77777777" w:rsidR="009E285A" w:rsidRPr="00FA3D24" w:rsidRDefault="009E285A" w:rsidP="008A2E3B">
            <w:pPr>
              <w:pStyle w:val="ColorfulList-Accent11"/>
              <w:tabs>
                <w:tab w:val="left" w:pos="0"/>
                <w:tab w:val="left" w:pos="284"/>
              </w:tabs>
              <w:ind w:left="0" w:right="-90"/>
              <w:jc w:val="right"/>
              <w:rPr>
                <w:rFonts w:ascii="Arial" w:hAnsi="Arial" w:cs="Arial"/>
                <w:i/>
              </w:rPr>
            </w:pPr>
            <w:r>
              <w:rPr>
                <w:rFonts w:ascii="Arial" w:hAnsi="Arial" w:cs="Arial"/>
                <w:b/>
                <w:lang w:val="el-GR"/>
              </w:rPr>
              <w:t>12</w:t>
            </w:r>
            <w:r w:rsidRPr="00FA3D24">
              <w:rPr>
                <w:rFonts w:ascii="Arial" w:hAnsi="Arial" w:cs="Arial"/>
                <w:b/>
              </w:rPr>
              <w:t>M'22</w:t>
            </w:r>
          </w:p>
        </w:tc>
        <w:tc>
          <w:tcPr>
            <w:tcW w:w="1158" w:type="dxa"/>
            <w:tcBorders>
              <w:top w:val="single" w:sz="2" w:space="0" w:color="00A5E3"/>
              <w:left w:val="nil"/>
              <w:bottom w:val="single" w:sz="2" w:space="0" w:color="00A5E3"/>
            </w:tcBorders>
            <w:vAlign w:val="center"/>
          </w:tcPr>
          <w:p w14:paraId="3BCA9F5D" w14:textId="77777777" w:rsidR="009E285A" w:rsidRPr="00FA3D24" w:rsidRDefault="009E285A" w:rsidP="008A2E3B">
            <w:pPr>
              <w:pStyle w:val="ColorfulList-Accent11"/>
              <w:tabs>
                <w:tab w:val="left" w:pos="0"/>
                <w:tab w:val="left" w:pos="284"/>
              </w:tabs>
              <w:ind w:left="0" w:right="-90"/>
              <w:jc w:val="right"/>
              <w:rPr>
                <w:rFonts w:ascii="Arial" w:hAnsi="Arial" w:cs="Arial"/>
                <w:i/>
              </w:rPr>
            </w:pPr>
            <w:r>
              <w:rPr>
                <w:rFonts w:ascii="Arial" w:hAnsi="Arial" w:cs="Arial"/>
                <w:b/>
              </w:rPr>
              <w:t>+/-%</w:t>
            </w:r>
          </w:p>
        </w:tc>
      </w:tr>
      <w:tr w:rsidR="009E285A" w:rsidRPr="00FA3D24" w14:paraId="2D81E375" w14:textId="77777777" w:rsidTr="00413DFC">
        <w:tc>
          <w:tcPr>
            <w:tcW w:w="3766"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1788EF4D" w14:textId="77777777" w:rsidR="009E285A" w:rsidRPr="00FA3D24" w:rsidRDefault="009E285A" w:rsidP="008A2E3B">
            <w:pPr>
              <w:pStyle w:val="ColorfulList-Accent11"/>
              <w:tabs>
                <w:tab w:val="left" w:pos="0"/>
                <w:tab w:val="left" w:pos="284"/>
              </w:tabs>
              <w:ind w:left="0" w:right="-90"/>
              <w:jc w:val="both"/>
              <w:rPr>
                <w:rFonts w:ascii="Arial" w:hAnsi="Arial" w:cs="Arial"/>
              </w:rPr>
            </w:pPr>
            <w:r w:rsidRPr="00FA3D24">
              <w:rPr>
                <w:rFonts w:ascii="Arial" w:hAnsi="Arial" w:cs="Arial"/>
                <w:b/>
                <w:bCs/>
                <w:sz w:val="22"/>
                <w:szCs w:val="22"/>
              </w:rPr>
              <w:t>Κύκλος Εργασιών</w:t>
            </w:r>
          </w:p>
        </w:tc>
        <w:tc>
          <w:tcPr>
            <w:tcW w:w="1038"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7B5118D6"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77</w:t>
            </w:r>
            <w:r>
              <w:rPr>
                <w:rFonts w:ascii="Arial" w:hAnsi="Arial" w:cs="Arial"/>
                <w:b/>
              </w:rPr>
              <w:t>,</w:t>
            </w:r>
            <w:r w:rsidRPr="00746FC7">
              <w:rPr>
                <w:rFonts w:ascii="Arial" w:hAnsi="Arial" w:cs="Arial"/>
                <w:b/>
              </w:rPr>
              <w:t>5</w:t>
            </w:r>
          </w:p>
        </w:tc>
        <w:tc>
          <w:tcPr>
            <w:tcW w:w="1076"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7132CEF6"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73</w:t>
            </w:r>
            <w:r>
              <w:rPr>
                <w:rFonts w:ascii="Arial" w:hAnsi="Arial" w:cs="Arial"/>
                <w:b/>
              </w:rPr>
              <w:t>,</w:t>
            </w:r>
            <w:r w:rsidRPr="00746FC7">
              <w:rPr>
                <w:rFonts w:ascii="Arial" w:hAnsi="Arial" w:cs="Arial"/>
                <w:b/>
              </w:rPr>
              <w:t>0</w:t>
            </w:r>
          </w:p>
        </w:tc>
        <w:tc>
          <w:tcPr>
            <w:tcW w:w="965"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453AB212"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6</w:t>
            </w:r>
            <w:r>
              <w:rPr>
                <w:rFonts w:ascii="Arial" w:hAnsi="Arial" w:cs="Arial"/>
                <w:b/>
              </w:rPr>
              <w:t>,</w:t>
            </w:r>
            <w:r w:rsidRPr="00746FC7">
              <w:rPr>
                <w:rFonts w:ascii="Arial" w:hAnsi="Arial" w:cs="Arial"/>
                <w:b/>
              </w:rPr>
              <w:t>2%</w:t>
            </w:r>
          </w:p>
        </w:tc>
        <w:tc>
          <w:tcPr>
            <w:tcW w:w="140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7CE3C5F"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286</w:t>
            </w:r>
            <w:r>
              <w:rPr>
                <w:rFonts w:ascii="Arial" w:hAnsi="Arial" w:cs="Arial"/>
                <w:b/>
              </w:rPr>
              <w:t>,</w:t>
            </w:r>
            <w:r w:rsidRPr="00746FC7">
              <w:rPr>
                <w:rFonts w:ascii="Arial" w:hAnsi="Arial" w:cs="Arial"/>
                <w:b/>
              </w:rPr>
              <w:t>9</w:t>
            </w:r>
          </w:p>
        </w:tc>
        <w:tc>
          <w:tcPr>
            <w:tcW w:w="1080" w:type="dxa"/>
            <w:tcBorders>
              <w:top w:val="single" w:sz="2" w:space="0" w:color="00A5E3"/>
              <w:left w:val="nil"/>
              <w:bottom w:val="single" w:sz="4" w:space="0" w:color="A6A6A6" w:themeColor="background1" w:themeShade="A6"/>
              <w:right w:val="nil"/>
            </w:tcBorders>
            <w:shd w:val="clear" w:color="auto" w:fill="F2F2F2" w:themeFill="background1" w:themeFillShade="F2"/>
            <w:vAlign w:val="bottom"/>
          </w:tcPr>
          <w:p w14:paraId="3DEEEE91"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306</w:t>
            </w:r>
            <w:r>
              <w:rPr>
                <w:rFonts w:ascii="Arial" w:hAnsi="Arial" w:cs="Arial"/>
                <w:b/>
              </w:rPr>
              <w:t>,</w:t>
            </w:r>
            <w:r w:rsidRPr="00746FC7">
              <w:rPr>
                <w:rFonts w:ascii="Arial" w:hAnsi="Arial" w:cs="Arial"/>
                <w:b/>
              </w:rPr>
              <w:t>4</w:t>
            </w:r>
          </w:p>
        </w:tc>
        <w:tc>
          <w:tcPr>
            <w:tcW w:w="1158" w:type="dxa"/>
            <w:tcBorders>
              <w:top w:val="single" w:sz="2" w:space="0" w:color="00A5E3"/>
              <w:left w:val="nil"/>
              <w:bottom w:val="single" w:sz="4" w:space="0" w:color="A6A6A6" w:themeColor="background1" w:themeShade="A6"/>
            </w:tcBorders>
            <w:shd w:val="clear" w:color="auto" w:fill="F2F2F2" w:themeFill="background1" w:themeFillShade="F2"/>
            <w:vAlign w:val="bottom"/>
          </w:tcPr>
          <w:p w14:paraId="1242F371"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b/>
              </w:rPr>
              <w:t>-6</w:t>
            </w:r>
            <w:r>
              <w:rPr>
                <w:rFonts w:ascii="Arial" w:hAnsi="Arial" w:cs="Arial"/>
                <w:b/>
              </w:rPr>
              <w:t>,</w:t>
            </w:r>
            <w:r w:rsidRPr="00746FC7">
              <w:rPr>
                <w:rFonts w:ascii="Arial" w:hAnsi="Arial" w:cs="Arial"/>
                <w:b/>
              </w:rPr>
              <w:t>4%</w:t>
            </w:r>
          </w:p>
        </w:tc>
      </w:tr>
      <w:tr w:rsidR="009E285A" w:rsidRPr="00FA3D24" w14:paraId="194ABF25" w14:textId="77777777" w:rsidTr="00413DFC">
        <w:tc>
          <w:tcPr>
            <w:tcW w:w="3766"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6AFFDC30" w14:textId="77777777" w:rsidR="009E285A" w:rsidRPr="00FA3D24" w:rsidRDefault="009E285A" w:rsidP="008A2E3B">
            <w:pPr>
              <w:rPr>
                <w:rFonts w:ascii="Arial" w:hAnsi="Arial" w:cs="Arial"/>
                <w:sz w:val="22"/>
                <w:szCs w:val="22"/>
              </w:rPr>
            </w:pPr>
            <w:r w:rsidRPr="00FA3D24">
              <w:rPr>
                <w:rFonts w:ascii="Arial" w:hAnsi="Arial" w:cs="Arial"/>
                <w:sz w:val="22"/>
                <w:szCs w:val="22"/>
              </w:rPr>
              <w:t>Έσοδα από υπηρεσίες κινητής</w:t>
            </w:r>
          </w:p>
          <w:p w14:paraId="74AF11B9" w14:textId="77777777" w:rsidR="009E285A" w:rsidRPr="00FA3D24" w:rsidRDefault="009E285A" w:rsidP="008A2E3B">
            <w:pPr>
              <w:pStyle w:val="ColorfulList-Accent11"/>
              <w:tabs>
                <w:tab w:val="left" w:pos="0"/>
                <w:tab w:val="left" w:pos="284"/>
              </w:tabs>
              <w:ind w:left="0" w:right="-90"/>
              <w:jc w:val="both"/>
              <w:rPr>
                <w:rFonts w:ascii="Arial" w:hAnsi="Arial" w:cs="Arial"/>
                <w:iCs/>
              </w:rPr>
            </w:pPr>
          </w:p>
        </w:tc>
        <w:tc>
          <w:tcPr>
            <w:tcW w:w="1038"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7B47E2CF"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43</w:t>
            </w:r>
            <w:r>
              <w:rPr>
                <w:rFonts w:ascii="Arial" w:hAnsi="Arial" w:cs="Arial"/>
              </w:rPr>
              <w:t>,</w:t>
            </w:r>
            <w:r w:rsidRPr="00746FC7">
              <w:rPr>
                <w:rFonts w:ascii="Arial" w:hAnsi="Arial" w:cs="Arial"/>
              </w:rPr>
              <w:t>3</w:t>
            </w:r>
          </w:p>
        </w:tc>
        <w:tc>
          <w:tcPr>
            <w:tcW w:w="107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D5221A"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48</w:t>
            </w:r>
            <w:r>
              <w:rPr>
                <w:rFonts w:ascii="Arial" w:hAnsi="Arial" w:cs="Arial"/>
              </w:rPr>
              <w:t>,</w:t>
            </w:r>
            <w:r w:rsidRPr="00746FC7">
              <w:rPr>
                <w:rFonts w:ascii="Arial" w:hAnsi="Arial" w:cs="Arial"/>
              </w:rPr>
              <w:t>9</w:t>
            </w:r>
          </w:p>
        </w:tc>
        <w:tc>
          <w:tcPr>
            <w:tcW w:w="9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7E89FF81"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-11</w:t>
            </w:r>
            <w:r>
              <w:rPr>
                <w:rFonts w:ascii="Arial" w:hAnsi="Arial" w:cs="Arial"/>
              </w:rPr>
              <w:t>,</w:t>
            </w:r>
            <w:r w:rsidRPr="00746FC7">
              <w:rPr>
                <w:rFonts w:ascii="Arial" w:hAnsi="Arial" w:cs="Arial"/>
              </w:rPr>
              <w:t>5%</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14:paraId="0F1C03AF"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185</w:t>
            </w:r>
            <w:r>
              <w:rPr>
                <w:rFonts w:ascii="Arial" w:hAnsi="Arial" w:cs="Arial"/>
              </w:rPr>
              <w:t>,</w:t>
            </w:r>
            <w:r w:rsidRPr="00746FC7">
              <w:rPr>
                <w:rFonts w:ascii="Arial" w:hAnsi="Arial" w:cs="Arial"/>
              </w:rPr>
              <w:t>0</w:t>
            </w:r>
          </w:p>
        </w:tc>
        <w:tc>
          <w:tcPr>
            <w:tcW w:w="1080"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40C601F4"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203</w:t>
            </w:r>
            <w:r>
              <w:rPr>
                <w:rFonts w:ascii="Arial" w:hAnsi="Arial" w:cs="Arial"/>
              </w:rPr>
              <w:t>,</w:t>
            </w:r>
            <w:r w:rsidRPr="00746FC7">
              <w:rPr>
                <w:rFonts w:ascii="Arial" w:hAnsi="Arial" w:cs="Arial"/>
              </w:rPr>
              <w:t>0</w:t>
            </w:r>
          </w:p>
        </w:tc>
        <w:tc>
          <w:tcPr>
            <w:tcW w:w="1158" w:type="dxa"/>
            <w:tcBorders>
              <w:top w:val="single" w:sz="4" w:space="0" w:color="A6A6A6" w:themeColor="background1" w:themeShade="A6"/>
              <w:left w:val="nil"/>
              <w:bottom w:val="single" w:sz="4" w:space="0" w:color="A6A6A6" w:themeColor="background1" w:themeShade="A6"/>
            </w:tcBorders>
            <w:shd w:val="clear" w:color="auto" w:fill="auto"/>
            <w:vAlign w:val="center"/>
          </w:tcPr>
          <w:p w14:paraId="0745BC05"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-8</w:t>
            </w:r>
            <w:r>
              <w:rPr>
                <w:rFonts w:ascii="Arial" w:hAnsi="Arial" w:cs="Arial"/>
              </w:rPr>
              <w:t>,</w:t>
            </w:r>
            <w:r w:rsidRPr="00746FC7">
              <w:rPr>
                <w:rFonts w:ascii="Arial" w:hAnsi="Arial" w:cs="Arial"/>
              </w:rPr>
              <w:t>9%</w:t>
            </w:r>
          </w:p>
        </w:tc>
      </w:tr>
      <w:tr w:rsidR="009E285A" w:rsidRPr="00FA3D24" w14:paraId="4CCD8EFF" w14:textId="77777777" w:rsidTr="00413DFC">
        <w:tc>
          <w:tcPr>
            <w:tcW w:w="3766" w:type="dxa"/>
            <w:tcBorders>
              <w:top w:val="single" w:sz="4" w:space="0" w:color="A6A6A6" w:themeColor="background1" w:themeShade="A6"/>
              <w:bottom w:val="single" w:sz="4" w:space="0" w:color="A6A6A6" w:themeColor="background1" w:themeShade="A6"/>
              <w:right w:val="nil"/>
            </w:tcBorders>
            <w:shd w:val="clear" w:color="auto" w:fill="auto"/>
            <w:vAlign w:val="center"/>
          </w:tcPr>
          <w:p w14:paraId="6393B22D" w14:textId="77777777" w:rsidR="009E285A" w:rsidRPr="00FA3D24" w:rsidRDefault="009E285A" w:rsidP="008A2E3B">
            <w:pPr>
              <w:pStyle w:val="ColorfulList-Accent11"/>
              <w:tabs>
                <w:tab w:val="left" w:pos="0"/>
                <w:tab w:val="left" w:pos="284"/>
              </w:tabs>
              <w:ind w:left="0" w:right="-90"/>
              <w:rPr>
                <w:rFonts w:ascii="Arial" w:hAnsi="Arial" w:cs="Arial"/>
                <w:iCs/>
              </w:rPr>
            </w:pPr>
            <w:r w:rsidRPr="00FA3D24">
              <w:rPr>
                <w:rFonts w:ascii="Arial" w:hAnsi="Arial" w:cs="Arial"/>
                <w:sz w:val="22"/>
                <w:szCs w:val="22"/>
              </w:rPr>
              <w:t>Λοιπά Έσοδα</w:t>
            </w:r>
          </w:p>
        </w:tc>
        <w:tc>
          <w:tcPr>
            <w:tcW w:w="1038"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342749FB"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34</w:t>
            </w:r>
            <w:r>
              <w:rPr>
                <w:rFonts w:ascii="Arial" w:hAnsi="Arial" w:cs="Arial"/>
              </w:rPr>
              <w:t>,</w:t>
            </w:r>
            <w:r w:rsidRPr="00746FC7">
              <w:rPr>
                <w:rFonts w:ascii="Arial" w:hAnsi="Arial" w:cs="Arial"/>
              </w:rPr>
              <w:t>2</w:t>
            </w:r>
          </w:p>
        </w:tc>
        <w:tc>
          <w:tcPr>
            <w:tcW w:w="1076"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624DEFA8"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24</w:t>
            </w:r>
            <w:r>
              <w:rPr>
                <w:rFonts w:ascii="Arial" w:hAnsi="Arial" w:cs="Arial"/>
              </w:rPr>
              <w:t>,</w:t>
            </w:r>
            <w:r w:rsidRPr="00746FC7">
              <w:rPr>
                <w:rFonts w:ascii="Arial" w:hAnsi="Arial" w:cs="Arial"/>
              </w:rPr>
              <w:t>1</w:t>
            </w:r>
          </w:p>
        </w:tc>
        <w:tc>
          <w:tcPr>
            <w:tcW w:w="9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62EFF930"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+41</w:t>
            </w:r>
            <w:r>
              <w:rPr>
                <w:rFonts w:ascii="Arial" w:hAnsi="Arial" w:cs="Arial"/>
              </w:rPr>
              <w:t>,</w:t>
            </w:r>
            <w:r w:rsidRPr="00746FC7">
              <w:rPr>
                <w:rFonts w:ascii="Arial" w:hAnsi="Arial" w:cs="Arial"/>
              </w:rPr>
              <w:t>9%</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14:paraId="2B379BA0"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101</w:t>
            </w:r>
            <w:r>
              <w:rPr>
                <w:rFonts w:ascii="Arial" w:hAnsi="Arial" w:cs="Arial"/>
              </w:rPr>
              <w:t>,</w:t>
            </w:r>
            <w:r w:rsidRPr="00746FC7">
              <w:rPr>
                <w:rFonts w:ascii="Arial" w:hAnsi="Arial" w:cs="Arial"/>
              </w:rPr>
              <w:t>9</w:t>
            </w:r>
          </w:p>
        </w:tc>
        <w:tc>
          <w:tcPr>
            <w:tcW w:w="1080" w:type="dxa"/>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0F5A2644"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103</w:t>
            </w:r>
            <w:r>
              <w:rPr>
                <w:rFonts w:ascii="Arial" w:hAnsi="Arial" w:cs="Arial"/>
              </w:rPr>
              <w:t>,</w:t>
            </w:r>
            <w:r w:rsidRPr="00746FC7">
              <w:rPr>
                <w:rFonts w:ascii="Arial" w:hAnsi="Arial" w:cs="Arial"/>
              </w:rPr>
              <w:t>4</w:t>
            </w:r>
          </w:p>
        </w:tc>
        <w:tc>
          <w:tcPr>
            <w:tcW w:w="1158" w:type="dxa"/>
            <w:tcBorders>
              <w:top w:val="single" w:sz="4" w:space="0" w:color="A6A6A6" w:themeColor="background1" w:themeShade="A6"/>
              <w:left w:val="nil"/>
              <w:bottom w:val="single" w:sz="4" w:space="0" w:color="A6A6A6" w:themeColor="background1" w:themeShade="A6"/>
            </w:tcBorders>
            <w:shd w:val="clear" w:color="auto" w:fill="auto"/>
            <w:vAlign w:val="center"/>
          </w:tcPr>
          <w:p w14:paraId="107AA9B7" w14:textId="77777777" w:rsidR="009E285A" w:rsidRPr="00FA3D24" w:rsidRDefault="009E285A" w:rsidP="008A2E3B">
            <w:pPr>
              <w:pStyle w:val="ColorfulList-Accent11"/>
              <w:tabs>
                <w:tab w:val="left" w:pos="0"/>
                <w:tab w:val="left" w:pos="284"/>
              </w:tabs>
              <w:ind w:left="0" w:right="-90"/>
              <w:jc w:val="right"/>
              <w:rPr>
                <w:rFonts w:ascii="Arial" w:hAnsi="Arial" w:cs="Arial"/>
                <w:color w:val="FF0000"/>
              </w:rPr>
            </w:pPr>
            <w:r w:rsidRPr="00746FC7">
              <w:rPr>
                <w:rFonts w:ascii="Arial" w:hAnsi="Arial" w:cs="Arial"/>
              </w:rPr>
              <w:t>-1</w:t>
            </w:r>
            <w:r>
              <w:rPr>
                <w:rFonts w:ascii="Arial" w:hAnsi="Arial" w:cs="Arial"/>
              </w:rPr>
              <w:t>,</w:t>
            </w:r>
            <w:r w:rsidRPr="00746FC7">
              <w:rPr>
                <w:rFonts w:ascii="Arial" w:hAnsi="Arial" w:cs="Arial"/>
              </w:rPr>
              <w:t>5%</w:t>
            </w:r>
          </w:p>
        </w:tc>
      </w:tr>
      <w:tr w:rsidR="009E285A" w:rsidRPr="00FA3D24" w14:paraId="4847636A" w14:textId="77777777" w:rsidTr="00413DFC">
        <w:tc>
          <w:tcPr>
            <w:tcW w:w="3766"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4F3AB5A" w14:textId="77777777" w:rsidR="009E285A" w:rsidRPr="00FA3D24" w:rsidRDefault="009E285A" w:rsidP="008A2E3B">
            <w:pPr>
              <w:pStyle w:val="ColorfulList-Accent11"/>
              <w:tabs>
                <w:tab w:val="left" w:pos="0"/>
                <w:tab w:val="left" w:pos="284"/>
              </w:tabs>
              <w:ind w:left="0" w:right="-90"/>
              <w:jc w:val="both"/>
              <w:rPr>
                <w:rFonts w:ascii="Arial" w:hAnsi="Arial" w:cs="Arial"/>
                <w:b/>
                <w:iCs/>
              </w:rPr>
            </w:pPr>
            <w:r w:rsidRPr="00FA3D24">
              <w:rPr>
                <w:rFonts w:ascii="Arial" w:hAnsi="Arial" w:cs="Arial"/>
                <w:b/>
                <w:sz w:val="22"/>
              </w:rPr>
              <w:t>Προσαρμοσμένο EBITDA (AL)</w:t>
            </w:r>
          </w:p>
        </w:tc>
        <w:tc>
          <w:tcPr>
            <w:tcW w:w="1038"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3013F97"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Pr>
                <w:rFonts w:ascii="Arial" w:hAnsi="Arial" w:cs="Arial"/>
                <w:b/>
                <w:bCs/>
                <w:color w:val="C00000"/>
              </w:rPr>
              <w:t xml:space="preserve">           </w:t>
            </w:r>
            <w:r w:rsidRPr="001101BA">
              <w:rPr>
                <w:rFonts w:ascii="Arial" w:hAnsi="Arial" w:cs="Arial"/>
                <w:b/>
                <w:bCs/>
              </w:rPr>
              <w:t>4</w:t>
            </w:r>
            <w:r>
              <w:rPr>
                <w:rFonts w:ascii="Arial" w:hAnsi="Arial" w:cs="Arial"/>
                <w:b/>
                <w:bCs/>
              </w:rPr>
              <w:t>,</w:t>
            </w:r>
            <w:r w:rsidRPr="001101BA">
              <w:rPr>
                <w:rFonts w:ascii="Arial" w:hAnsi="Arial" w:cs="Arial"/>
                <w:b/>
                <w:bCs/>
              </w:rPr>
              <w:t>1</w:t>
            </w:r>
          </w:p>
        </w:tc>
        <w:tc>
          <w:tcPr>
            <w:tcW w:w="1076"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1F1378F"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Pr>
                <w:rFonts w:ascii="Arial" w:hAnsi="Arial" w:cs="Arial"/>
                <w:b/>
              </w:rPr>
              <w:t>0,0</w:t>
            </w:r>
            <w:r w:rsidRPr="00746FC7">
              <w:rPr>
                <w:rFonts w:ascii="Arial" w:hAnsi="Arial" w:cs="Arial"/>
                <w:b/>
              </w:rPr>
              <w:t xml:space="preserve"> </w:t>
            </w:r>
          </w:p>
        </w:tc>
        <w:tc>
          <w:tcPr>
            <w:tcW w:w="9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ED292B"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sidRPr="00746FC7">
              <w:rPr>
                <w:rFonts w:ascii="Arial" w:hAnsi="Arial" w:cs="Arial"/>
                <w:b/>
              </w:rPr>
              <w:t>-</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5E50FD48"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sidRPr="00746FC7">
              <w:rPr>
                <w:rFonts w:ascii="Arial" w:hAnsi="Arial" w:cs="Arial"/>
                <w:b/>
              </w:rPr>
              <w:t>17</w:t>
            </w:r>
            <w:r>
              <w:rPr>
                <w:rFonts w:ascii="Arial" w:hAnsi="Arial" w:cs="Arial"/>
                <w:b/>
              </w:rPr>
              <w:t>,</w:t>
            </w:r>
            <w:r w:rsidRPr="00746FC7">
              <w:rPr>
                <w:rFonts w:ascii="Arial" w:hAnsi="Arial" w:cs="Arial"/>
                <w:b/>
              </w:rPr>
              <w:t xml:space="preserve">0 </w:t>
            </w:r>
          </w:p>
        </w:tc>
        <w:tc>
          <w:tcPr>
            <w:tcW w:w="108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411A8DE"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sidRPr="00746FC7">
              <w:rPr>
                <w:rFonts w:ascii="Arial" w:hAnsi="Arial" w:cs="Arial"/>
                <w:b/>
              </w:rPr>
              <w:t>38</w:t>
            </w:r>
            <w:r>
              <w:rPr>
                <w:rFonts w:ascii="Arial" w:hAnsi="Arial" w:cs="Arial"/>
                <w:b/>
              </w:rPr>
              <w:t>,</w:t>
            </w:r>
            <w:r w:rsidRPr="00746FC7">
              <w:rPr>
                <w:rFonts w:ascii="Arial" w:hAnsi="Arial" w:cs="Arial"/>
                <w:b/>
              </w:rPr>
              <w:t xml:space="preserve">0 </w:t>
            </w:r>
          </w:p>
        </w:tc>
        <w:tc>
          <w:tcPr>
            <w:tcW w:w="1158"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center"/>
          </w:tcPr>
          <w:p w14:paraId="14883434" w14:textId="77777777" w:rsidR="009E285A" w:rsidRPr="00FA3D24" w:rsidRDefault="009E285A" w:rsidP="008A2E3B">
            <w:pPr>
              <w:pStyle w:val="ColorfulList-Accent11"/>
              <w:tabs>
                <w:tab w:val="left" w:pos="0"/>
                <w:tab w:val="left" w:pos="284"/>
              </w:tabs>
              <w:ind w:left="0" w:right="-90"/>
              <w:jc w:val="right"/>
              <w:rPr>
                <w:rFonts w:ascii="Arial" w:hAnsi="Arial" w:cs="Arial"/>
                <w:b/>
                <w:color w:val="FF0000"/>
              </w:rPr>
            </w:pPr>
            <w:r w:rsidRPr="00746FC7">
              <w:rPr>
                <w:rFonts w:ascii="Arial" w:hAnsi="Arial" w:cs="Arial"/>
                <w:b/>
              </w:rPr>
              <w:t>-55</w:t>
            </w:r>
            <w:r>
              <w:rPr>
                <w:rFonts w:ascii="Arial" w:hAnsi="Arial" w:cs="Arial"/>
                <w:b/>
              </w:rPr>
              <w:t>,</w:t>
            </w:r>
            <w:r w:rsidRPr="00746FC7">
              <w:rPr>
                <w:rFonts w:ascii="Arial" w:hAnsi="Arial" w:cs="Arial"/>
                <w:b/>
              </w:rPr>
              <w:t>3%</w:t>
            </w:r>
          </w:p>
        </w:tc>
      </w:tr>
      <w:tr w:rsidR="009E285A" w:rsidRPr="00FA3D24" w14:paraId="538A3E10" w14:textId="77777777" w:rsidTr="00413DFC">
        <w:tc>
          <w:tcPr>
            <w:tcW w:w="3766"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75BDC002" w14:textId="77777777" w:rsidR="009E285A" w:rsidRPr="00FA3D24" w:rsidRDefault="009E285A" w:rsidP="008A2E3B">
            <w:pPr>
              <w:pStyle w:val="ColorfulList-Accent11"/>
              <w:tabs>
                <w:tab w:val="left" w:pos="0"/>
                <w:tab w:val="left" w:pos="284"/>
              </w:tabs>
              <w:ind w:left="0" w:right="-90"/>
              <w:jc w:val="right"/>
              <w:rPr>
                <w:rFonts w:ascii="Arial" w:hAnsi="Arial" w:cs="Arial"/>
                <w:b/>
                <w:i/>
              </w:rPr>
            </w:pPr>
            <w:r w:rsidRPr="00FA3D24">
              <w:rPr>
                <w:rFonts w:ascii="Arial" w:hAnsi="Arial" w:cs="Arial"/>
                <w:b/>
                <w:bCs/>
                <w:i/>
                <w:sz w:val="22"/>
                <w:szCs w:val="22"/>
              </w:rPr>
              <w:t>Περιθώριο (%)</w:t>
            </w:r>
          </w:p>
        </w:tc>
        <w:tc>
          <w:tcPr>
            <w:tcW w:w="1038"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B7BF927" w14:textId="77777777" w:rsidR="009E285A" w:rsidRPr="00FA3D24" w:rsidRDefault="009E285A" w:rsidP="008A2E3B">
            <w:pPr>
              <w:pStyle w:val="ColorfulList-Accent11"/>
              <w:tabs>
                <w:tab w:val="left" w:pos="0"/>
                <w:tab w:val="left" w:pos="284"/>
              </w:tabs>
              <w:ind w:left="0" w:right="-90"/>
              <w:jc w:val="right"/>
              <w:rPr>
                <w:rFonts w:ascii="Arial" w:hAnsi="Arial" w:cs="Arial"/>
                <w:b/>
                <w:i/>
                <w:color w:val="FF0000"/>
              </w:rPr>
            </w:pPr>
            <w:r w:rsidRPr="00746FC7">
              <w:rPr>
                <w:rFonts w:ascii="Arial" w:hAnsi="Arial" w:cs="Arial"/>
                <w:b/>
                <w:i/>
              </w:rPr>
              <w:t>5</w:t>
            </w:r>
            <w:r>
              <w:rPr>
                <w:rFonts w:ascii="Arial" w:hAnsi="Arial" w:cs="Arial"/>
                <w:b/>
                <w:i/>
              </w:rPr>
              <w:t>,</w:t>
            </w:r>
            <w:r w:rsidRPr="00746FC7">
              <w:rPr>
                <w:rFonts w:ascii="Arial" w:hAnsi="Arial" w:cs="Arial"/>
                <w:b/>
                <w:i/>
              </w:rPr>
              <w:t>3%</w:t>
            </w:r>
          </w:p>
        </w:tc>
        <w:tc>
          <w:tcPr>
            <w:tcW w:w="1076"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E11FA5A" w14:textId="77777777" w:rsidR="009E285A" w:rsidRPr="00FA3D24" w:rsidRDefault="009E285A" w:rsidP="008A2E3B">
            <w:pPr>
              <w:pStyle w:val="ColorfulList-Accent11"/>
              <w:tabs>
                <w:tab w:val="left" w:pos="0"/>
                <w:tab w:val="left" w:pos="284"/>
              </w:tabs>
              <w:ind w:left="0" w:right="-90"/>
              <w:jc w:val="right"/>
              <w:rPr>
                <w:rFonts w:ascii="Arial" w:hAnsi="Arial" w:cs="Arial"/>
                <w:b/>
                <w:i/>
                <w:color w:val="FF0000"/>
              </w:rPr>
            </w:pPr>
            <w:r w:rsidRPr="00746FC7">
              <w:rPr>
                <w:rFonts w:ascii="Arial" w:hAnsi="Arial" w:cs="Arial"/>
                <w:b/>
                <w:i/>
              </w:rPr>
              <w:t>0</w:t>
            </w:r>
            <w:r>
              <w:rPr>
                <w:rFonts w:ascii="Arial" w:hAnsi="Arial" w:cs="Arial"/>
                <w:b/>
                <w:i/>
              </w:rPr>
              <w:t>,</w:t>
            </w:r>
            <w:r w:rsidRPr="00746FC7">
              <w:rPr>
                <w:rFonts w:ascii="Arial" w:hAnsi="Arial" w:cs="Arial"/>
                <w:b/>
                <w:i/>
              </w:rPr>
              <w:t>0%</w:t>
            </w:r>
          </w:p>
        </w:tc>
        <w:tc>
          <w:tcPr>
            <w:tcW w:w="965"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02BE167B" w14:textId="77777777" w:rsidR="009E285A" w:rsidRPr="00B308C5" w:rsidRDefault="009E285A" w:rsidP="008A2E3B">
            <w:pPr>
              <w:pStyle w:val="ColorfulList-Accent11"/>
              <w:tabs>
                <w:tab w:val="left" w:pos="0"/>
                <w:tab w:val="left" w:pos="284"/>
              </w:tabs>
              <w:ind w:left="0" w:right="-90"/>
              <w:jc w:val="right"/>
              <w:rPr>
                <w:rFonts w:ascii="Arial" w:hAnsi="Arial" w:cs="Arial"/>
                <w:b/>
                <w:i/>
                <w:color w:val="FF0000"/>
                <w:lang w:val="el-GR"/>
              </w:rPr>
            </w:pPr>
            <w:r w:rsidRPr="00746FC7">
              <w:rPr>
                <w:rFonts w:ascii="Arial" w:hAnsi="Arial" w:cs="Arial"/>
                <w:b/>
                <w:i/>
              </w:rPr>
              <w:t>+5</w:t>
            </w:r>
            <w:r>
              <w:rPr>
                <w:rFonts w:ascii="Arial" w:hAnsi="Arial" w:cs="Arial"/>
                <w:b/>
                <w:i/>
              </w:rPr>
              <w:t>,</w:t>
            </w:r>
            <w:r w:rsidRPr="00746FC7">
              <w:rPr>
                <w:rFonts w:ascii="Arial" w:hAnsi="Arial" w:cs="Arial"/>
                <w:b/>
                <w:i/>
              </w:rPr>
              <w:t>3</w:t>
            </w:r>
            <w:r>
              <w:rPr>
                <w:rFonts w:ascii="Arial" w:hAnsi="Arial" w:cs="Arial"/>
                <w:b/>
                <w:i/>
                <w:lang w:val="el-GR"/>
              </w:rPr>
              <w:t>μον</w:t>
            </w:r>
          </w:p>
        </w:tc>
        <w:tc>
          <w:tcPr>
            <w:tcW w:w="140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5171209C" w14:textId="77777777" w:rsidR="009E285A" w:rsidRPr="00FA3D24" w:rsidRDefault="009E285A" w:rsidP="008A2E3B">
            <w:pPr>
              <w:pStyle w:val="ColorfulList-Accent11"/>
              <w:tabs>
                <w:tab w:val="left" w:pos="0"/>
                <w:tab w:val="left" w:pos="284"/>
              </w:tabs>
              <w:ind w:left="0" w:right="-90"/>
              <w:jc w:val="right"/>
              <w:rPr>
                <w:rFonts w:ascii="Arial" w:hAnsi="Arial" w:cs="Arial"/>
                <w:b/>
                <w:i/>
                <w:color w:val="FF0000"/>
              </w:rPr>
            </w:pPr>
            <w:r w:rsidRPr="00746FC7">
              <w:rPr>
                <w:rFonts w:ascii="Arial" w:hAnsi="Arial" w:cs="Arial"/>
                <w:b/>
                <w:i/>
              </w:rPr>
              <w:t>5</w:t>
            </w:r>
            <w:r>
              <w:rPr>
                <w:rFonts w:ascii="Arial" w:hAnsi="Arial" w:cs="Arial"/>
                <w:b/>
                <w:i/>
              </w:rPr>
              <w:t>,</w:t>
            </w:r>
            <w:r w:rsidRPr="00746FC7">
              <w:rPr>
                <w:rFonts w:ascii="Arial" w:hAnsi="Arial" w:cs="Arial"/>
                <w:b/>
                <w:i/>
              </w:rPr>
              <w:t>9%</w:t>
            </w:r>
          </w:p>
        </w:tc>
        <w:tc>
          <w:tcPr>
            <w:tcW w:w="1080"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BFCD5CA" w14:textId="77777777" w:rsidR="009E285A" w:rsidRPr="00FA3D24" w:rsidRDefault="009E285A" w:rsidP="008A2E3B">
            <w:pPr>
              <w:pStyle w:val="ColorfulList-Accent11"/>
              <w:tabs>
                <w:tab w:val="left" w:pos="0"/>
                <w:tab w:val="left" w:pos="284"/>
              </w:tabs>
              <w:ind w:left="0" w:right="-90"/>
              <w:jc w:val="right"/>
              <w:rPr>
                <w:rFonts w:ascii="Arial" w:hAnsi="Arial" w:cs="Arial"/>
                <w:b/>
                <w:i/>
                <w:color w:val="FF0000"/>
              </w:rPr>
            </w:pPr>
            <w:r w:rsidRPr="00746FC7">
              <w:rPr>
                <w:rFonts w:ascii="Arial" w:hAnsi="Arial" w:cs="Arial"/>
                <w:b/>
                <w:i/>
              </w:rPr>
              <w:t>12</w:t>
            </w:r>
            <w:r>
              <w:rPr>
                <w:rFonts w:ascii="Arial" w:hAnsi="Arial" w:cs="Arial"/>
                <w:b/>
                <w:i/>
              </w:rPr>
              <w:t>,</w:t>
            </w:r>
            <w:r w:rsidRPr="00746FC7">
              <w:rPr>
                <w:rFonts w:ascii="Arial" w:hAnsi="Arial" w:cs="Arial"/>
                <w:b/>
                <w:i/>
              </w:rPr>
              <w:t>4%</w:t>
            </w:r>
          </w:p>
        </w:tc>
        <w:tc>
          <w:tcPr>
            <w:tcW w:w="1158" w:type="dxa"/>
            <w:tcBorders>
              <w:top w:val="single" w:sz="4" w:space="0" w:color="A6A6A6" w:themeColor="background1" w:themeShade="A6"/>
              <w:left w:val="nil"/>
              <w:bottom w:val="single" w:sz="2" w:space="0" w:color="00A5E3"/>
            </w:tcBorders>
            <w:shd w:val="clear" w:color="auto" w:fill="F2F2F2" w:themeFill="background1" w:themeFillShade="F2"/>
            <w:vAlign w:val="center"/>
          </w:tcPr>
          <w:p w14:paraId="2DA2A46A" w14:textId="77777777" w:rsidR="009E285A" w:rsidRPr="00B308C5" w:rsidRDefault="009E285A" w:rsidP="008A2E3B">
            <w:pPr>
              <w:pStyle w:val="ColorfulList-Accent11"/>
              <w:tabs>
                <w:tab w:val="left" w:pos="0"/>
                <w:tab w:val="left" w:pos="284"/>
              </w:tabs>
              <w:ind w:left="0" w:right="-90"/>
              <w:jc w:val="right"/>
              <w:rPr>
                <w:rFonts w:ascii="Arial" w:hAnsi="Arial" w:cs="Arial"/>
                <w:b/>
                <w:i/>
                <w:color w:val="FF0000"/>
                <w:lang w:val="el-GR"/>
              </w:rPr>
            </w:pPr>
            <w:r w:rsidRPr="00746FC7">
              <w:rPr>
                <w:rFonts w:ascii="Arial" w:hAnsi="Arial" w:cs="Arial"/>
                <w:b/>
                <w:i/>
              </w:rPr>
              <w:t>-6</w:t>
            </w:r>
            <w:r>
              <w:rPr>
                <w:rFonts w:ascii="Arial" w:hAnsi="Arial" w:cs="Arial"/>
                <w:b/>
                <w:i/>
              </w:rPr>
              <w:t>,</w:t>
            </w:r>
            <w:r w:rsidRPr="00746FC7">
              <w:rPr>
                <w:rFonts w:ascii="Arial" w:hAnsi="Arial" w:cs="Arial"/>
                <w:b/>
                <w:i/>
              </w:rPr>
              <w:t>5</w:t>
            </w:r>
            <w:r>
              <w:rPr>
                <w:rFonts w:ascii="Arial" w:hAnsi="Arial" w:cs="Arial"/>
                <w:b/>
                <w:i/>
                <w:lang w:val="el-GR"/>
              </w:rPr>
              <w:t>μον</w:t>
            </w:r>
          </w:p>
        </w:tc>
      </w:tr>
    </w:tbl>
    <w:p w14:paraId="23FFC301" w14:textId="77777777" w:rsidR="009E285A" w:rsidRDefault="009E285A" w:rsidP="00413DFC">
      <w:pPr>
        <w:widowControl w:val="0"/>
        <w:autoSpaceDE w:val="0"/>
        <w:autoSpaceDN w:val="0"/>
        <w:adjustRightInd w:val="0"/>
        <w:jc w:val="both"/>
        <w:rPr>
          <w:rFonts w:ascii="Arial" w:hAnsi="Arial" w:cs="Arial"/>
        </w:rPr>
      </w:pPr>
    </w:p>
    <w:p w14:paraId="775BD237" w14:textId="2D2408F5" w:rsidR="000F2A8A" w:rsidRDefault="009E285A" w:rsidP="00413DFC">
      <w:pPr>
        <w:widowControl w:val="0"/>
        <w:autoSpaceDE w:val="0"/>
        <w:autoSpaceDN w:val="0"/>
        <w:adjustRightInd w:val="0"/>
        <w:jc w:val="both"/>
        <w:rPr>
          <w:rFonts w:ascii="Arial" w:hAnsi="Arial" w:cs="Arial"/>
        </w:rPr>
      </w:pPr>
      <w:r w:rsidRPr="001A369E">
        <w:rPr>
          <w:rFonts w:ascii="Arial" w:hAnsi="Arial" w:cs="Arial"/>
        </w:rPr>
        <w:t xml:space="preserve">Τα συνολικά έσοδα της Telekom Romania Mobile </w:t>
      </w:r>
      <w:r w:rsidR="009166EC">
        <w:rPr>
          <w:rFonts w:ascii="Arial" w:hAnsi="Arial" w:cs="Arial"/>
        </w:rPr>
        <w:t>(</w:t>
      </w:r>
      <w:r w:rsidR="009166EC">
        <w:rPr>
          <w:rFonts w:ascii="Arial" w:hAnsi="Arial" w:cs="Arial"/>
          <w:lang w:val="en-US"/>
        </w:rPr>
        <w:t>TKRM</w:t>
      </w:r>
      <w:r w:rsidR="009166EC" w:rsidRPr="009166EC">
        <w:rPr>
          <w:rFonts w:ascii="Arial" w:hAnsi="Arial" w:cs="Arial"/>
        </w:rPr>
        <w:t>)</w:t>
      </w:r>
      <w:r w:rsidRPr="001A369E">
        <w:rPr>
          <w:rFonts w:ascii="Arial" w:hAnsi="Arial" w:cs="Arial"/>
        </w:rPr>
        <w:t xml:space="preserve"> διαμορφώθηκαν σε €7</w:t>
      </w:r>
      <w:r w:rsidR="00FA6AEF" w:rsidRPr="001A369E">
        <w:rPr>
          <w:rFonts w:ascii="Arial" w:hAnsi="Arial" w:cs="Arial"/>
        </w:rPr>
        <w:t>7</w:t>
      </w:r>
      <w:r w:rsidRPr="001A369E">
        <w:rPr>
          <w:rFonts w:ascii="Arial" w:hAnsi="Arial" w:cs="Arial"/>
        </w:rPr>
        <w:t>,</w:t>
      </w:r>
      <w:r w:rsidR="00FA6AEF" w:rsidRPr="001A369E">
        <w:rPr>
          <w:rFonts w:ascii="Arial" w:hAnsi="Arial" w:cs="Arial"/>
        </w:rPr>
        <w:t>5</w:t>
      </w:r>
      <w:r w:rsidRPr="001A369E">
        <w:rPr>
          <w:rFonts w:ascii="Arial" w:hAnsi="Arial" w:cs="Arial"/>
        </w:rPr>
        <w:t xml:space="preserve"> εκατ. στο τρίμηνο, </w:t>
      </w:r>
      <w:r w:rsidR="00FA6AEF" w:rsidRPr="001A369E">
        <w:rPr>
          <w:rFonts w:ascii="Arial" w:hAnsi="Arial" w:cs="Arial"/>
        </w:rPr>
        <w:t>αυξημένα</w:t>
      </w:r>
      <w:r w:rsidRPr="001A369E">
        <w:rPr>
          <w:rFonts w:ascii="Arial" w:hAnsi="Arial" w:cs="Arial"/>
        </w:rPr>
        <w:t xml:space="preserve"> κατά </w:t>
      </w:r>
      <w:r w:rsidR="00FA6AEF" w:rsidRPr="001A369E">
        <w:rPr>
          <w:rFonts w:ascii="Arial" w:hAnsi="Arial" w:cs="Arial"/>
        </w:rPr>
        <w:t>6,2</w:t>
      </w:r>
      <w:r w:rsidRPr="001A369E">
        <w:rPr>
          <w:rFonts w:ascii="Arial" w:hAnsi="Arial" w:cs="Arial"/>
        </w:rPr>
        <w:t xml:space="preserve">% σε σύγκριση με την αντίστοιχη περίοδο του 2022, κυρίως λόγω </w:t>
      </w:r>
      <w:r w:rsidR="001A369E" w:rsidRPr="001A369E">
        <w:rPr>
          <w:rFonts w:ascii="Arial" w:hAnsi="Arial" w:cs="Arial"/>
        </w:rPr>
        <w:t>σημαντικής αύξησης στα λοιπά έσοδα</w:t>
      </w:r>
      <w:r w:rsidR="00C12FF6">
        <w:rPr>
          <w:rFonts w:ascii="Arial" w:hAnsi="Arial" w:cs="Arial"/>
        </w:rPr>
        <w:t xml:space="preserve"> που σχετίζεται με την αναγνώριση εσόδων από έργ</w:t>
      </w:r>
      <w:r w:rsidR="00EE290A">
        <w:rPr>
          <w:rFonts w:ascii="Arial" w:hAnsi="Arial" w:cs="Arial"/>
        </w:rPr>
        <w:t>α</w:t>
      </w:r>
      <w:r w:rsidR="00C12FF6">
        <w:rPr>
          <w:rFonts w:ascii="Arial" w:hAnsi="Arial" w:cs="Arial"/>
        </w:rPr>
        <w:t xml:space="preserve"> </w:t>
      </w:r>
      <w:r w:rsidR="00C12FF6">
        <w:rPr>
          <w:rFonts w:ascii="Arial" w:hAnsi="Arial" w:cs="Arial"/>
          <w:lang w:val="en-US"/>
        </w:rPr>
        <w:t>ICT</w:t>
      </w:r>
      <w:r w:rsidR="00C12FF6">
        <w:rPr>
          <w:rFonts w:ascii="Arial" w:hAnsi="Arial" w:cs="Arial"/>
        </w:rPr>
        <w:t xml:space="preserve"> στο τρίμηνο</w:t>
      </w:r>
      <w:r w:rsidR="00F80EDB">
        <w:rPr>
          <w:rFonts w:ascii="Arial" w:hAnsi="Arial" w:cs="Arial"/>
        </w:rPr>
        <w:t>. Αυτή η</w:t>
      </w:r>
      <w:r w:rsidR="005F527D">
        <w:rPr>
          <w:rFonts w:ascii="Arial" w:hAnsi="Arial" w:cs="Arial"/>
        </w:rPr>
        <w:t xml:space="preserve"> τάση</w:t>
      </w:r>
      <w:r w:rsidR="009166EC">
        <w:rPr>
          <w:rFonts w:ascii="Arial" w:hAnsi="Arial" w:cs="Arial"/>
        </w:rPr>
        <w:t xml:space="preserve"> δεν αναμένεται να συνεχιστεί τα επόμενα τρίμηνα καθώς η </w:t>
      </w:r>
      <w:r w:rsidR="00CC4A0A">
        <w:rPr>
          <w:rFonts w:ascii="Arial" w:hAnsi="Arial" w:cs="Arial"/>
        </w:rPr>
        <w:t>Ε</w:t>
      </w:r>
      <w:r w:rsidR="009166EC">
        <w:rPr>
          <w:rFonts w:ascii="Arial" w:hAnsi="Arial" w:cs="Arial"/>
        </w:rPr>
        <w:t>ταιρ</w:t>
      </w:r>
      <w:r w:rsidR="00CC4A0A">
        <w:rPr>
          <w:rFonts w:ascii="Arial" w:hAnsi="Arial" w:cs="Arial"/>
        </w:rPr>
        <w:t>ε</w:t>
      </w:r>
      <w:r w:rsidR="009166EC">
        <w:rPr>
          <w:rFonts w:ascii="Arial" w:hAnsi="Arial" w:cs="Arial"/>
        </w:rPr>
        <w:t>ία</w:t>
      </w:r>
      <w:r w:rsidR="005F527D">
        <w:rPr>
          <w:rFonts w:ascii="Arial" w:hAnsi="Arial" w:cs="Arial"/>
        </w:rPr>
        <w:t xml:space="preserve"> σταδιακά </w:t>
      </w:r>
      <w:r w:rsidR="00933867">
        <w:rPr>
          <w:rFonts w:ascii="Arial" w:hAnsi="Arial" w:cs="Arial"/>
        </w:rPr>
        <w:t>δεν θα έχει συμμετοχή</w:t>
      </w:r>
      <w:r w:rsidR="005F527D">
        <w:rPr>
          <w:rFonts w:ascii="Arial" w:hAnsi="Arial" w:cs="Arial"/>
        </w:rPr>
        <w:t xml:space="preserve"> στον τομέα του </w:t>
      </w:r>
      <w:r w:rsidR="005F527D">
        <w:rPr>
          <w:rFonts w:ascii="Arial" w:hAnsi="Arial" w:cs="Arial"/>
          <w:lang w:val="en-US"/>
        </w:rPr>
        <w:t>ICT</w:t>
      </w:r>
      <w:r w:rsidR="005F527D" w:rsidRPr="005F527D">
        <w:rPr>
          <w:rFonts w:ascii="Arial" w:hAnsi="Arial" w:cs="Arial"/>
        </w:rPr>
        <w:t>.</w:t>
      </w:r>
      <w:r w:rsidR="00C12FF6">
        <w:rPr>
          <w:rFonts w:ascii="Arial" w:hAnsi="Arial" w:cs="Arial"/>
        </w:rPr>
        <w:t xml:space="preserve"> Εξαιρουμένης της επίδρασης των έργων </w:t>
      </w:r>
      <w:r w:rsidR="00C12FF6">
        <w:rPr>
          <w:rFonts w:ascii="Arial" w:hAnsi="Arial" w:cs="Arial"/>
          <w:lang w:val="en-US"/>
        </w:rPr>
        <w:t>ICT</w:t>
      </w:r>
      <w:r w:rsidR="00C12FF6" w:rsidRPr="00C12FF6">
        <w:rPr>
          <w:rFonts w:ascii="Arial" w:hAnsi="Arial" w:cs="Arial"/>
        </w:rPr>
        <w:t xml:space="preserve">, </w:t>
      </w:r>
      <w:r w:rsidR="00C12FF6">
        <w:rPr>
          <w:rFonts w:ascii="Arial" w:hAnsi="Arial" w:cs="Arial"/>
        </w:rPr>
        <w:t xml:space="preserve">τα έσοδα θα ήταν </w:t>
      </w:r>
      <w:r w:rsidR="004035DC">
        <w:rPr>
          <w:rFonts w:ascii="Arial" w:hAnsi="Arial" w:cs="Arial"/>
        </w:rPr>
        <w:t>ελαφρώς μειωμένα</w:t>
      </w:r>
      <w:r w:rsidR="00C12FF6">
        <w:rPr>
          <w:rFonts w:ascii="Arial" w:hAnsi="Arial" w:cs="Arial"/>
        </w:rPr>
        <w:t>, μια σημαντική βελτίωση σε σχέση με</w:t>
      </w:r>
      <w:r w:rsidR="0039364C">
        <w:rPr>
          <w:rFonts w:ascii="Arial" w:hAnsi="Arial" w:cs="Arial"/>
        </w:rPr>
        <w:t xml:space="preserve"> τις</w:t>
      </w:r>
      <w:r w:rsidR="00C12FF6">
        <w:rPr>
          <w:rFonts w:ascii="Arial" w:hAnsi="Arial" w:cs="Arial"/>
        </w:rPr>
        <w:t xml:space="preserve"> τάσεις</w:t>
      </w:r>
      <w:r w:rsidR="0029334A">
        <w:rPr>
          <w:rFonts w:ascii="Arial" w:hAnsi="Arial" w:cs="Arial"/>
        </w:rPr>
        <w:t xml:space="preserve"> προηγούμενων τριμήνων</w:t>
      </w:r>
      <w:r w:rsidR="00C12FF6">
        <w:rPr>
          <w:rFonts w:ascii="Arial" w:hAnsi="Arial" w:cs="Arial"/>
        </w:rPr>
        <w:t>.</w:t>
      </w:r>
      <w:r w:rsidR="00480BBB">
        <w:rPr>
          <w:rFonts w:ascii="Arial" w:hAnsi="Arial" w:cs="Arial"/>
        </w:rPr>
        <w:t xml:space="preserve"> </w:t>
      </w:r>
      <w:r w:rsidR="000F2A8A">
        <w:rPr>
          <w:rFonts w:ascii="Arial" w:hAnsi="Arial" w:cs="Arial"/>
        </w:rPr>
        <w:t xml:space="preserve">Οι δραστηριότητες στη Ρουμανία συνεχίζουν να </w:t>
      </w:r>
      <w:r w:rsidR="0039364C">
        <w:rPr>
          <w:rFonts w:ascii="Arial" w:hAnsi="Arial" w:cs="Arial"/>
        </w:rPr>
        <w:t xml:space="preserve">επηρεάζονται από </w:t>
      </w:r>
      <w:r w:rsidR="000F2A8A">
        <w:rPr>
          <w:rFonts w:ascii="Arial" w:hAnsi="Arial" w:cs="Arial"/>
        </w:rPr>
        <w:t>τη μείωση στα τέλη τερματισμού κα</w:t>
      </w:r>
      <w:r w:rsidR="002F7923">
        <w:rPr>
          <w:rFonts w:ascii="Arial" w:hAnsi="Arial" w:cs="Arial"/>
        </w:rPr>
        <w:t xml:space="preserve">θώς και από </w:t>
      </w:r>
      <w:r w:rsidR="000F2A8A">
        <w:rPr>
          <w:rFonts w:ascii="Arial" w:hAnsi="Arial" w:cs="Arial"/>
        </w:rPr>
        <w:t xml:space="preserve">μια επιπλέον μείωση 50% που είναι σε ισχύ από τις </w:t>
      </w:r>
      <w:r w:rsidR="002F7923">
        <w:rPr>
          <w:rFonts w:ascii="Arial" w:hAnsi="Arial" w:cs="Arial"/>
        </w:rPr>
        <w:t>αρχές</w:t>
      </w:r>
      <w:r w:rsidR="000F2A8A">
        <w:rPr>
          <w:rFonts w:ascii="Arial" w:hAnsi="Arial" w:cs="Arial"/>
        </w:rPr>
        <w:t xml:space="preserve"> του 2024.</w:t>
      </w:r>
    </w:p>
    <w:p w14:paraId="35DD97A3" w14:textId="454C26AD" w:rsidR="00633759" w:rsidRPr="00633759" w:rsidRDefault="00633759" w:rsidP="00633759">
      <w:pPr>
        <w:widowControl w:val="0"/>
        <w:autoSpaceDE w:val="0"/>
        <w:autoSpaceDN w:val="0"/>
        <w:adjustRightInd w:val="0"/>
        <w:jc w:val="both"/>
        <w:rPr>
          <w:rFonts w:ascii="Arial" w:hAnsi="Arial" w:cs="Arial"/>
        </w:rPr>
      </w:pPr>
      <w:r w:rsidRPr="00633759">
        <w:rPr>
          <w:rFonts w:ascii="Arial" w:hAnsi="Arial" w:cs="Arial"/>
        </w:rPr>
        <w:t xml:space="preserve">Όπως και τα 4 προηγούμενα χρόνια, η κινητή Ρουμανίας </w:t>
      </w:r>
      <w:r w:rsidR="00E15418">
        <w:rPr>
          <w:rFonts w:ascii="Arial" w:hAnsi="Arial" w:cs="Arial"/>
        </w:rPr>
        <w:t>πέτυχε</w:t>
      </w:r>
      <w:r w:rsidR="00E15418" w:rsidRPr="00633759">
        <w:rPr>
          <w:rFonts w:ascii="Arial" w:hAnsi="Arial" w:cs="Arial"/>
        </w:rPr>
        <w:t xml:space="preserve"> </w:t>
      </w:r>
      <w:r w:rsidR="00863181">
        <w:rPr>
          <w:rFonts w:ascii="Arial" w:hAnsi="Arial" w:cs="Arial"/>
        </w:rPr>
        <w:t xml:space="preserve">και </w:t>
      </w:r>
      <w:r w:rsidR="00E15418">
        <w:rPr>
          <w:rFonts w:ascii="Arial" w:hAnsi="Arial" w:cs="Arial"/>
        </w:rPr>
        <w:t>το 2023</w:t>
      </w:r>
      <w:r w:rsidRPr="00633759">
        <w:rPr>
          <w:rFonts w:ascii="Arial" w:hAnsi="Arial" w:cs="Arial"/>
        </w:rPr>
        <w:t xml:space="preserve"> αύξηση στους συνδρομητές συμβολαίου</w:t>
      </w:r>
      <w:r w:rsidR="00992C5F">
        <w:rPr>
          <w:rFonts w:ascii="Arial" w:hAnsi="Arial" w:cs="Arial"/>
        </w:rPr>
        <w:t>,</w:t>
      </w:r>
      <w:r w:rsidRPr="00633759">
        <w:rPr>
          <w:rFonts w:ascii="Arial" w:hAnsi="Arial" w:cs="Arial"/>
        </w:rPr>
        <w:t xml:space="preserve"> καταγράφοντας άνοδο 3,3% ετησίως, </w:t>
      </w:r>
      <w:r w:rsidR="00E15418">
        <w:rPr>
          <w:rFonts w:ascii="Arial" w:hAnsi="Arial" w:cs="Arial"/>
        </w:rPr>
        <w:t>σε</w:t>
      </w:r>
      <w:r w:rsidRPr="00633759">
        <w:rPr>
          <w:rFonts w:ascii="Arial" w:hAnsi="Arial" w:cs="Arial"/>
        </w:rPr>
        <w:t xml:space="preserve"> 1,9 εκατομμύρια. Οι συνολικές καθαρές προσθήκες συνδρομητών το τρίμηνο ανήλθαν στις 33 χιλιάδες</w:t>
      </w:r>
      <w:r w:rsidR="00012084">
        <w:rPr>
          <w:rFonts w:ascii="Arial" w:hAnsi="Arial" w:cs="Arial"/>
        </w:rPr>
        <w:t>,</w:t>
      </w:r>
      <w:r w:rsidRPr="00633759">
        <w:rPr>
          <w:rFonts w:ascii="Arial" w:hAnsi="Arial" w:cs="Arial"/>
        </w:rPr>
        <w:t xml:space="preserve"> θέτοντας τις βάσεις για μελλοντικές βελτιώσεις στα έσοδα. Η καρτοκινητή επηρεάστηκε από μεμονωμένες καμπάνιες δειγματισμού που εφαρμόστηκαν το 2022.  </w:t>
      </w:r>
    </w:p>
    <w:p w14:paraId="49F691CA" w14:textId="1E362395" w:rsidR="00386DF6" w:rsidRDefault="009E285A" w:rsidP="00413DFC">
      <w:pPr>
        <w:widowControl w:val="0"/>
        <w:autoSpaceDE w:val="0"/>
        <w:autoSpaceDN w:val="0"/>
        <w:adjustRightInd w:val="0"/>
        <w:jc w:val="both"/>
        <w:rPr>
          <w:rFonts w:ascii="Arial" w:hAnsi="Arial" w:cs="Arial"/>
        </w:rPr>
      </w:pPr>
      <w:r w:rsidRPr="006A66FD">
        <w:rPr>
          <w:rFonts w:ascii="Arial" w:hAnsi="Arial" w:cs="Arial"/>
        </w:rPr>
        <w:t>H Telekom Romania Mobile κατέγραψε Προσαρμοσμένο EBITDA (AL) €4,</w:t>
      </w:r>
      <w:r w:rsidR="00386DF6" w:rsidRPr="006A66FD">
        <w:rPr>
          <w:rFonts w:ascii="Arial" w:hAnsi="Arial" w:cs="Arial"/>
        </w:rPr>
        <w:t>1</w:t>
      </w:r>
      <w:r w:rsidRPr="006A66FD">
        <w:rPr>
          <w:rFonts w:ascii="Arial" w:hAnsi="Arial" w:cs="Arial"/>
        </w:rPr>
        <w:t xml:space="preserve"> εκατ. στο τρίμηνο, </w:t>
      </w:r>
      <w:r w:rsidR="00386DF6" w:rsidRPr="006A66FD">
        <w:rPr>
          <w:rFonts w:ascii="Arial" w:hAnsi="Arial" w:cs="Arial"/>
        </w:rPr>
        <w:t xml:space="preserve">συγκρινόμενο με </w:t>
      </w:r>
      <w:r w:rsidR="003D1CEC">
        <w:rPr>
          <w:rFonts w:ascii="Arial" w:hAnsi="Arial" w:cs="Arial"/>
        </w:rPr>
        <w:t>μηδενική κερδοφορία την αντίστοιχη περίοδο πέρυσι</w:t>
      </w:r>
      <w:r w:rsidR="00386DF6" w:rsidRPr="006A66FD">
        <w:rPr>
          <w:rFonts w:ascii="Arial" w:hAnsi="Arial" w:cs="Arial"/>
        </w:rPr>
        <w:t>, επηρεασμέν</w:t>
      </w:r>
      <w:r w:rsidR="003D1CEC">
        <w:rPr>
          <w:rFonts w:ascii="Arial" w:hAnsi="Arial" w:cs="Arial"/>
        </w:rPr>
        <w:t>η</w:t>
      </w:r>
      <w:r w:rsidR="00386DF6" w:rsidRPr="006A66FD">
        <w:rPr>
          <w:rFonts w:ascii="Arial" w:hAnsi="Arial" w:cs="Arial"/>
        </w:rPr>
        <w:t xml:space="preserve"> από έκτακτες προβλέψεις. Σε ετήσια βάση η Telekom Romania Mobile κατέγραψε Προσαρμοσμένο EBITDA (AL) €17,0 εκατ., συγκριτικά με τα  €38,0 εκατ.</w:t>
      </w:r>
      <w:r w:rsidR="0017400C" w:rsidRPr="006A66FD">
        <w:rPr>
          <w:rFonts w:ascii="Arial" w:hAnsi="Arial" w:cs="Arial"/>
        </w:rPr>
        <w:t xml:space="preserve"> το 2022</w:t>
      </w:r>
      <w:r w:rsidRPr="006A66FD">
        <w:rPr>
          <w:rFonts w:ascii="Arial" w:hAnsi="Arial" w:cs="Arial"/>
        </w:rPr>
        <w:t>,</w:t>
      </w:r>
      <w:r w:rsidR="00BC14C2" w:rsidRPr="006A66FD">
        <w:rPr>
          <w:rFonts w:ascii="Arial" w:hAnsi="Arial" w:cs="Arial"/>
        </w:rPr>
        <w:t xml:space="preserve"> κυρίως λόγω </w:t>
      </w:r>
      <w:r w:rsidR="003D1CEC">
        <w:rPr>
          <w:rFonts w:ascii="Arial" w:hAnsi="Arial" w:cs="Arial"/>
        </w:rPr>
        <w:t xml:space="preserve">του </w:t>
      </w:r>
      <w:r w:rsidR="00BC14C2" w:rsidRPr="006A66FD">
        <w:rPr>
          <w:rFonts w:ascii="Arial" w:hAnsi="Arial" w:cs="Arial"/>
        </w:rPr>
        <w:t xml:space="preserve">υψηλότερου κόστους ενέργειας, </w:t>
      </w:r>
      <w:r w:rsidR="003D1CEC">
        <w:rPr>
          <w:rFonts w:ascii="Arial" w:hAnsi="Arial" w:cs="Arial"/>
        </w:rPr>
        <w:t xml:space="preserve">της </w:t>
      </w:r>
      <w:r w:rsidR="00BC14C2" w:rsidRPr="006A66FD">
        <w:rPr>
          <w:rFonts w:ascii="Arial" w:hAnsi="Arial" w:cs="Arial"/>
        </w:rPr>
        <w:t xml:space="preserve">απουσίας δραστηριοτήτων </w:t>
      </w:r>
      <w:r w:rsidR="00BC14C2" w:rsidRPr="006A66FD">
        <w:rPr>
          <w:rFonts w:ascii="Arial" w:hAnsi="Arial" w:cs="Arial"/>
          <w:lang w:val="en-US"/>
        </w:rPr>
        <w:t>MVNO</w:t>
      </w:r>
      <w:r w:rsidR="00BC14C2" w:rsidRPr="006A66FD">
        <w:rPr>
          <w:rFonts w:ascii="Arial" w:hAnsi="Arial" w:cs="Arial"/>
        </w:rPr>
        <w:t xml:space="preserve"> </w:t>
      </w:r>
      <w:r w:rsidR="003D1CEC">
        <w:rPr>
          <w:rFonts w:ascii="Arial" w:hAnsi="Arial" w:cs="Arial"/>
        </w:rPr>
        <w:t>καθώς και των</w:t>
      </w:r>
      <w:r w:rsidR="00BC14C2" w:rsidRPr="006A66FD">
        <w:rPr>
          <w:rFonts w:ascii="Arial" w:hAnsi="Arial" w:cs="Arial"/>
        </w:rPr>
        <w:t xml:space="preserve"> προωθητικών ενεργειών συγκράτησης της πελατειακής βάσης. </w:t>
      </w:r>
      <w:r w:rsidRPr="006A66FD">
        <w:rPr>
          <w:rFonts w:ascii="Arial" w:hAnsi="Arial" w:cs="Arial"/>
        </w:rPr>
        <w:t xml:space="preserve"> </w:t>
      </w:r>
    </w:p>
    <w:p w14:paraId="339F32FF" w14:textId="77777777" w:rsidR="004A6177" w:rsidRDefault="004A6177" w:rsidP="00413DFC">
      <w:pPr>
        <w:widowControl w:val="0"/>
        <w:autoSpaceDE w:val="0"/>
        <w:autoSpaceDN w:val="0"/>
        <w:adjustRightInd w:val="0"/>
        <w:jc w:val="both"/>
        <w:rPr>
          <w:rFonts w:ascii="Arial" w:hAnsi="Arial" w:cs="Arial"/>
        </w:rPr>
      </w:pPr>
    </w:p>
    <w:p w14:paraId="6E44D3E1" w14:textId="77777777" w:rsidR="004A6177" w:rsidRDefault="004A6177" w:rsidP="00413DFC">
      <w:pPr>
        <w:widowControl w:val="0"/>
        <w:autoSpaceDE w:val="0"/>
        <w:autoSpaceDN w:val="0"/>
        <w:adjustRightInd w:val="0"/>
        <w:jc w:val="both"/>
        <w:rPr>
          <w:rFonts w:ascii="Arial" w:hAnsi="Arial" w:cs="Arial"/>
        </w:rPr>
      </w:pPr>
    </w:p>
    <w:p w14:paraId="38837390" w14:textId="77777777" w:rsidR="004A6177" w:rsidRDefault="004A6177" w:rsidP="00413DFC">
      <w:pPr>
        <w:widowControl w:val="0"/>
        <w:autoSpaceDE w:val="0"/>
        <w:autoSpaceDN w:val="0"/>
        <w:adjustRightInd w:val="0"/>
        <w:jc w:val="both"/>
        <w:rPr>
          <w:rFonts w:ascii="Arial" w:hAnsi="Arial" w:cs="Arial"/>
        </w:rPr>
      </w:pPr>
    </w:p>
    <w:p w14:paraId="470878C0" w14:textId="77777777" w:rsidR="004A6177" w:rsidRDefault="004A6177" w:rsidP="00413DFC">
      <w:pPr>
        <w:widowControl w:val="0"/>
        <w:autoSpaceDE w:val="0"/>
        <w:autoSpaceDN w:val="0"/>
        <w:adjustRightInd w:val="0"/>
        <w:jc w:val="both"/>
        <w:rPr>
          <w:rFonts w:ascii="Arial" w:hAnsi="Arial" w:cs="Arial"/>
        </w:rPr>
      </w:pPr>
    </w:p>
    <w:p w14:paraId="35CF8561" w14:textId="77777777" w:rsidR="004A6177" w:rsidRDefault="004A6177" w:rsidP="00413DFC">
      <w:pPr>
        <w:widowControl w:val="0"/>
        <w:autoSpaceDE w:val="0"/>
        <w:autoSpaceDN w:val="0"/>
        <w:adjustRightInd w:val="0"/>
        <w:jc w:val="both"/>
        <w:rPr>
          <w:rFonts w:ascii="Arial" w:hAnsi="Arial" w:cs="Arial"/>
        </w:rPr>
      </w:pPr>
    </w:p>
    <w:p w14:paraId="361A0653" w14:textId="77777777" w:rsidR="004A6177" w:rsidRDefault="004A6177" w:rsidP="00413DFC">
      <w:pPr>
        <w:widowControl w:val="0"/>
        <w:autoSpaceDE w:val="0"/>
        <w:autoSpaceDN w:val="0"/>
        <w:adjustRightInd w:val="0"/>
        <w:jc w:val="both"/>
        <w:rPr>
          <w:rFonts w:ascii="Arial" w:hAnsi="Arial" w:cs="Arial"/>
        </w:rPr>
      </w:pPr>
    </w:p>
    <w:p w14:paraId="5E3AA6C6" w14:textId="77777777" w:rsidR="004A6177" w:rsidRDefault="004A6177" w:rsidP="00413DFC">
      <w:pPr>
        <w:widowControl w:val="0"/>
        <w:autoSpaceDE w:val="0"/>
        <w:autoSpaceDN w:val="0"/>
        <w:adjustRightInd w:val="0"/>
        <w:jc w:val="both"/>
        <w:rPr>
          <w:rFonts w:ascii="Arial" w:hAnsi="Arial" w:cs="Arial"/>
        </w:rPr>
      </w:pPr>
    </w:p>
    <w:p w14:paraId="7CC08A4B" w14:textId="50D88557" w:rsidR="009E285A" w:rsidRPr="00F46921" w:rsidRDefault="00F74FE4" w:rsidP="00933867">
      <w:pPr>
        <w:rPr>
          <w:rFonts w:ascii="Arial" w:hAnsi="Arial" w:cs="Arial"/>
          <w:b/>
        </w:rPr>
      </w:pPr>
      <w:r w:rsidRPr="00FC55D8">
        <w:rPr>
          <w:rFonts w:ascii="Arial" w:hAnsi="Arial" w:cs="Arial"/>
          <w:b/>
          <w:smallCaps/>
          <w:noProof/>
          <w:lang w:eastAsia="el-GR"/>
        </w:rPr>
        <w:lastRenderedPageBreak/>
        <mc:AlternateContent>
          <mc:Choice Requires="wps">
            <w:drawing>
              <wp:anchor distT="0" distB="0" distL="114300" distR="114300" simplePos="0" relativeHeight="251658240" behindDoc="0" locked="0" layoutInCell="1" allowOverlap="1" wp14:anchorId="513A04F3" wp14:editId="27139659">
                <wp:simplePos x="0" y="0"/>
                <wp:positionH relativeFrom="page">
                  <wp:posOffset>0</wp:posOffset>
                </wp:positionH>
                <wp:positionV relativeFrom="paragraph">
                  <wp:posOffset>-49258</wp:posOffset>
                </wp:positionV>
                <wp:extent cx="7559675" cy="265430"/>
                <wp:effectExtent l="0" t="0" r="3175" b="1270"/>
                <wp:wrapNone/>
                <wp:docPr id="17" name="Rectangle 17"/>
                <wp:cNvGraphicFramePr/>
                <a:graphic xmlns:a="http://schemas.openxmlformats.org/drawingml/2006/main">
                  <a:graphicData uri="http://schemas.microsoft.com/office/word/2010/wordprocessingShape">
                    <wps:wsp>
                      <wps:cNvSpPr/>
                      <wps:spPr>
                        <a:xfrm>
                          <a:off x="0" y="0"/>
                          <a:ext cx="755967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9568C" w14:textId="77777777" w:rsidR="009E285A" w:rsidRPr="00BA563C" w:rsidRDefault="009E285A" w:rsidP="009E285A">
                            <w:pPr>
                              <w:jc w:val="center"/>
                              <w:rPr>
                                <w:color w:val="FFFFFF" w:themeColor="background1"/>
                                <w:sz w:val="24"/>
                                <w:szCs w:val="24"/>
                              </w:rPr>
                            </w:pPr>
                            <w:r w:rsidRPr="00BA563C">
                              <w:rPr>
                                <w:rFonts w:ascii="Tahoma" w:hAnsi="Tahoma"/>
                                <w:b/>
                                <w:smallCaps/>
                                <w:color w:val="FFFFFF" w:themeColor="background1"/>
                                <w:sz w:val="24"/>
                                <w:szCs w:val="24"/>
                              </w:rPr>
                              <w:t>γεγονοτα τριμηνου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A04F3" id="Rectangle 17" o:spid="_x0000_s1031" style="position:absolute;margin-left:0;margin-top:-3.9pt;width:595.25pt;height:2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" fillcolor="#00a5e3" stroked="f" strokeweight="1pt">
                <v:textbox>
                  <w:txbxContent>
                    <w:p w14:paraId="64B9568C" w14:textId="77777777" w:rsidR="009E285A" w:rsidRPr="00BA563C" w:rsidRDefault="009E285A" w:rsidP="009E285A">
                      <w:pPr>
                        <w:jc w:val="center"/>
                        <w:rPr>
                          <w:color w:val="FFFFFF" w:themeColor="background1"/>
                          <w:sz w:val="24"/>
                          <w:szCs w:val="24"/>
                        </w:rPr>
                      </w:pPr>
                      <w:r w:rsidRPr="00BA563C">
                        <w:rPr>
                          <w:rFonts w:ascii="Tahoma" w:hAnsi="Tahoma"/>
                          <w:b/>
                          <w:smallCaps/>
                          <w:color w:val="FFFFFF" w:themeColor="background1"/>
                          <w:sz w:val="24"/>
                          <w:szCs w:val="24"/>
                        </w:rPr>
                        <w:t>γεγονοτα τριμηνου</w:t>
                      </w:r>
                    </w:p>
                  </w:txbxContent>
                </v:textbox>
                <w10:wrap anchorx="page"/>
              </v:rect>
            </w:pict>
          </mc:Fallback>
        </mc:AlternateContent>
      </w:r>
    </w:p>
    <w:p w14:paraId="07721A0A" w14:textId="1A202F3E" w:rsidR="009E285A" w:rsidRPr="003A355D" w:rsidRDefault="009E285A" w:rsidP="00547545">
      <w:pPr>
        <w:spacing w:after="0" w:line="240" w:lineRule="auto"/>
        <w:rPr>
          <w:rFonts w:ascii="Arial" w:eastAsia="Times New Roman" w:hAnsi="Arial" w:cs="Arial"/>
          <w:b/>
        </w:rPr>
      </w:pPr>
      <w:r w:rsidRPr="003A355D">
        <w:rPr>
          <w:rFonts w:ascii="Arial" w:eastAsia="Times New Roman" w:hAnsi="Arial" w:cs="Arial"/>
          <w:b/>
        </w:rPr>
        <w:t xml:space="preserve">Συγχώνευση με απορρόφηση της </w:t>
      </w:r>
      <w:r w:rsidRPr="00547545">
        <w:rPr>
          <w:rFonts w:ascii="Arial" w:eastAsia="Times New Roman" w:hAnsi="Arial" w:cs="Arial"/>
          <w:b/>
          <w:lang w:val="en-US"/>
        </w:rPr>
        <w:t>Cosmote</w:t>
      </w:r>
      <w:r w:rsidRPr="003A355D">
        <w:rPr>
          <w:rFonts w:ascii="Arial" w:eastAsia="Times New Roman" w:hAnsi="Arial" w:cs="Arial"/>
          <w:b/>
        </w:rPr>
        <w:t xml:space="preserve"> από την ΟΤΕ ΑΕ</w:t>
      </w:r>
    </w:p>
    <w:p w14:paraId="60BD48FF" w14:textId="0CC5E0AE" w:rsidR="009E285A" w:rsidRPr="000261C2" w:rsidRDefault="009E285A" w:rsidP="00413DFC">
      <w:pPr>
        <w:jc w:val="both"/>
        <w:rPr>
          <w:rFonts w:ascii="Arial" w:hAnsi="Arial" w:cs="Arial"/>
          <w:color w:val="000000"/>
        </w:rPr>
      </w:pPr>
      <w:r w:rsidRPr="000261C2">
        <w:rPr>
          <w:rFonts w:ascii="Arial" w:hAnsi="Arial" w:cs="Arial"/>
          <w:color w:val="000000"/>
        </w:rPr>
        <w:t>Στις 13 Ιουλίου 2023 τα Διοικητικά Συμβούλια των Εταιρειών ΟΤΕ και COSMOTE αποφάσισαν την έναρξη της διαδικασίας συγχώνευσης με απορρόφηση της 100% θυγατρικής του ΟΤΕ “COSMOTE – ΚΙΝΗΤΕΣ ΤΗΛΕΠΙΚΟΙΝΩΝΙΕΣ ΜΟΝΟΠΡΟΣΩΠΗ ΑΝΩΝΥΜΟΣ ΕΤΑΙΡΕΙΑ” (“COSMOTE”). Το Διοικητικό Συμβούλιο του ΟΤΕ, κατά τη συνεδρίασή του στις 12.10.2023, ενέκρινε το Σχέδιο Σύμβασης Συγχώνευσης</w:t>
      </w:r>
      <w:r w:rsidR="00647C42" w:rsidRPr="00647C42">
        <w:rPr>
          <w:rFonts w:ascii="Arial" w:hAnsi="Arial" w:cs="Arial"/>
          <w:color w:val="000000"/>
        </w:rPr>
        <w:t>.</w:t>
      </w:r>
      <w:r w:rsidRPr="000261C2">
        <w:rPr>
          <w:rFonts w:ascii="Arial" w:hAnsi="Arial" w:cs="Arial"/>
          <w:color w:val="000000"/>
        </w:rPr>
        <w:t xml:space="preserve"> Η παραπάνω διαδικασία ολοκληρώθηκε στις 2 Ιανουαρίου του 2024.</w:t>
      </w:r>
      <w:r w:rsidR="003A355D" w:rsidRPr="003A355D">
        <w:rPr>
          <w:rFonts w:ascii="Arial" w:hAnsi="Arial" w:cs="Arial"/>
          <w:color w:val="000000"/>
        </w:rPr>
        <w:t xml:space="preserve"> </w:t>
      </w:r>
      <w:r w:rsidR="003A355D" w:rsidRPr="000261C2">
        <w:rPr>
          <w:rFonts w:ascii="Arial" w:hAnsi="Arial" w:cs="Arial"/>
          <w:color w:val="000000"/>
        </w:rPr>
        <w:t>Η απορρόφηση δεν αναμένεται να έχει επίπτωση στα ενοποιημένα οικονομικά αποτελέσματα του Ομίλου, καθώς η Εταιρεία (COSMOTE) ενοποιείται πλήρως στις χρηματοοικονομικές καταστάσεις του Ομίλου</w:t>
      </w:r>
    </w:p>
    <w:p w14:paraId="00ED5727" w14:textId="77777777" w:rsidR="009E285A" w:rsidRPr="003A355D" w:rsidRDefault="009E285A" w:rsidP="00547545">
      <w:pPr>
        <w:spacing w:after="0" w:line="240" w:lineRule="auto"/>
        <w:rPr>
          <w:rFonts w:ascii="Arial" w:eastAsia="Times New Roman" w:hAnsi="Arial" w:cs="Arial"/>
          <w:b/>
        </w:rPr>
      </w:pPr>
      <w:r w:rsidRPr="003A355D">
        <w:rPr>
          <w:rFonts w:ascii="Arial" w:eastAsia="Times New Roman" w:hAnsi="Arial" w:cs="Arial"/>
          <w:b/>
        </w:rPr>
        <w:t>Ακύρωση Ιδίων Μετοχών</w:t>
      </w:r>
    </w:p>
    <w:p w14:paraId="2C352AEB" w14:textId="1DA45CCD" w:rsidR="009E285A" w:rsidRPr="000261C2" w:rsidRDefault="009E285A" w:rsidP="00413DFC">
      <w:pPr>
        <w:jc w:val="both"/>
        <w:rPr>
          <w:rFonts w:ascii="Arial" w:hAnsi="Arial" w:cs="Arial"/>
          <w:bCs/>
        </w:rPr>
      </w:pPr>
      <w:r w:rsidRPr="000261C2">
        <w:rPr>
          <w:rFonts w:ascii="Arial" w:hAnsi="Arial" w:cs="Arial"/>
          <w:bCs/>
        </w:rPr>
        <w:t>Η</w:t>
      </w:r>
      <w:r w:rsidR="00D54E77" w:rsidRPr="00D54E77">
        <w:rPr>
          <w:rFonts w:ascii="Arial" w:hAnsi="Arial" w:cs="Arial"/>
          <w:bCs/>
        </w:rPr>
        <w:t xml:space="preserve"> </w:t>
      </w:r>
      <w:r w:rsidRPr="000261C2">
        <w:rPr>
          <w:rFonts w:ascii="Arial" w:hAnsi="Arial" w:cs="Arial"/>
          <w:bCs/>
        </w:rPr>
        <w:t xml:space="preserve">Έκτακτη Γενική Συνέλευση των μετόχων της Εταιρείας, που πραγματοποιήθηκε την 30/11/2023, αποφάσισε, μεταξύ άλλων, την ακύρωση 8.245.534 ιδίων μετοχών οι οποίες αποκτήθηκαν στο διάστημα από 01/05/2023 έως 31/10/2023, με μέση τιμή αγοράς €13,99 ανά μετοχή. Οι εν λόγω μετοχές ακυρώθηκαν και διαγράφηκαν από το Χρηματιστήριο Αθηνών στις 19 Δεκεμβρίου 2023.  </w:t>
      </w:r>
    </w:p>
    <w:p w14:paraId="77688678" w14:textId="77777777" w:rsidR="00F74FE4" w:rsidRPr="000261C2" w:rsidRDefault="009E285A" w:rsidP="00413DFC">
      <w:pPr>
        <w:pStyle w:val="ListParagraph"/>
        <w:spacing w:after="160"/>
        <w:ind w:left="0"/>
        <w:contextualSpacing w:val="0"/>
        <w:jc w:val="both"/>
        <w:rPr>
          <w:rFonts w:ascii="Arial" w:hAnsi="Arial" w:cs="Arial"/>
          <w:sz w:val="22"/>
          <w:lang w:val="el-GR"/>
        </w:rPr>
      </w:pPr>
      <w:r w:rsidRPr="000261C2">
        <w:rPr>
          <w:rFonts w:ascii="Arial" w:hAnsi="Arial" w:cs="Arial"/>
          <w:sz w:val="22"/>
          <w:lang w:val="el-GR"/>
        </w:rPr>
        <w:t>Κατά την χρονική περίοδο 01/11/2023-30/11/2023, οπότε και ολοκληρώθηκαν οι αγορές, η εταιρεία απέκτησε 1.926.507 μετοχές με μέση τιμή €13,04 ανά μετοχή, με σκοπό την ακύρωσή τους.</w:t>
      </w:r>
    </w:p>
    <w:p w14:paraId="0D1DFC88" w14:textId="4891DA90" w:rsidR="009E285A" w:rsidRPr="000261C2" w:rsidRDefault="003A355D" w:rsidP="00547545">
      <w:pPr>
        <w:spacing w:after="0" w:line="240" w:lineRule="auto"/>
        <w:rPr>
          <w:rFonts w:ascii="Arial" w:hAnsi="Arial" w:cs="Arial"/>
        </w:rPr>
      </w:pPr>
      <w:r>
        <w:rPr>
          <w:rFonts w:ascii="Arial" w:eastAsia="Times New Roman" w:hAnsi="Arial" w:cs="Arial"/>
          <w:b/>
        </w:rPr>
        <w:t xml:space="preserve">Νέο </w:t>
      </w:r>
      <w:r w:rsidR="009E285A" w:rsidRPr="003A355D">
        <w:rPr>
          <w:rFonts w:ascii="Arial" w:eastAsia="Times New Roman" w:hAnsi="Arial" w:cs="Arial"/>
          <w:b/>
        </w:rPr>
        <w:t xml:space="preserve">Πρόγραμμα Απόκτησης </w:t>
      </w:r>
      <w:r w:rsidR="009E285A" w:rsidRPr="000261C2">
        <w:rPr>
          <w:rFonts w:ascii="Arial" w:hAnsi="Arial" w:cs="Arial"/>
          <w:b/>
        </w:rPr>
        <w:t xml:space="preserve">Iδίων Μετοχών </w:t>
      </w:r>
    </w:p>
    <w:p w14:paraId="5520547C" w14:textId="3520B51E" w:rsidR="009E285A" w:rsidRDefault="009E285A" w:rsidP="00413DFC">
      <w:pPr>
        <w:autoSpaceDE w:val="0"/>
        <w:autoSpaceDN w:val="0"/>
        <w:adjustRightInd w:val="0"/>
        <w:jc w:val="both"/>
        <w:rPr>
          <w:rFonts w:ascii="Arial" w:hAnsi="Arial" w:cs="Arial"/>
          <w:color w:val="000000"/>
        </w:rPr>
      </w:pPr>
      <w:r w:rsidRPr="000261C2">
        <w:rPr>
          <w:rFonts w:ascii="Arial" w:hAnsi="Arial" w:cs="Arial"/>
          <w:bCs/>
        </w:rPr>
        <w:t>Η  Έκτακτη Γενική Συνέλευση των μετόχων της Εταιρείας, που πραγματοποιήθηκε την 30/11/2023, ενέκρινε</w:t>
      </w:r>
      <w:r w:rsidR="004D2827" w:rsidRPr="000261C2">
        <w:rPr>
          <w:rFonts w:ascii="Arial" w:hAnsi="Arial" w:cs="Arial"/>
          <w:color w:val="000000"/>
          <w:sz w:val="24"/>
          <w:szCs w:val="24"/>
        </w:rPr>
        <w:t xml:space="preserve"> </w:t>
      </w:r>
      <w:r w:rsidRPr="000261C2">
        <w:rPr>
          <w:rFonts w:ascii="Arial" w:hAnsi="Arial" w:cs="Arial"/>
          <w:color w:val="000000"/>
        </w:rPr>
        <w:t>νέο Πρόγραμμα Απόκτησης Ιδίων Μετοχών διετούς διάρκειας, στο πλαίσιο της Πολιτικής Αμοιβών προς τους Μετόχους και προς υλοποίηση μέρους αυτής μέχρι ποσοστού 10% των μετοχών της Εταιρείας σε ένα εύρος τιμών που θα κυμαίνεται από €1 έως €30 (SBB 2024-2026) για χρονικό διάστημα 24 μηνών με ισχύ από τις 22.02.2024 έως τις 22.02.2026, με σκοπό την ακύρωσή τους.</w:t>
      </w:r>
    </w:p>
    <w:p w14:paraId="02337A9B" w14:textId="77777777" w:rsidR="00BA4B98" w:rsidRPr="00133A35" w:rsidRDefault="00BA4B98" w:rsidP="00547545">
      <w:pPr>
        <w:spacing w:after="0" w:line="240" w:lineRule="auto"/>
        <w:rPr>
          <w:rFonts w:ascii="Arial" w:eastAsia="Times New Roman" w:hAnsi="Arial" w:cs="Arial"/>
          <w:b/>
        </w:rPr>
      </w:pPr>
    </w:p>
    <w:p w14:paraId="3B611810" w14:textId="6C473119" w:rsidR="009E285A" w:rsidRPr="00547545" w:rsidRDefault="009E285A" w:rsidP="00547545">
      <w:pPr>
        <w:spacing w:after="0" w:line="240" w:lineRule="auto"/>
        <w:rPr>
          <w:rFonts w:ascii="Arial" w:eastAsia="Times New Roman" w:hAnsi="Arial" w:cs="Arial"/>
          <w:b/>
          <w:lang w:val="en-US"/>
        </w:rPr>
      </w:pPr>
      <w:r w:rsidRPr="00547545">
        <w:rPr>
          <w:rFonts w:ascii="Arial" w:eastAsia="Times New Roman" w:hAnsi="Arial" w:cs="Arial"/>
          <w:b/>
          <w:lang w:val="en-US"/>
        </w:rPr>
        <w:t xml:space="preserve">Πιθανή Πώληση της TELEKOM ROMANIA MOBILE (TKRM) </w:t>
      </w:r>
    </w:p>
    <w:p w14:paraId="16E5037F" w14:textId="77777777" w:rsidR="009E285A" w:rsidRPr="000261C2" w:rsidRDefault="009E285A" w:rsidP="00413DFC">
      <w:pPr>
        <w:pStyle w:val="ListParagraph"/>
        <w:spacing w:after="160"/>
        <w:ind w:left="0"/>
        <w:contextualSpacing w:val="0"/>
        <w:jc w:val="both"/>
        <w:rPr>
          <w:rFonts w:ascii="Arial" w:eastAsiaTheme="minorHAnsi" w:hAnsi="Arial" w:cs="Arial"/>
          <w:color w:val="000000"/>
          <w:sz w:val="22"/>
          <w:szCs w:val="22"/>
          <w:lang w:val="el-GR"/>
        </w:rPr>
      </w:pPr>
      <w:r w:rsidRPr="000261C2">
        <w:rPr>
          <w:rFonts w:ascii="Arial" w:eastAsiaTheme="minorHAnsi" w:hAnsi="Arial" w:cs="Arial"/>
          <w:color w:val="000000"/>
          <w:sz w:val="22"/>
          <w:szCs w:val="22"/>
          <w:lang w:val="el-GR"/>
        </w:rPr>
        <w:t>Την 21 Νοεμβρίου 2023, ο ΟΤΕ ανακοίνωσε την πιθανή πώληση της 100% θυγατρικής του Telekom Romania Mobile (TKRM), σε απάντηση σχετικού αιτήματος της Επιτροπής Κεφαλαιαγοράς. Τα τελευταία χρόνια, ο ΟΤΕ προσπαθεί σταθερά να βελτιώσει την απόδοση της TKRM, διερευνώντας παράλληλα στρατηγικές επιλογές, για να εξασφαλίσει τη μακροπρόθεσμη ανάπτυξη της. Στο πλαίσιο αυτό, ο ΟΤΕ είναι σε διαπραγματεύσεις με τον Όμιλο Quantum Projects, που ελέγχεται από τον κ. Adrian Tomșa ιδιοκτήτη του μεγάλου ομίλου μέσων ενημέρωσης Clever Media στη Ρουμανία, σχετικά με το ενδιαφέρον του τελευταίου να εξαγοράσει την TKRM. Τα μέρη έχουν υπογράψει Μνημόνιο Συνεργασίας, προς διευκόλυνση της διαδικασίας και έχουν υποβάλει αίτηση προς έγκριση από τις αρμόδιες αρχές της Ρουμανίας.</w:t>
      </w:r>
    </w:p>
    <w:p w14:paraId="6AC3D5E8" w14:textId="77777777" w:rsidR="009E285A" w:rsidRPr="000261C2" w:rsidRDefault="009E285A" w:rsidP="00413DFC">
      <w:pPr>
        <w:pStyle w:val="ListParagraph"/>
        <w:spacing w:after="160"/>
        <w:ind w:left="0"/>
        <w:contextualSpacing w:val="0"/>
        <w:jc w:val="both"/>
        <w:rPr>
          <w:rFonts w:ascii="Arial" w:eastAsiaTheme="minorHAnsi" w:hAnsi="Arial" w:cs="Arial"/>
          <w:color w:val="000000"/>
          <w:sz w:val="22"/>
          <w:szCs w:val="22"/>
          <w:lang w:val="el-GR"/>
        </w:rPr>
      </w:pPr>
      <w:r w:rsidRPr="000261C2">
        <w:rPr>
          <w:rFonts w:ascii="Arial" w:eastAsiaTheme="minorHAnsi" w:hAnsi="Arial" w:cs="Arial"/>
          <w:color w:val="000000"/>
          <w:sz w:val="22"/>
          <w:szCs w:val="22"/>
          <w:lang w:val="el-GR"/>
        </w:rPr>
        <w:t>Σύμφωνα με το νόμο, η Εταιρεία θα προβεί άμεσα στις απαραίτητες ανακοινώσεις προς το επενδυτικό κοινό, εάν και εφόσον συντρέξουν οι προϋποθέσεις.</w:t>
      </w:r>
    </w:p>
    <w:p w14:paraId="6D0FC9A9" w14:textId="77777777" w:rsidR="009E285A" w:rsidRPr="003A355D" w:rsidRDefault="009E285A" w:rsidP="00547545">
      <w:pPr>
        <w:spacing w:after="0" w:line="240" w:lineRule="auto"/>
        <w:rPr>
          <w:rFonts w:ascii="Arial" w:eastAsia="Times New Roman" w:hAnsi="Arial" w:cs="Arial"/>
          <w:b/>
        </w:rPr>
      </w:pPr>
      <w:r w:rsidRPr="003A355D">
        <w:rPr>
          <w:rFonts w:ascii="Arial" w:eastAsia="Times New Roman" w:hAnsi="Arial" w:cs="Arial"/>
          <w:b/>
        </w:rPr>
        <w:t>Αλλαγή Διευθύνοντος Συμβούλου</w:t>
      </w:r>
    </w:p>
    <w:p w14:paraId="11B84FFC" w14:textId="77777777" w:rsidR="009E285A" w:rsidRPr="000261C2" w:rsidRDefault="009E285A" w:rsidP="00413DFC">
      <w:pPr>
        <w:pStyle w:val="Default"/>
        <w:jc w:val="both"/>
        <w:rPr>
          <w:rFonts w:ascii="Arial" w:eastAsiaTheme="minorHAnsi" w:hAnsi="Arial" w:cs="Arial"/>
          <w:sz w:val="22"/>
          <w:szCs w:val="22"/>
        </w:rPr>
      </w:pPr>
      <w:r w:rsidRPr="000261C2">
        <w:rPr>
          <w:rFonts w:ascii="Arial" w:eastAsiaTheme="minorHAnsi" w:hAnsi="Arial" w:cs="Arial"/>
          <w:sz w:val="22"/>
          <w:szCs w:val="22"/>
        </w:rPr>
        <w:t>Στις 14 Δεκεμβρίου 2023 ο ΟΤΕ ανακοίνωσε ότι ο Μιχάλης Τσαμάζ, Πρόεδρος Δ.Σ. και Διευθύνων Σύμβουλος, αποφάσισε να αποχωρήσει από την εταιρεία τον Ιούνιο του 2024, με τη λήξη του συμβολαίου του. Το Διοικητικό Συμβούλιο, κατά τη συνεδρίαση του στις 14 Δεκεμβρίου 2023, αποφάσισε ομόφωνα, και σύμφωνα με τη σχετική πρόταση της Επιτροπής Αποδοχών και Υποψηφιοτήτων, να προτείνει στην Ετήσια Γενική Συνέλευση Μετόχων της ΟΤΕ Α.Ε. την εκλογή του Κώστα Νεμπή, ώστε να αναλάβει Πρόεδρος Δ.Σ. και Διευθύνων Σύμβουλος από την 1</w:t>
      </w:r>
      <w:r w:rsidRPr="000261C2">
        <w:rPr>
          <w:rFonts w:ascii="Arial" w:eastAsiaTheme="minorHAnsi" w:hAnsi="Arial" w:cs="Arial"/>
          <w:sz w:val="14"/>
          <w:szCs w:val="14"/>
        </w:rPr>
        <w:t xml:space="preserve">η </w:t>
      </w:r>
      <w:r w:rsidRPr="000261C2">
        <w:rPr>
          <w:rFonts w:ascii="Arial" w:eastAsiaTheme="minorHAnsi" w:hAnsi="Arial" w:cs="Arial"/>
          <w:sz w:val="22"/>
          <w:szCs w:val="22"/>
        </w:rPr>
        <w:t>Ιουλίου 2024, και ενέκρινε τους όρους του συμβολαίου του. Το Διοικητικό Συμβούλιο εξέφρασε την πεποίθησή του ότι ο Κώστας Νεμπής θα συνεχίσει την αναπτυξιακή πορεία του Ομίλου ΟΤΕ.</w:t>
      </w:r>
    </w:p>
    <w:p w14:paraId="66E12620" w14:textId="77777777" w:rsidR="009E285A" w:rsidRPr="000261C2" w:rsidRDefault="009E285A" w:rsidP="00413DFC">
      <w:pPr>
        <w:pStyle w:val="Default"/>
        <w:jc w:val="both"/>
        <w:rPr>
          <w:rFonts w:ascii="Arial" w:eastAsiaTheme="minorHAnsi" w:hAnsi="Arial" w:cs="Arial"/>
          <w:sz w:val="22"/>
          <w:szCs w:val="22"/>
        </w:rPr>
      </w:pPr>
    </w:p>
    <w:p w14:paraId="66808093" w14:textId="77777777" w:rsidR="009E285A" w:rsidRPr="000261C2" w:rsidRDefault="009E285A" w:rsidP="00413DFC">
      <w:pPr>
        <w:pStyle w:val="Default"/>
        <w:jc w:val="both"/>
        <w:rPr>
          <w:rFonts w:ascii="Arial" w:eastAsiaTheme="minorHAnsi" w:hAnsi="Arial" w:cs="Arial"/>
          <w:sz w:val="22"/>
          <w:szCs w:val="22"/>
        </w:rPr>
      </w:pPr>
      <w:r w:rsidRPr="000261C2">
        <w:rPr>
          <w:rFonts w:ascii="Arial" w:eastAsiaTheme="minorHAnsi" w:hAnsi="Arial" w:cs="Arial"/>
          <w:sz w:val="22"/>
          <w:szCs w:val="22"/>
        </w:rPr>
        <w:t>Για περισσότερες λεπτομέρειες σχετικά με την ανακοίνωση, ακολουθεί ο σχετικός σύνδεσμος:</w:t>
      </w:r>
    </w:p>
    <w:p w14:paraId="00D9732D" w14:textId="77777777" w:rsidR="009E285A" w:rsidRPr="00191CE0" w:rsidRDefault="00E20AC4" w:rsidP="00191CE0">
      <w:pPr>
        <w:pStyle w:val="Default"/>
        <w:spacing w:after="240"/>
        <w:rPr>
          <w:rStyle w:val="Hyperlink"/>
          <w:rFonts w:ascii="Arial" w:eastAsia="Calibri" w:hAnsi="Arial" w:cs="Arial"/>
          <w:sz w:val="20"/>
          <w:szCs w:val="20"/>
        </w:rPr>
      </w:pPr>
      <w:hyperlink r:id="rId12" w:history="1">
        <w:r w:rsidR="009E285A" w:rsidRPr="00191CE0">
          <w:rPr>
            <w:rStyle w:val="Hyperlink"/>
            <w:rFonts w:ascii="Arial" w:eastAsia="Calibri" w:hAnsi="Arial" w:cs="Arial"/>
            <w:sz w:val="20"/>
            <w:szCs w:val="20"/>
            <w:lang w:val="en-US"/>
          </w:rPr>
          <w:t>https</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www</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cosmote</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gr</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otegroup</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company</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investor</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relations</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newsroom</w:t>
        </w:r>
        <w:r w:rsidR="009E285A" w:rsidRPr="00191CE0">
          <w:rPr>
            <w:rStyle w:val="Hyperlink"/>
            <w:rFonts w:ascii="Arial" w:eastAsia="Calibri" w:hAnsi="Arial" w:cs="Arial"/>
            <w:sz w:val="20"/>
            <w:szCs w:val="20"/>
          </w:rPr>
          <w:t>/</w:t>
        </w:r>
        <w:r w:rsidR="009E285A" w:rsidRPr="00191CE0">
          <w:rPr>
            <w:rStyle w:val="Hyperlink"/>
            <w:rFonts w:ascii="Arial" w:eastAsia="Calibri" w:hAnsi="Arial" w:cs="Arial"/>
            <w:sz w:val="20"/>
            <w:szCs w:val="20"/>
            <w:lang w:val="en-US"/>
          </w:rPr>
          <w:t>gr</w:t>
        </w:r>
        <w:r w:rsidR="009E285A" w:rsidRPr="00191CE0">
          <w:rPr>
            <w:rStyle w:val="Hyperlink"/>
            <w:rFonts w:ascii="Arial" w:eastAsia="Calibri" w:hAnsi="Arial" w:cs="Arial"/>
            <w:sz w:val="20"/>
            <w:szCs w:val="20"/>
          </w:rPr>
          <w:t>/2023/</w:t>
        </w:r>
        <w:r w:rsidR="009E285A" w:rsidRPr="00191CE0">
          <w:rPr>
            <w:rStyle w:val="Hyperlink"/>
            <w:rFonts w:ascii="Arial" w:eastAsia="Calibri" w:hAnsi="Arial" w:cs="Arial"/>
            <w:sz w:val="20"/>
            <w:szCs w:val="20"/>
            <w:lang w:val="en-US"/>
          </w:rPr>
          <w:t>CEO</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OTE</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GR</w:t>
        </w:r>
        <w:r w:rsidR="009E285A" w:rsidRPr="00191CE0">
          <w:rPr>
            <w:rStyle w:val="Hyperlink"/>
            <w:rFonts w:ascii="Arial" w:eastAsia="Calibri" w:hAnsi="Arial" w:cs="Arial"/>
            <w:sz w:val="20"/>
            <w:szCs w:val="20"/>
          </w:rPr>
          <w:t>_.</w:t>
        </w:r>
        <w:r w:rsidR="009E285A" w:rsidRPr="00191CE0">
          <w:rPr>
            <w:rStyle w:val="Hyperlink"/>
            <w:rFonts w:ascii="Arial" w:eastAsia="Calibri" w:hAnsi="Arial" w:cs="Arial"/>
            <w:sz w:val="20"/>
            <w:szCs w:val="20"/>
            <w:lang w:val="en-US"/>
          </w:rPr>
          <w:t>pdf</w:t>
        </w:r>
      </w:hyperlink>
    </w:p>
    <w:p w14:paraId="60DB6DB3" w14:textId="77777777" w:rsidR="00191CE0" w:rsidRDefault="00191CE0" w:rsidP="009E285A">
      <w:pPr>
        <w:pStyle w:val="prcontactc"/>
        <w:rPr>
          <w:rFonts w:ascii="Arial" w:eastAsia="Arial Narrow" w:hAnsi="Arial" w:cs="Arial"/>
          <w:b/>
          <w:bCs/>
          <w:color w:val="00A5E3"/>
          <w:position w:val="-1"/>
          <w:sz w:val="22"/>
          <w:szCs w:val="22"/>
          <w:lang w:val="el-GR"/>
        </w:rPr>
      </w:pPr>
    </w:p>
    <w:p w14:paraId="2E395EFE" w14:textId="60E1F1D5" w:rsidR="009E285A" w:rsidRPr="001113A8" w:rsidRDefault="009E285A" w:rsidP="00191CE0">
      <w:pPr>
        <w:pStyle w:val="prcontactc"/>
        <w:tabs>
          <w:tab w:val="left" w:pos="9000"/>
        </w:tabs>
        <w:ind w:firstLine="3600"/>
        <w:rPr>
          <w:rFonts w:ascii="Arial" w:eastAsia="Arial Narrow" w:hAnsi="Arial" w:cs="Arial"/>
          <w:b/>
          <w:bCs/>
          <w:color w:val="00A5E3"/>
          <w:position w:val="-1"/>
        </w:rPr>
      </w:pPr>
      <w:r>
        <w:rPr>
          <w:rFonts w:ascii="Arial" w:hAnsi="Arial" w:cs="Arial"/>
          <w:noProof/>
          <w:sz w:val="22"/>
          <w:szCs w:val="22"/>
          <w:u w:val="single"/>
        </w:rPr>
        <w:lastRenderedPageBreak/>
        <mc:AlternateContent>
          <mc:Choice Requires="wps">
            <w:drawing>
              <wp:anchor distT="0" distB="0" distL="114300" distR="114300" simplePos="0" relativeHeight="251658250" behindDoc="0" locked="0" layoutInCell="1" allowOverlap="1" wp14:anchorId="6713E017" wp14:editId="5DA05BBF">
                <wp:simplePos x="0" y="0"/>
                <wp:positionH relativeFrom="column">
                  <wp:posOffset>-1207407</wp:posOffset>
                </wp:positionH>
                <wp:positionV relativeFrom="paragraph">
                  <wp:posOffset>-119108</wp:posOffset>
                </wp:positionV>
                <wp:extent cx="8246110" cy="6350"/>
                <wp:effectExtent l="0" t="0" r="21590" b="31750"/>
                <wp:wrapNone/>
                <wp:docPr id="129" name="Straight Connector 129"/>
                <wp:cNvGraphicFramePr/>
                <a:graphic xmlns:a="http://schemas.openxmlformats.org/drawingml/2006/main">
                  <a:graphicData uri="http://schemas.microsoft.com/office/word/2010/wordprocessingShape">
                    <wps:wsp>
                      <wps:cNvCnPr/>
                      <wps:spPr>
                        <a:xfrm>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C241E" id="Straight Connector 129"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05pt,-9.4pt" to="554.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" strokecolor="#00a5e3" strokeweight=".5pt">
                <v:stroke joinstyle="miter"/>
              </v:line>
            </w:pict>
          </mc:Fallback>
        </mc:AlternateContent>
      </w:r>
      <w:r w:rsidRPr="001113A8">
        <w:rPr>
          <w:rFonts w:ascii="Arial" w:eastAsia="Arial Narrow" w:hAnsi="Arial" w:cs="Arial"/>
          <w:b/>
          <w:bCs/>
          <w:color w:val="00A5E3"/>
          <w:position w:val="-1"/>
        </w:rPr>
        <w:t>Λεπτομέρειες Τηλεδιάσκεψης</w:t>
      </w:r>
    </w:p>
    <w:p w14:paraId="69FDFDC1" w14:textId="77777777" w:rsidR="009E285A" w:rsidRPr="001113A8" w:rsidRDefault="009E285A" w:rsidP="005577AE">
      <w:pPr>
        <w:spacing w:before="30"/>
        <w:ind w:left="2160" w:right="2915" w:firstLine="720"/>
        <w:jc w:val="center"/>
        <w:rPr>
          <w:rFonts w:ascii="Arial" w:eastAsia="Arial Narrow" w:hAnsi="Arial" w:cs="Arial"/>
          <w:b/>
          <w:bCs/>
          <w:color w:val="00A5E3"/>
        </w:rPr>
      </w:pPr>
      <w:r>
        <w:rPr>
          <w:rFonts w:ascii="Arial" w:eastAsia="Arial Narrow" w:hAnsi="Arial" w:cs="Arial"/>
          <w:b/>
          <w:bCs/>
          <w:color w:val="00A5E3"/>
        </w:rPr>
        <w:t>Πέμπτη</w:t>
      </w:r>
      <w:r w:rsidRPr="001113A8">
        <w:rPr>
          <w:rFonts w:ascii="Arial" w:eastAsia="Arial Narrow" w:hAnsi="Arial" w:cs="Arial"/>
          <w:b/>
          <w:bCs/>
          <w:color w:val="00A5E3"/>
        </w:rPr>
        <w:t xml:space="preserve">, </w:t>
      </w:r>
      <w:r>
        <w:rPr>
          <w:rFonts w:ascii="Arial" w:eastAsia="Arial Narrow" w:hAnsi="Arial" w:cs="Arial"/>
          <w:b/>
          <w:bCs/>
          <w:color w:val="00A5E3"/>
        </w:rPr>
        <w:t>22</w:t>
      </w:r>
      <w:r w:rsidRPr="001113A8">
        <w:rPr>
          <w:rFonts w:ascii="Arial" w:eastAsia="Arial Narrow" w:hAnsi="Arial" w:cs="Arial"/>
          <w:b/>
          <w:bCs/>
          <w:color w:val="00A5E3"/>
        </w:rPr>
        <w:t xml:space="preserve"> </w:t>
      </w:r>
      <w:r>
        <w:rPr>
          <w:rFonts w:ascii="Arial" w:eastAsia="Arial Narrow" w:hAnsi="Arial" w:cs="Arial"/>
          <w:b/>
          <w:bCs/>
          <w:color w:val="00A5E3"/>
        </w:rPr>
        <w:t>Φεβρουαρίου</w:t>
      </w:r>
      <w:r w:rsidRPr="001113A8">
        <w:rPr>
          <w:rFonts w:ascii="Arial" w:eastAsia="Arial Narrow" w:hAnsi="Arial" w:cs="Arial"/>
          <w:b/>
          <w:bCs/>
          <w:color w:val="00A5E3"/>
        </w:rPr>
        <w:t>, 202</w:t>
      </w:r>
      <w:r>
        <w:rPr>
          <w:rFonts w:ascii="Arial" w:eastAsia="Arial Narrow" w:hAnsi="Arial" w:cs="Arial"/>
          <w:b/>
          <w:bCs/>
          <w:color w:val="00A5E3"/>
        </w:rPr>
        <w:t>4</w:t>
      </w:r>
    </w:p>
    <w:p w14:paraId="4FFCB9E4" w14:textId="0C341E83" w:rsidR="009E285A" w:rsidRPr="00013EB2" w:rsidRDefault="005577AE" w:rsidP="00413DFC">
      <w:pPr>
        <w:tabs>
          <w:tab w:val="left" w:pos="4720"/>
        </w:tabs>
        <w:spacing w:before="49" w:line="520" w:lineRule="exact"/>
        <w:ind w:right="1956"/>
        <w:jc w:val="center"/>
        <w:rPr>
          <w:rFonts w:ascii="Tahoma" w:eastAsia="Arial Narrow" w:hAnsi="Tahoma" w:cs="Tahoma"/>
        </w:rPr>
      </w:pPr>
      <w:r w:rsidRPr="00013EB2">
        <w:rPr>
          <w:rFonts w:ascii="Tahoma" w:eastAsia="Arial Narrow" w:hAnsi="Tahoma" w:cs="Tahoma"/>
          <w:spacing w:val="1"/>
        </w:rPr>
        <w:t xml:space="preserve">                    </w:t>
      </w:r>
      <w:r w:rsidR="009E285A" w:rsidRPr="00013EB2">
        <w:rPr>
          <w:rFonts w:ascii="Tahoma" w:eastAsia="Arial Narrow" w:hAnsi="Tahoma" w:cs="Tahoma"/>
          <w:spacing w:val="1"/>
        </w:rPr>
        <w:t>5</w:t>
      </w:r>
      <w:r w:rsidR="009E285A" w:rsidRPr="00013EB2">
        <w:rPr>
          <w:rFonts w:ascii="Tahoma" w:eastAsia="Arial Narrow" w:hAnsi="Tahoma" w:cs="Tahoma"/>
        </w:rPr>
        <w:t>:00</w:t>
      </w:r>
      <w:r w:rsidR="009E285A" w:rsidRPr="005577AE">
        <w:rPr>
          <w:rFonts w:ascii="Tahoma" w:eastAsia="Arial Narrow" w:hAnsi="Tahoma" w:cs="Tahoma"/>
          <w:lang w:val="en-US"/>
        </w:rPr>
        <w:t>pm</w:t>
      </w:r>
      <w:r w:rsidR="009E285A" w:rsidRPr="00013EB2">
        <w:rPr>
          <w:rFonts w:ascii="Tahoma" w:eastAsia="Arial Narrow" w:hAnsi="Tahoma" w:cs="Tahoma"/>
        </w:rPr>
        <w:t xml:space="preserve"> (</w:t>
      </w:r>
      <w:r w:rsidR="009E285A" w:rsidRPr="005577AE">
        <w:rPr>
          <w:rFonts w:ascii="Tahoma" w:eastAsia="Arial Narrow" w:hAnsi="Tahoma" w:cs="Tahoma"/>
          <w:lang w:val="en-US"/>
        </w:rPr>
        <w:t>EET</w:t>
      </w:r>
      <w:r w:rsidR="009E285A" w:rsidRPr="00013EB2">
        <w:rPr>
          <w:rFonts w:ascii="Tahoma" w:eastAsia="Arial Narrow" w:hAnsi="Tahoma" w:cs="Tahoma"/>
        </w:rPr>
        <w:t>)</w:t>
      </w:r>
      <w:r w:rsidR="00300059" w:rsidRPr="00013EB2">
        <w:rPr>
          <w:rFonts w:ascii="Tahoma" w:eastAsia="Arial Narrow" w:hAnsi="Tahoma" w:cs="Tahoma"/>
        </w:rPr>
        <w:t>,</w:t>
      </w:r>
      <w:r w:rsidR="009E285A" w:rsidRPr="00013EB2">
        <w:rPr>
          <w:rFonts w:ascii="Tahoma" w:eastAsia="Arial Narrow" w:hAnsi="Tahoma" w:cs="Tahoma"/>
        </w:rPr>
        <w:t xml:space="preserve"> 3:00</w:t>
      </w:r>
      <w:r w:rsidR="009E285A" w:rsidRPr="005577AE">
        <w:rPr>
          <w:rFonts w:ascii="Tahoma" w:eastAsia="Arial Narrow" w:hAnsi="Tahoma" w:cs="Tahoma"/>
          <w:lang w:val="en-US"/>
        </w:rPr>
        <w:t>pm</w:t>
      </w:r>
      <w:r w:rsidR="009E285A" w:rsidRPr="00013EB2">
        <w:rPr>
          <w:rFonts w:ascii="Tahoma" w:eastAsia="Arial Narrow" w:hAnsi="Tahoma" w:cs="Tahoma"/>
        </w:rPr>
        <w:t xml:space="preserve"> (</w:t>
      </w:r>
      <w:r w:rsidR="009E285A" w:rsidRPr="005577AE">
        <w:rPr>
          <w:rFonts w:ascii="Tahoma" w:eastAsia="Arial Narrow" w:hAnsi="Tahoma" w:cs="Tahoma"/>
          <w:lang w:val="en-US"/>
        </w:rPr>
        <w:t>GMT</w:t>
      </w:r>
      <w:r w:rsidR="009E285A" w:rsidRPr="00013EB2">
        <w:rPr>
          <w:rFonts w:ascii="Tahoma" w:eastAsia="Arial Narrow" w:hAnsi="Tahoma" w:cs="Tahoma"/>
        </w:rPr>
        <w:t>)</w:t>
      </w:r>
      <w:r w:rsidR="00300059" w:rsidRPr="00013EB2">
        <w:rPr>
          <w:rFonts w:ascii="Tahoma" w:eastAsia="Arial Narrow" w:hAnsi="Tahoma" w:cs="Tahoma"/>
        </w:rPr>
        <w:t>,</w:t>
      </w:r>
      <w:r w:rsidR="009E285A" w:rsidRPr="00013EB2">
        <w:rPr>
          <w:rFonts w:ascii="Tahoma" w:eastAsia="Arial Narrow" w:hAnsi="Tahoma" w:cs="Tahoma"/>
        </w:rPr>
        <w:t xml:space="preserve"> 4:00</w:t>
      </w:r>
      <w:r w:rsidR="009E285A" w:rsidRPr="005577AE">
        <w:rPr>
          <w:rFonts w:ascii="Tahoma" w:eastAsia="Arial Narrow" w:hAnsi="Tahoma" w:cs="Tahoma"/>
          <w:lang w:val="en-US"/>
        </w:rPr>
        <w:t>pm</w:t>
      </w:r>
      <w:r w:rsidR="009E285A" w:rsidRPr="00013EB2">
        <w:rPr>
          <w:rFonts w:ascii="Tahoma" w:eastAsia="Arial Narrow" w:hAnsi="Tahoma" w:cs="Tahoma"/>
        </w:rPr>
        <w:t xml:space="preserve"> (</w:t>
      </w:r>
      <w:r w:rsidR="009E285A" w:rsidRPr="005577AE">
        <w:rPr>
          <w:rFonts w:ascii="Tahoma" w:eastAsia="Arial Narrow" w:hAnsi="Tahoma" w:cs="Tahoma"/>
          <w:lang w:val="en-US"/>
        </w:rPr>
        <w:t>CET</w:t>
      </w:r>
      <w:r w:rsidR="009E285A" w:rsidRPr="00013EB2">
        <w:rPr>
          <w:rFonts w:ascii="Tahoma" w:eastAsia="Arial Narrow" w:hAnsi="Tahoma" w:cs="Tahoma"/>
        </w:rPr>
        <w:t>)</w:t>
      </w:r>
      <w:r w:rsidR="00300059" w:rsidRPr="00013EB2">
        <w:rPr>
          <w:rFonts w:ascii="Tahoma" w:eastAsia="Arial Narrow" w:hAnsi="Tahoma" w:cs="Tahoma"/>
        </w:rPr>
        <w:t xml:space="preserve">, </w:t>
      </w:r>
      <w:r w:rsidR="009E285A" w:rsidRPr="00013EB2">
        <w:rPr>
          <w:rFonts w:ascii="Tahoma" w:eastAsia="Arial Narrow" w:hAnsi="Tahoma" w:cs="Tahoma"/>
        </w:rPr>
        <w:t>10:00</w:t>
      </w:r>
      <w:r w:rsidR="009E285A" w:rsidRPr="005577AE">
        <w:rPr>
          <w:rFonts w:ascii="Tahoma" w:eastAsia="Arial Narrow" w:hAnsi="Tahoma" w:cs="Tahoma"/>
          <w:lang w:val="en-US"/>
        </w:rPr>
        <w:t>am</w:t>
      </w:r>
      <w:r w:rsidR="009E285A" w:rsidRPr="00013EB2">
        <w:rPr>
          <w:rFonts w:ascii="Tahoma" w:eastAsia="Arial Narrow" w:hAnsi="Tahoma" w:cs="Tahoma"/>
        </w:rPr>
        <w:t xml:space="preserve"> (</w:t>
      </w:r>
      <w:r w:rsidR="009E285A" w:rsidRPr="005577AE">
        <w:rPr>
          <w:rFonts w:ascii="Tahoma" w:eastAsia="Arial Narrow" w:hAnsi="Tahoma" w:cs="Tahoma"/>
          <w:lang w:val="en-US"/>
        </w:rPr>
        <w:t>EST</w:t>
      </w:r>
      <w:r w:rsidR="009E285A" w:rsidRPr="00013EB2">
        <w:rPr>
          <w:rFonts w:ascii="Tahoma" w:eastAsia="Arial Narrow" w:hAnsi="Tahoma" w:cs="Tahoma"/>
        </w:rPr>
        <w:t>)</w:t>
      </w:r>
    </w:p>
    <w:p w14:paraId="2D74456F" w14:textId="77777777" w:rsidR="009E285A" w:rsidRPr="00013EB2" w:rsidRDefault="009E285A" w:rsidP="00413DFC">
      <w:pPr>
        <w:ind w:right="3457"/>
        <w:jc w:val="center"/>
        <w:rPr>
          <w:rFonts w:ascii="Arial" w:eastAsia="Arial Narrow" w:hAnsi="Arial" w:cs="Arial"/>
          <w:spacing w:val="1"/>
        </w:rPr>
      </w:pPr>
      <w:r w:rsidRPr="00013EB2">
        <w:rPr>
          <w:rFonts w:ascii="Arial" w:eastAsia="Arial Narrow" w:hAnsi="Arial" w:cs="Arial"/>
          <w:spacing w:val="1"/>
        </w:rPr>
        <w:t xml:space="preserve">                                                        </w:t>
      </w:r>
    </w:p>
    <w:p w14:paraId="6098727D" w14:textId="64978F05" w:rsidR="009E285A" w:rsidRPr="009D2E15" w:rsidRDefault="009E285A" w:rsidP="005577AE">
      <w:pPr>
        <w:tabs>
          <w:tab w:val="left" w:pos="4720"/>
        </w:tabs>
        <w:spacing w:before="49" w:after="120" w:line="520" w:lineRule="exact"/>
        <w:ind w:left="2160" w:right="1956"/>
        <w:rPr>
          <w:rFonts w:ascii="Arial" w:eastAsia="Arial Narrow" w:hAnsi="Arial" w:cs="Arial"/>
          <w:kern w:val="2"/>
          <w14:ligatures w14:val="standardContextual"/>
        </w:rPr>
      </w:pPr>
      <w:r w:rsidRPr="001113A8">
        <w:rPr>
          <w:rFonts w:ascii="Arial" w:eastAsia="Arial Narrow" w:hAnsi="Arial" w:cs="Arial"/>
          <w:spacing w:val="1"/>
          <w:kern w:val="2"/>
          <w14:ligatures w14:val="standardContextual"/>
        </w:rPr>
        <w:t>Ελλάδα</w:t>
      </w:r>
      <w:r w:rsidRPr="009D2E15">
        <w:rPr>
          <w:rFonts w:ascii="Arial" w:eastAsia="Arial Narrow" w:hAnsi="Arial" w:cs="Arial"/>
          <w:kern w:val="2"/>
          <w14:ligatures w14:val="standardContextual"/>
        </w:rPr>
        <w:tab/>
        <w:t xml:space="preserve">                +</w:t>
      </w:r>
      <w:r w:rsidRPr="009D2E15">
        <w:rPr>
          <w:rFonts w:ascii="Arial" w:eastAsia="Arial Narrow" w:hAnsi="Arial" w:cs="Arial"/>
          <w:spacing w:val="1"/>
          <w:kern w:val="2"/>
          <w14:ligatures w14:val="standardContextual"/>
        </w:rPr>
        <w:t>3</w:t>
      </w:r>
      <w:r w:rsidRPr="009D2E15">
        <w:rPr>
          <w:rFonts w:ascii="Arial" w:eastAsia="Arial Narrow" w:hAnsi="Arial" w:cs="Arial"/>
          <w:kern w:val="2"/>
          <w14:ligatures w14:val="standardContextual"/>
        </w:rPr>
        <w:t>0</w:t>
      </w:r>
      <w:r w:rsidRPr="009D2E15">
        <w:rPr>
          <w:rFonts w:ascii="Arial" w:eastAsia="Arial Narrow" w:hAnsi="Arial" w:cs="Arial"/>
          <w:spacing w:val="2"/>
          <w:kern w:val="2"/>
          <w14:ligatures w14:val="standardContextual"/>
        </w:rPr>
        <w:t xml:space="preserve"> </w:t>
      </w:r>
      <w:r w:rsidRPr="009D2E15">
        <w:rPr>
          <w:rFonts w:ascii="Arial" w:eastAsia="Arial Narrow" w:hAnsi="Arial" w:cs="Arial"/>
          <w:spacing w:val="-1"/>
          <w:kern w:val="2"/>
          <w14:ligatures w14:val="standardContextual"/>
        </w:rPr>
        <w:t>2</w:t>
      </w:r>
      <w:r w:rsidRPr="009D2E15">
        <w:rPr>
          <w:rFonts w:ascii="Arial" w:eastAsia="Arial Narrow" w:hAnsi="Arial" w:cs="Arial"/>
          <w:spacing w:val="1"/>
          <w:kern w:val="2"/>
          <w14:ligatures w14:val="standardContextual"/>
        </w:rPr>
        <w:t>1</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9</w:t>
      </w:r>
      <w:r w:rsidRPr="009D2E15">
        <w:rPr>
          <w:rFonts w:ascii="Arial" w:eastAsia="Arial Narrow" w:hAnsi="Arial" w:cs="Arial"/>
          <w:spacing w:val="-1"/>
          <w:kern w:val="2"/>
          <w14:ligatures w14:val="standardContextual"/>
        </w:rPr>
        <w:t>4</w:t>
      </w:r>
      <w:r w:rsidRPr="009D2E15">
        <w:rPr>
          <w:rFonts w:ascii="Arial" w:eastAsia="Arial Narrow" w:hAnsi="Arial" w:cs="Arial"/>
          <w:spacing w:val="1"/>
          <w:kern w:val="2"/>
          <w14:ligatures w14:val="standardContextual"/>
        </w:rPr>
        <w:t>6</w:t>
      </w:r>
      <w:r w:rsidRPr="009D2E15">
        <w:rPr>
          <w:rFonts w:ascii="Arial" w:eastAsia="Arial Narrow" w:hAnsi="Arial" w:cs="Arial"/>
          <w:kern w:val="2"/>
          <w14:ligatures w14:val="standardContextual"/>
        </w:rPr>
        <w:t>0</w:t>
      </w:r>
      <w:r w:rsidRPr="009D2E15">
        <w:rPr>
          <w:rFonts w:ascii="Arial" w:eastAsia="Arial Narrow" w:hAnsi="Arial" w:cs="Arial"/>
          <w:spacing w:val="-1"/>
          <w:kern w:val="2"/>
          <w14:ligatures w14:val="standardContextual"/>
        </w:rPr>
        <w:t xml:space="preserve"> </w:t>
      </w:r>
      <w:r w:rsidRPr="009D2E15">
        <w:rPr>
          <w:rFonts w:ascii="Arial" w:eastAsia="Arial Narrow" w:hAnsi="Arial" w:cs="Arial"/>
          <w:spacing w:val="1"/>
          <w:kern w:val="2"/>
          <w14:ligatures w14:val="standardContextual"/>
        </w:rPr>
        <w:t>80</w:t>
      </w:r>
      <w:r w:rsidRPr="009D2E15">
        <w:rPr>
          <w:rFonts w:ascii="Arial" w:eastAsia="Arial Narrow" w:hAnsi="Arial" w:cs="Arial"/>
          <w:kern w:val="2"/>
          <w14:ligatures w14:val="standardContextual"/>
        </w:rPr>
        <w:t>0</w:t>
      </w:r>
    </w:p>
    <w:p w14:paraId="536D03F8" w14:textId="3DF5B100" w:rsidR="009E285A" w:rsidRPr="009D2E15" w:rsidRDefault="009E285A" w:rsidP="005577AE">
      <w:pPr>
        <w:tabs>
          <w:tab w:val="left" w:pos="4680"/>
        </w:tabs>
        <w:spacing w:before="22" w:after="120"/>
        <w:ind w:left="2160" w:right="1663"/>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Γερμανία</w:t>
      </w:r>
      <w:r w:rsidRPr="009D2E15">
        <w:rPr>
          <w:rFonts w:ascii="Arial" w:eastAsia="Arial Narrow" w:hAnsi="Arial" w:cs="Arial"/>
          <w:kern w:val="2"/>
          <w:position w:val="1"/>
          <w14:ligatures w14:val="standardContextual"/>
        </w:rPr>
        <w:tab/>
        <w:t xml:space="preserve">            </w:t>
      </w:r>
      <w:r w:rsidRPr="009D2E15">
        <w:rPr>
          <w:rFonts w:ascii="Arial" w:eastAsia="Calibri" w:hAnsi="Arial" w:cs="Arial"/>
          <w:kern w:val="2"/>
          <w:position w:val="1"/>
          <w14:ligatures w14:val="standardContextual"/>
        </w:rPr>
        <w:t xml:space="preserve">   </w:t>
      </w:r>
      <w:r>
        <w:rPr>
          <w:rFonts w:ascii="Arial" w:eastAsia="Calibri" w:hAnsi="Arial" w:cs="Arial"/>
          <w:kern w:val="2"/>
          <w:position w:val="1"/>
          <w14:ligatures w14:val="standardContextual"/>
        </w:rPr>
        <w:t xml:space="preserve"> </w:t>
      </w:r>
      <w:r w:rsidRPr="009D2E15">
        <w:rPr>
          <w:rFonts w:ascii="Arial" w:eastAsia="Arial Narrow" w:hAnsi="Arial" w:cs="Arial"/>
          <w:kern w:val="2"/>
          <w:position w:val="1"/>
          <w14:ligatures w14:val="standardContextual"/>
        </w:rPr>
        <w:t>+</w:t>
      </w:r>
      <w:r w:rsidRPr="009D2E15">
        <w:rPr>
          <w:rFonts w:ascii="Arial" w:eastAsia="Arial Narrow" w:hAnsi="Arial" w:cs="Arial"/>
          <w:spacing w:val="1"/>
          <w:kern w:val="2"/>
          <w:position w:val="1"/>
          <w14:ligatures w14:val="standardContextual"/>
        </w:rPr>
        <w:t>4</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kern w:val="2"/>
          <w:position w:val="1"/>
          <w14:ligatures w14:val="standardContextual"/>
        </w:rPr>
        <w:t>(0)</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2"/>
          <w:kern w:val="2"/>
          <w:position w:val="1"/>
          <w14:ligatures w14:val="standardContextual"/>
        </w:rPr>
        <w:t>6</w:t>
      </w:r>
      <w:r w:rsidRPr="009D2E15">
        <w:rPr>
          <w:rFonts w:ascii="Arial" w:eastAsia="Arial Narrow" w:hAnsi="Arial" w:cs="Arial"/>
          <w:kern w:val="2"/>
          <w:position w:val="1"/>
          <w14:ligatures w14:val="standardContextual"/>
        </w:rPr>
        <w:t>9</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spacing w:val="-1"/>
          <w:kern w:val="2"/>
          <w:position w:val="1"/>
          <w14:ligatures w14:val="standardContextual"/>
        </w:rPr>
        <w:t>2</w:t>
      </w:r>
      <w:r w:rsidRPr="009D2E15">
        <w:rPr>
          <w:rFonts w:ascii="Arial" w:eastAsia="Arial Narrow" w:hAnsi="Arial" w:cs="Arial"/>
          <w:kern w:val="2"/>
          <w:position w:val="1"/>
          <w14:ligatures w14:val="standardContextual"/>
        </w:rPr>
        <w:t>2</w:t>
      </w:r>
      <w:r w:rsidRPr="009D2E15">
        <w:rPr>
          <w:rFonts w:ascii="Arial" w:eastAsia="Arial Narrow" w:hAnsi="Arial" w:cs="Arial"/>
          <w:spacing w:val="1"/>
          <w:kern w:val="2"/>
          <w:position w:val="1"/>
          <w14:ligatures w14:val="standardContextual"/>
        </w:rPr>
        <w:t xml:space="preserve"> </w:t>
      </w:r>
      <w:r w:rsidRPr="009D2E15">
        <w:rPr>
          <w:rFonts w:ascii="Arial" w:eastAsia="Arial Narrow" w:hAnsi="Arial" w:cs="Arial"/>
          <w:spacing w:val="-1"/>
          <w:kern w:val="2"/>
          <w:position w:val="1"/>
          <w14:ligatures w14:val="standardContextual"/>
        </w:rPr>
        <w:t>4</w:t>
      </w:r>
      <w:r w:rsidRPr="009D2E15">
        <w:rPr>
          <w:rFonts w:ascii="Arial" w:eastAsia="Arial Narrow" w:hAnsi="Arial" w:cs="Arial"/>
          <w:spacing w:val="1"/>
          <w:kern w:val="2"/>
          <w:position w:val="1"/>
          <w14:ligatures w14:val="standardContextual"/>
        </w:rPr>
        <w:t>49</w:t>
      </w:r>
      <w:r w:rsidRPr="009D2E15">
        <w:rPr>
          <w:rFonts w:ascii="Arial" w:eastAsia="Arial Narrow" w:hAnsi="Arial" w:cs="Arial"/>
          <w:kern w:val="2"/>
          <w:position w:val="1"/>
          <w14:ligatures w14:val="standardContextual"/>
        </w:rPr>
        <w:t>3</w:t>
      </w:r>
    </w:p>
    <w:p w14:paraId="183E23C7" w14:textId="15E7CC54" w:rsidR="009E285A" w:rsidRPr="001113A8" w:rsidRDefault="009E285A" w:rsidP="005577AE">
      <w:pPr>
        <w:tabs>
          <w:tab w:val="left" w:pos="4680"/>
        </w:tabs>
        <w:spacing w:before="82" w:after="120"/>
        <w:ind w:left="2160" w:right="1621"/>
        <w:rPr>
          <w:rFonts w:ascii="Arial" w:eastAsia="Arial Narrow" w:hAnsi="Arial" w:cs="Arial"/>
          <w:kern w:val="2"/>
          <w14:ligatures w14:val="standardContextual"/>
        </w:rPr>
      </w:pPr>
      <w:r w:rsidRPr="001113A8">
        <w:rPr>
          <w:rFonts w:ascii="Arial" w:eastAsia="Arial Narrow" w:hAnsi="Arial" w:cs="Arial"/>
          <w:kern w:val="2"/>
          <w:position w:val="1"/>
          <w14:ligatures w14:val="standardContextual"/>
        </w:rPr>
        <w:t xml:space="preserve">Ηνωμένο Βασίλειο &amp; </w:t>
      </w:r>
      <w:r w:rsidRPr="001113A8">
        <w:rPr>
          <w:rFonts w:ascii="Arial" w:eastAsia="Arial Narrow" w:hAnsi="Arial" w:cs="Arial"/>
          <w:spacing w:val="-1"/>
          <w:kern w:val="2"/>
          <w:position w:val="1"/>
          <w14:ligatures w14:val="standardContextual"/>
        </w:rPr>
        <w:t>Διεθνή</w:t>
      </w:r>
      <w:r w:rsidRPr="001113A8">
        <w:rPr>
          <w:rFonts w:ascii="Arial" w:eastAsia="Arial Narrow" w:hAnsi="Arial" w:cs="Arial"/>
          <w:kern w:val="2"/>
          <w:position w:val="1"/>
          <w14:ligatures w14:val="standardContextual"/>
        </w:rPr>
        <w:tab/>
        <w:t xml:space="preserve">          +</w:t>
      </w:r>
      <w:r w:rsidRPr="001113A8">
        <w:rPr>
          <w:rFonts w:ascii="Arial" w:eastAsia="Arial Narrow" w:hAnsi="Arial" w:cs="Arial"/>
          <w:spacing w:val="-2"/>
          <w:kern w:val="2"/>
          <w:position w:val="1"/>
          <w14:ligatures w14:val="standardContextual"/>
        </w:rPr>
        <w:t xml:space="preserve"> </w:t>
      </w:r>
      <w:r w:rsidRPr="001113A8">
        <w:rPr>
          <w:rFonts w:ascii="Arial" w:eastAsia="Arial Narrow" w:hAnsi="Arial" w:cs="Arial"/>
          <w:spacing w:val="1"/>
          <w:kern w:val="2"/>
          <w:position w:val="1"/>
          <w14:ligatures w14:val="standardContextual"/>
        </w:rPr>
        <w:t>4</w:t>
      </w:r>
      <w:r w:rsidRPr="001113A8">
        <w:rPr>
          <w:rFonts w:ascii="Arial" w:eastAsia="Arial Narrow" w:hAnsi="Arial" w:cs="Arial"/>
          <w:kern w:val="2"/>
          <w:position w:val="1"/>
          <w14:ligatures w14:val="standardContextual"/>
        </w:rPr>
        <w:t>4</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kern w:val="2"/>
          <w:position w:val="1"/>
          <w14:ligatures w14:val="standardContextual"/>
        </w:rPr>
        <w:t>(0)</w:t>
      </w:r>
      <w:r w:rsidRPr="001113A8">
        <w:rPr>
          <w:rFonts w:ascii="Arial" w:eastAsia="Arial Narrow" w:hAnsi="Arial" w:cs="Arial"/>
          <w:spacing w:val="-4"/>
          <w:kern w:val="2"/>
          <w:position w:val="1"/>
          <w14:ligatures w14:val="standardContextual"/>
        </w:rPr>
        <w:t xml:space="preserve"> </w:t>
      </w:r>
      <w:r w:rsidRPr="001113A8">
        <w:rPr>
          <w:rFonts w:ascii="Arial" w:eastAsia="Arial Narrow" w:hAnsi="Arial" w:cs="Arial"/>
          <w:spacing w:val="1"/>
          <w:kern w:val="2"/>
          <w:position w:val="1"/>
          <w14:ligatures w14:val="standardContextual"/>
        </w:rPr>
        <w:t>2</w:t>
      </w:r>
      <w:r w:rsidRPr="001113A8">
        <w:rPr>
          <w:rFonts w:ascii="Arial" w:eastAsia="Arial Narrow" w:hAnsi="Arial" w:cs="Arial"/>
          <w:spacing w:val="-1"/>
          <w:kern w:val="2"/>
          <w:position w:val="1"/>
          <w14:ligatures w14:val="standardContextual"/>
        </w:rPr>
        <w:t>0</w:t>
      </w:r>
      <w:r w:rsidRPr="001113A8">
        <w:rPr>
          <w:rFonts w:ascii="Arial" w:eastAsia="Arial Narrow" w:hAnsi="Arial" w:cs="Arial"/>
          <w:kern w:val="2"/>
          <w:position w:val="1"/>
          <w14:ligatures w14:val="standardContextual"/>
        </w:rPr>
        <w:t>3</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05</w:t>
      </w:r>
      <w:r w:rsidRPr="001113A8">
        <w:rPr>
          <w:rFonts w:ascii="Arial" w:eastAsia="Arial Narrow" w:hAnsi="Arial" w:cs="Arial"/>
          <w:kern w:val="2"/>
          <w:position w:val="1"/>
          <w14:ligatures w14:val="standardContextual"/>
        </w:rPr>
        <w:t>9</w:t>
      </w:r>
      <w:r w:rsidRPr="001113A8">
        <w:rPr>
          <w:rFonts w:ascii="Arial" w:eastAsia="Arial Narrow" w:hAnsi="Arial" w:cs="Arial"/>
          <w:spacing w:val="-1"/>
          <w:kern w:val="2"/>
          <w:position w:val="1"/>
          <w14:ligatures w14:val="standardContextual"/>
        </w:rPr>
        <w:t xml:space="preserve"> </w:t>
      </w:r>
      <w:r w:rsidRPr="001113A8">
        <w:rPr>
          <w:rFonts w:ascii="Arial" w:eastAsia="Arial Narrow" w:hAnsi="Arial" w:cs="Arial"/>
          <w:spacing w:val="1"/>
          <w:kern w:val="2"/>
          <w:position w:val="1"/>
          <w14:ligatures w14:val="standardContextual"/>
        </w:rPr>
        <w:t>5</w:t>
      </w:r>
      <w:r w:rsidRPr="001113A8">
        <w:rPr>
          <w:rFonts w:ascii="Arial" w:eastAsia="Arial Narrow" w:hAnsi="Arial" w:cs="Arial"/>
          <w:spacing w:val="-1"/>
          <w:kern w:val="2"/>
          <w:position w:val="1"/>
          <w14:ligatures w14:val="standardContextual"/>
        </w:rPr>
        <w:t>8</w:t>
      </w:r>
      <w:r w:rsidRPr="001113A8">
        <w:rPr>
          <w:rFonts w:ascii="Arial" w:eastAsia="Arial Narrow" w:hAnsi="Arial" w:cs="Arial"/>
          <w:spacing w:val="1"/>
          <w:kern w:val="2"/>
          <w:position w:val="1"/>
          <w14:ligatures w14:val="standardContextual"/>
        </w:rPr>
        <w:t>7</w:t>
      </w:r>
      <w:r w:rsidRPr="001113A8">
        <w:rPr>
          <w:rFonts w:ascii="Arial" w:eastAsia="Arial Narrow" w:hAnsi="Arial" w:cs="Arial"/>
          <w:kern w:val="2"/>
          <w:position w:val="1"/>
          <w14:ligatures w14:val="standardContextual"/>
        </w:rPr>
        <w:t>2</w:t>
      </w:r>
    </w:p>
    <w:p w14:paraId="22EF453D" w14:textId="1E3C5151" w:rsidR="009E285A" w:rsidRPr="001113A8" w:rsidRDefault="009E285A" w:rsidP="005577AE">
      <w:pPr>
        <w:tabs>
          <w:tab w:val="left" w:pos="4700"/>
        </w:tabs>
        <w:spacing w:before="77" w:after="120"/>
        <w:ind w:left="2160" w:right="-20"/>
        <w:rPr>
          <w:rFonts w:ascii="Arial" w:eastAsia="Arial Narrow" w:hAnsi="Arial" w:cs="Arial"/>
          <w:kern w:val="2"/>
          <w14:ligatures w14:val="standardContextual"/>
        </w:rPr>
      </w:pPr>
      <w:r w:rsidRPr="001113A8">
        <w:rPr>
          <w:rFonts w:ascii="Arial" w:eastAsia="Arial Narrow" w:hAnsi="Arial" w:cs="Arial"/>
          <w:kern w:val="2"/>
          <w14:ligatures w14:val="standardContextual"/>
        </w:rPr>
        <w:t>ΗΠΑ</w:t>
      </w:r>
      <w:r w:rsidRPr="001113A8">
        <w:rPr>
          <w:rFonts w:ascii="Arial" w:eastAsia="Arial Narrow" w:hAnsi="Arial" w:cs="Arial"/>
          <w:kern w:val="2"/>
          <w14:ligatures w14:val="standardContextual"/>
        </w:rPr>
        <w:tab/>
        <w:t xml:space="preserve">                +1</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1</w:t>
      </w:r>
      <w:r w:rsidRPr="001113A8">
        <w:rPr>
          <w:rFonts w:ascii="Arial" w:eastAsia="Arial Narrow" w:hAnsi="Arial" w:cs="Arial"/>
          <w:kern w:val="2"/>
          <w14:ligatures w14:val="standardContextual"/>
        </w:rPr>
        <w:t>6</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4</w:t>
      </w:r>
      <w:r w:rsidRPr="001113A8">
        <w:rPr>
          <w:rFonts w:ascii="Arial" w:eastAsia="Arial Narrow" w:hAnsi="Arial" w:cs="Arial"/>
          <w:spacing w:val="1"/>
          <w:kern w:val="2"/>
          <w14:ligatures w14:val="standardContextual"/>
        </w:rPr>
        <w:t>4</w:t>
      </w:r>
      <w:r w:rsidRPr="001113A8">
        <w:rPr>
          <w:rFonts w:ascii="Arial" w:eastAsia="Arial Narrow" w:hAnsi="Arial" w:cs="Arial"/>
          <w:kern w:val="2"/>
          <w14:ligatures w14:val="standardContextual"/>
        </w:rPr>
        <w:t>7</w:t>
      </w:r>
      <w:r w:rsidRPr="001113A8">
        <w:rPr>
          <w:rFonts w:ascii="Arial" w:eastAsia="Arial Narrow" w:hAnsi="Arial" w:cs="Arial"/>
          <w:spacing w:val="-1"/>
          <w:kern w:val="2"/>
          <w14:ligatures w14:val="standardContextual"/>
        </w:rPr>
        <w:t xml:space="preserve"> </w:t>
      </w:r>
      <w:r w:rsidRPr="001113A8">
        <w:rPr>
          <w:rFonts w:ascii="Arial" w:eastAsia="Arial Narrow" w:hAnsi="Arial" w:cs="Arial"/>
          <w:spacing w:val="1"/>
          <w:kern w:val="2"/>
          <w14:ligatures w14:val="standardContextual"/>
        </w:rPr>
        <w:t>5</w:t>
      </w:r>
      <w:r w:rsidRPr="001113A8">
        <w:rPr>
          <w:rFonts w:ascii="Arial" w:eastAsia="Arial Narrow" w:hAnsi="Arial" w:cs="Arial"/>
          <w:spacing w:val="-1"/>
          <w:kern w:val="2"/>
          <w14:ligatures w14:val="standardContextual"/>
        </w:rPr>
        <w:t>6</w:t>
      </w:r>
      <w:r w:rsidRPr="001113A8">
        <w:rPr>
          <w:rFonts w:ascii="Arial" w:eastAsia="Arial Narrow" w:hAnsi="Arial" w:cs="Arial"/>
          <w:spacing w:val="1"/>
          <w:kern w:val="2"/>
          <w14:ligatures w14:val="standardContextual"/>
        </w:rPr>
        <w:t>3</w:t>
      </w:r>
      <w:r w:rsidRPr="001113A8">
        <w:rPr>
          <w:rFonts w:ascii="Arial" w:eastAsia="Arial Narrow" w:hAnsi="Arial" w:cs="Arial"/>
          <w:kern w:val="2"/>
          <w14:ligatures w14:val="standardContextual"/>
        </w:rPr>
        <w:t>2</w:t>
      </w:r>
    </w:p>
    <w:p w14:paraId="503FF4A0" w14:textId="77777777" w:rsidR="009E285A" w:rsidRDefault="009E285A" w:rsidP="00413DFC">
      <w:pPr>
        <w:spacing w:before="30" w:after="120"/>
        <w:ind w:right="-20"/>
        <w:rPr>
          <w:rFonts w:ascii="Arial" w:eastAsia="Arial Narrow" w:hAnsi="Arial" w:cs="Arial"/>
          <w:kern w:val="2"/>
          <w14:ligatures w14:val="standardContextual"/>
        </w:rPr>
      </w:pPr>
    </w:p>
    <w:p w14:paraId="40987232"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Συνιστούμε να καλέσετε οποιονδήποτε από τους παραπάνω αριθμούς 5 έως 10 λεπτά πριν την έναρξη της Τηλεδιάσκεψης.</w:t>
      </w:r>
    </w:p>
    <w:p w14:paraId="47373F3A" w14:textId="77777777" w:rsidR="009E285A" w:rsidRPr="001113A8" w:rsidRDefault="009E285A" w:rsidP="00413DFC">
      <w:pPr>
        <w:spacing w:before="30" w:after="120"/>
        <w:ind w:right="-20"/>
        <w:jc w:val="both"/>
        <w:rPr>
          <w:rFonts w:ascii="Arial" w:eastAsia="Arial Narrow" w:hAnsi="Arial" w:cs="Arial"/>
          <w:kern w:val="2"/>
          <w14:ligatures w14:val="standardContextual"/>
        </w:rPr>
      </w:pPr>
      <w:r w:rsidRPr="001113A8">
        <w:rPr>
          <w:rFonts w:ascii="Arial" w:eastAsia="Arial Narrow" w:hAnsi="Arial" w:cs="Arial"/>
          <w:kern w:val="2"/>
          <w14:ligatures w14:val="standardContextual"/>
        </w:rPr>
        <w:t xml:space="preserve">Η τηλεδιάσκεψη θα πραγματοποιηθεί σε πραγματικό χρόνο μετάδοσης μέσω διαδικτύου και μπορείτε να  εγγραφείτε μέσω σύνδεσης στο: </w:t>
      </w:r>
    </w:p>
    <w:p w14:paraId="7E44A378" w14:textId="77777777" w:rsidR="009E285A" w:rsidRDefault="00E20AC4" w:rsidP="00413DFC">
      <w:pPr>
        <w:spacing w:before="30" w:after="120"/>
        <w:ind w:right="-20"/>
        <w:jc w:val="center"/>
        <w:rPr>
          <w:rFonts w:ascii="Calibri" w:hAnsi="Calibri" w:cs="Calibri"/>
        </w:rPr>
      </w:pPr>
      <w:hyperlink r:id="rId13" w:history="1">
        <w:r w:rsidR="009E285A" w:rsidRPr="00845BB6">
          <w:rPr>
            <w:rStyle w:val="Hyperlink"/>
            <w:rFonts w:ascii="Calibri" w:hAnsi="Calibri" w:cs="Calibri"/>
          </w:rPr>
          <w:t>https://87399.themediaframe.eu/links/otegroup240222.html</w:t>
        </w:r>
      </w:hyperlink>
    </w:p>
    <w:p w14:paraId="2A403A97" w14:textId="77777777" w:rsidR="009E285A" w:rsidRPr="00DB62B3" w:rsidRDefault="009E285A" w:rsidP="00413DFC">
      <w:pPr>
        <w:spacing w:before="30" w:after="120"/>
        <w:ind w:right="-20"/>
        <w:jc w:val="center"/>
        <w:rPr>
          <w:rFonts w:ascii="Arial" w:eastAsia="Arial Narrow" w:hAnsi="Arial" w:cs="Arial"/>
          <w:kern w:val="2"/>
          <w14:ligatures w14:val="standardContextual"/>
        </w:rPr>
      </w:pPr>
    </w:p>
    <w:p w14:paraId="7D148067" w14:textId="77777777" w:rsidR="009E285A" w:rsidRPr="001113A8" w:rsidRDefault="009E285A" w:rsidP="00413DFC">
      <w:pPr>
        <w:spacing w:before="30" w:after="120"/>
        <w:ind w:right="-20"/>
        <w:jc w:val="center"/>
        <w:rPr>
          <w:rFonts w:ascii="Arial" w:eastAsia="Arial Narrow" w:hAnsi="Arial" w:cs="Arial"/>
          <w:i/>
          <w:iCs/>
          <w:kern w:val="2"/>
          <w14:ligatures w14:val="standardContextual"/>
        </w:rPr>
      </w:pPr>
      <w:r w:rsidRPr="001113A8">
        <w:rPr>
          <w:rFonts w:ascii="Arial" w:eastAsia="Arial Narrow" w:hAnsi="Arial" w:cs="Arial"/>
          <w:i/>
          <w:iCs/>
          <w:kern w:val="2"/>
          <w14:ligatures w14:val="standardContextual"/>
        </w:rPr>
        <w:t>Αν δυσκολεύεστε να συνδεθείτε μπορείτε να καλέσετε στο: +</w:t>
      </w:r>
      <w:r w:rsidRPr="001113A8">
        <w:rPr>
          <w:rFonts w:ascii="Arial" w:eastAsia="Arial Narrow" w:hAnsi="Arial" w:cs="Arial"/>
          <w:i/>
          <w:iCs/>
          <w:spacing w:val="1"/>
          <w:kern w:val="2"/>
          <w14:ligatures w14:val="standardContextual"/>
        </w:rPr>
        <w:t xml:space="preserve"> </w:t>
      </w:r>
      <w:r w:rsidRPr="001113A8">
        <w:rPr>
          <w:rFonts w:ascii="Arial" w:eastAsia="Arial Narrow" w:hAnsi="Arial" w:cs="Arial"/>
          <w:i/>
          <w:iCs/>
          <w:spacing w:val="-1"/>
          <w:kern w:val="2"/>
          <w14:ligatures w14:val="standardContextual"/>
        </w:rPr>
        <w:t>3</w:t>
      </w:r>
      <w:r w:rsidRPr="001113A8">
        <w:rPr>
          <w:rFonts w:ascii="Arial" w:eastAsia="Arial Narrow" w:hAnsi="Arial" w:cs="Arial"/>
          <w:i/>
          <w:iCs/>
          <w:kern w:val="2"/>
          <w14:ligatures w14:val="standardContextual"/>
        </w:rPr>
        <w:t>0</w:t>
      </w:r>
      <w:r w:rsidRPr="001113A8">
        <w:rPr>
          <w:rFonts w:ascii="Arial" w:eastAsia="Arial Narrow" w:hAnsi="Arial" w:cs="Arial"/>
          <w:i/>
          <w:iCs/>
          <w:spacing w:val="1"/>
          <w:kern w:val="2"/>
          <w14:ligatures w14:val="standardContextual"/>
        </w:rPr>
        <w:t xml:space="preserve"> </w:t>
      </w:r>
      <w:r w:rsidRPr="001113A8">
        <w:rPr>
          <w:rFonts w:ascii="Arial" w:eastAsia="Arial Narrow" w:hAnsi="Arial" w:cs="Arial"/>
          <w:i/>
          <w:iCs/>
          <w:spacing w:val="-1"/>
          <w:kern w:val="2"/>
          <w14:ligatures w14:val="standardContextual"/>
        </w:rPr>
        <w:t>2</w:t>
      </w:r>
      <w:r w:rsidRPr="001113A8">
        <w:rPr>
          <w:rFonts w:ascii="Arial" w:eastAsia="Arial Narrow" w:hAnsi="Arial" w:cs="Arial"/>
          <w:i/>
          <w:iCs/>
          <w:spacing w:val="1"/>
          <w:kern w:val="2"/>
          <w14:ligatures w14:val="standardContextual"/>
        </w:rPr>
        <w:t>1</w:t>
      </w:r>
      <w:r w:rsidRPr="001113A8">
        <w:rPr>
          <w:rFonts w:ascii="Arial" w:eastAsia="Arial Narrow" w:hAnsi="Arial" w:cs="Arial"/>
          <w:i/>
          <w:iCs/>
          <w:kern w:val="2"/>
          <w14:ligatures w14:val="standardContextual"/>
        </w:rPr>
        <w:t>0</w:t>
      </w:r>
      <w:r w:rsidRPr="001113A8">
        <w:rPr>
          <w:rFonts w:ascii="Arial" w:eastAsia="Arial Narrow" w:hAnsi="Arial" w:cs="Arial"/>
          <w:i/>
          <w:iCs/>
          <w:spacing w:val="-1"/>
          <w:kern w:val="2"/>
          <w14:ligatures w14:val="standardContextual"/>
        </w:rPr>
        <w:t xml:space="preserve"> </w:t>
      </w:r>
      <w:r w:rsidRPr="001113A8">
        <w:rPr>
          <w:rFonts w:ascii="Arial" w:eastAsia="Arial Narrow" w:hAnsi="Arial" w:cs="Arial"/>
          <w:i/>
          <w:iCs/>
          <w:spacing w:val="1"/>
          <w:kern w:val="2"/>
          <w14:ligatures w14:val="standardContextual"/>
        </w:rPr>
        <w:t>94</w:t>
      </w:r>
      <w:r w:rsidRPr="001113A8">
        <w:rPr>
          <w:rFonts w:ascii="Arial" w:eastAsia="Arial Narrow" w:hAnsi="Arial" w:cs="Arial"/>
          <w:i/>
          <w:iCs/>
          <w:spacing w:val="-1"/>
          <w:kern w:val="2"/>
          <w14:ligatures w14:val="standardContextual"/>
        </w:rPr>
        <w:t>6</w:t>
      </w:r>
      <w:r w:rsidRPr="001113A8">
        <w:rPr>
          <w:rFonts w:ascii="Arial" w:eastAsia="Arial Narrow" w:hAnsi="Arial" w:cs="Arial"/>
          <w:i/>
          <w:iCs/>
          <w:spacing w:val="1"/>
          <w:kern w:val="2"/>
          <w14:ligatures w14:val="standardContextual"/>
        </w:rPr>
        <w:t>0</w:t>
      </w:r>
      <w:r w:rsidRPr="001113A8">
        <w:rPr>
          <w:rFonts w:ascii="Arial" w:eastAsia="Arial Narrow" w:hAnsi="Arial" w:cs="Arial"/>
          <w:i/>
          <w:iCs/>
          <w:spacing w:val="-1"/>
          <w:kern w:val="2"/>
          <w14:ligatures w14:val="standardContextual"/>
        </w:rPr>
        <w:t>8</w:t>
      </w:r>
      <w:r w:rsidRPr="001113A8">
        <w:rPr>
          <w:rFonts w:ascii="Arial" w:eastAsia="Arial Narrow" w:hAnsi="Arial" w:cs="Arial"/>
          <w:i/>
          <w:iCs/>
          <w:spacing w:val="1"/>
          <w:kern w:val="2"/>
          <w14:ligatures w14:val="standardContextual"/>
        </w:rPr>
        <w:t>03</w:t>
      </w:r>
    </w:p>
    <w:p w14:paraId="168EEF8C" w14:textId="71A71306" w:rsidR="009E285A" w:rsidRPr="001113A8" w:rsidRDefault="00F74FE4" w:rsidP="009E285A">
      <w:pPr>
        <w:jc w:val="both"/>
        <w:rPr>
          <w:rFonts w:ascii="Arial" w:hAnsi="Arial" w:cs="Arial"/>
        </w:rPr>
      </w:pPr>
      <w:r>
        <w:rPr>
          <w:rFonts w:ascii="Arial" w:hAnsi="Arial" w:cs="Arial"/>
          <w:noProof/>
          <w:u w:val="single"/>
        </w:rPr>
        <mc:AlternateContent>
          <mc:Choice Requires="wps">
            <w:drawing>
              <wp:anchor distT="0" distB="0" distL="114300" distR="114300" simplePos="0" relativeHeight="251658251" behindDoc="0" locked="0" layoutInCell="1" allowOverlap="1" wp14:anchorId="185C53A8" wp14:editId="30A6CD2F">
                <wp:simplePos x="0" y="0"/>
                <wp:positionH relativeFrom="column">
                  <wp:posOffset>-1111250</wp:posOffset>
                </wp:positionH>
                <wp:positionV relativeFrom="paragraph">
                  <wp:posOffset>387350</wp:posOffset>
                </wp:positionV>
                <wp:extent cx="8246110" cy="6350"/>
                <wp:effectExtent l="0" t="0" r="21590" b="31750"/>
                <wp:wrapNone/>
                <wp:docPr id="130" name="Straight Connector 130"/>
                <wp:cNvGraphicFramePr/>
                <a:graphic xmlns:a="http://schemas.openxmlformats.org/drawingml/2006/main">
                  <a:graphicData uri="http://schemas.microsoft.com/office/word/2010/wordprocessingShape">
                    <wps:wsp>
                      <wps:cNvCnPr/>
                      <wps:spPr>
                        <a:xfrm flipV="1">
                          <a:off x="0" y="0"/>
                          <a:ext cx="8246110" cy="6350"/>
                        </a:xfrm>
                        <a:prstGeom prst="line">
                          <a:avLst/>
                        </a:prstGeom>
                        <a:ln>
                          <a:solidFill>
                            <a:srgbClr val="00A5E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5BAF7" id="Straight Connector 130" o:spid="_x0000_s1026"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30.5pt" to="56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" strokecolor="#00a5e3" strokeweight=".5pt">
                <v:stroke joinstyle="miter"/>
              </v:line>
            </w:pict>
          </mc:Fallback>
        </mc:AlternateContent>
      </w:r>
    </w:p>
    <w:p w14:paraId="048898B7" w14:textId="52BB2C80" w:rsidR="009E285A" w:rsidRPr="001113A8" w:rsidRDefault="009E285A" w:rsidP="009E285A">
      <w:pPr>
        <w:pStyle w:val="prcontactc"/>
        <w:rPr>
          <w:rStyle w:val="Hyperlink"/>
          <w:rFonts w:cs="Arial"/>
          <w:sz w:val="22"/>
          <w:szCs w:val="22"/>
          <w:lang w:val="el-GR"/>
        </w:rPr>
      </w:pPr>
    </w:p>
    <w:p w14:paraId="3F79A549" w14:textId="5B58B768" w:rsidR="009E285A" w:rsidRPr="00A7639D" w:rsidRDefault="009E285A" w:rsidP="009E285A">
      <w:pPr>
        <w:pStyle w:val="BodyText3-Contempora"/>
        <w:tabs>
          <w:tab w:val="left" w:pos="1418"/>
          <w:tab w:val="left" w:pos="2694"/>
          <w:tab w:val="left" w:pos="4253"/>
          <w:tab w:val="left" w:pos="5670"/>
        </w:tabs>
        <w:spacing w:line="240" w:lineRule="auto"/>
        <w:ind w:left="1418" w:right="284" w:hanging="1418"/>
        <w:jc w:val="center"/>
        <w:rPr>
          <w:rFonts w:ascii="Arial" w:hAnsi="Arial" w:cs="Arial"/>
          <w:b/>
          <w:i/>
          <w:color w:val="FFFFFF" w:themeColor="background1"/>
          <w:sz w:val="20"/>
          <w:szCs w:val="20"/>
          <w:lang w:val="el-GR"/>
        </w:rPr>
      </w:pPr>
      <w:r w:rsidRPr="00A7639D">
        <w:rPr>
          <w:rFonts w:ascii="Arial" w:hAnsi="Arial" w:cs="Arial"/>
          <w:b/>
          <w:bCs/>
          <w:i/>
          <w:iCs/>
          <w:color w:val="FFFFFF" w:themeColor="background1"/>
          <w:sz w:val="20"/>
          <w:szCs w:val="20"/>
          <w:lang w:val="en-US"/>
        </w:rPr>
        <w:t>ns</w:t>
      </w:r>
      <w:r w:rsidRPr="00A7639D">
        <w:rPr>
          <w:rFonts w:ascii="Arial" w:hAnsi="Arial" w:cs="Arial"/>
          <w:b/>
          <w:bCs/>
          <w:i/>
          <w:iCs/>
          <w:color w:val="FFFFFF" w:themeColor="background1"/>
          <w:sz w:val="20"/>
          <w:szCs w:val="20"/>
          <w:lang w:val="el-GR"/>
        </w:rPr>
        <w:t>.</w:t>
      </w:r>
      <w:r w:rsidRPr="00A7639D">
        <w:rPr>
          <w:rFonts w:ascii="Arial" w:hAnsi="Arial" w:cs="Arial"/>
          <w:b/>
          <w:bCs/>
          <w:i/>
          <w:iCs/>
          <w:color w:val="FFFFFF" w:themeColor="background1"/>
          <w:sz w:val="20"/>
          <w:szCs w:val="20"/>
          <w:lang w:val="en-US"/>
        </w:rPr>
        <w:t>html</w:t>
      </w:r>
    </w:p>
    <w:p w14:paraId="3995FB09" w14:textId="3926A1B4" w:rsidR="009E285A" w:rsidRPr="00191CE0" w:rsidRDefault="009E285A" w:rsidP="00191CE0">
      <w:pPr>
        <w:pStyle w:val="BodyText3-Contempora"/>
        <w:tabs>
          <w:tab w:val="left" w:pos="1418"/>
          <w:tab w:val="left" w:pos="2694"/>
          <w:tab w:val="left" w:pos="4253"/>
          <w:tab w:val="left" w:pos="5670"/>
        </w:tabs>
        <w:spacing w:line="360" w:lineRule="auto"/>
        <w:ind w:right="284"/>
        <w:jc w:val="both"/>
        <w:rPr>
          <w:rFonts w:ascii="Arial" w:hAnsi="Arial" w:cs="Arial"/>
          <w:b/>
          <w:sz w:val="4"/>
          <w:szCs w:val="6"/>
          <w:lang w:val="el-GR"/>
        </w:rPr>
      </w:pPr>
      <w:r w:rsidRPr="00191CE0">
        <w:rPr>
          <w:rFonts w:ascii="Arial" w:eastAsia="Calibri" w:hAnsi="Arial" w:cs="Arial"/>
          <w:b/>
          <w:kern w:val="2"/>
          <w:u w:val="single"/>
          <w:lang w:val="el-GR"/>
          <w14:ligatures w14:val="standardContextual"/>
        </w:rPr>
        <w:t>Δήλωση Αποποίησης Ευθύνης</w:t>
      </w:r>
    </w:p>
    <w:p w14:paraId="49CC646E" w14:textId="77777777" w:rsidR="009E285A" w:rsidRPr="00743815" w:rsidRDefault="009E285A" w:rsidP="00413DFC">
      <w:pPr>
        <w:spacing w:after="120"/>
        <w:ind w:right="-2"/>
        <w:jc w:val="both"/>
        <w:rPr>
          <w:rFonts w:ascii="Arial" w:eastAsia="Calibri" w:hAnsi="Arial" w:cs="Arial"/>
          <w:kern w:val="2"/>
          <w14:ligatures w14:val="standardContextual"/>
        </w:rPr>
      </w:pPr>
      <w:r w:rsidRPr="00743815">
        <w:rPr>
          <w:rFonts w:ascii="Arial" w:eastAsia="Calibri" w:hAnsi="Arial" w:cs="Arial"/>
          <w:kern w:val="2"/>
          <w14:ligatures w14:val="standardContextual"/>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Συνεπώς,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14:paraId="4135B9D6" w14:textId="77777777" w:rsidR="009E285A" w:rsidRPr="00743815" w:rsidRDefault="009E285A" w:rsidP="00F74FE4">
      <w:pPr>
        <w:ind w:left="-993"/>
        <w:rPr>
          <w:rFonts w:ascii="Arial" w:hAnsi="Arial" w:cs="Arial"/>
          <w:lang w:eastAsia="el-GR"/>
        </w:rPr>
      </w:pPr>
    </w:p>
    <w:p w14:paraId="45271378" w14:textId="0BF33CCA" w:rsidR="009E285A" w:rsidRPr="005523E4" w:rsidRDefault="009E285A" w:rsidP="00413DFC">
      <w:pPr>
        <w:ind w:right="369"/>
        <w:outlineLvl w:val="0"/>
        <w:rPr>
          <w:rFonts w:ascii="Arial" w:hAnsi="Arial" w:cs="Arial"/>
          <w:b/>
          <w:bCs/>
        </w:rPr>
      </w:pPr>
      <w:r>
        <w:rPr>
          <w:rFonts w:ascii="Arial" w:hAnsi="Arial" w:cs="Arial"/>
          <w:b/>
          <w:bCs/>
        </w:rPr>
        <w:t>Πίνακες που ακολουθούν</w:t>
      </w:r>
    </w:p>
    <w:p w14:paraId="57097306"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Εναλλακτικοί Δείκτες Μέτρησης Απόδοσης (“ΕΔΜΑ”)</w:t>
      </w:r>
    </w:p>
    <w:p w14:paraId="208EA1C5"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Κατάσταση Χρηματοοικονομικής Θέσης (Ενοποιημένη) της 3</w:t>
      </w:r>
      <w:r>
        <w:rPr>
          <w:rFonts w:ascii="Arial" w:eastAsia="Calibri" w:hAnsi="Arial" w:cs="Arial"/>
          <w:kern w:val="2"/>
          <w14:ligatures w14:val="standardContextual"/>
        </w:rPr>
        <w:t>1</w:t>
      </w:r>
      <w:r w:rsidRPr="00552D79">
        <w:rPr>
          <w:rFonts w:ascii="Arial" w:eastAsia="Calibri" w:hAnsi="Arial" w:cs="Arial"/>
          <w:kern w:val="2"/>
          <w:vertAlign w:val="superscript"/>
          <w14:ligatures w14:val="standardContextual"/>
        </w:rPr>
        <w:t xml:space="preserve">ης </w:t>
      </w:r>
      <w:r>
        <w:rPr>
          <w:rFonts w:ascii="Arial" w:eastAsia="Calibri" w:hAnsi="Arial" w:cs="Arial"/>
          <w:bCs/>
          <w:kern w:val="2"/>
          <w14:ligatures w14:val="standardContextual"/>
        </w:rPr>
        <w:t>Δεκεμβρίου</w:t>
      </w:r>
      <w:r w:rsidRPr="00552D79">
        <w:rPr>
          <w:rFonts w:ascii="Arial" w:eastAsia="Calibri" w:hAnsi="Arial" w:cs="Arial"/>
          <w:bCs/>
          <w:kern w:val="2"/>
          <w14:ligatures w14:val="standardContextual"/>
        </w:rPr>
        <w:t xml:space="preserve"> 2023 </w:t>
      </w:r>
      <w:r w:rsidRPr="00552D79">
        <w:rPr>
          <w:rFonts w:ascii="Arial" w:eastAsia="Calibri" w:hAnsi="Arial" w:cs="Arial"/>
          <w:kern w:val="2"/>
          <w14:ligatures w14:val="standardContextual"/>
        </w:rPr>
        <w:t>και της 31</w:t>
      </w:r>
      <w:r w:rsidRPr="00552D79">
        <w:rPr>
          <w:rFonts w:ascii="Arial" w:eastAsia="Calibri" w:hAnsi="Arial" w:cs="Arial"/>
          <w:kern w:val="2"/>
          <w:vertAlign w:val="superscript"/>
          <w14:ligatures w14:val="standardContextual"/>
        </w:rPr>
        <w:t>ης</w:t>
      </w:r>
      <w:r w:rsidRPr="00552D79">
        <w:rPr>
          <w:rFonts w:ascii="Arial" w:eastAsia="Calibri" w:hAnsi="Arial" w:cs="Arial"/>
          <w:kern w:val="2"/>
          <w14:ligatures w14:val="standardContextual"/>
        </w:rPr>
        <w:t xml:space="preserve">  </w:t>
      </w:r>
      <w:r w:rsidRPr="00552D79">
        <w:rPr>
          <w:rFonts w:ascii="Arial" w:eastAsia="Calibri" w:hAnsi="Arial" w:cs="Arial"/>
          <w:bCs/>
          <w:kern w:val="2"/>
          <w14:ligatures w14:val="standardContextual"/>
        </w:rPr>
        <w:t xml:space="preserve">Δεκεμβρίου 2022. </w:t>
      </w:r>
      <w:r w:rsidRPr="00552D79">
        <w:rPr>
          <w:rFonts w:ascii="Arial" w:eastAsia="Calibri" w:hAnsi="Arial" w:cs="Arial"/>
          <w:kern w:val="2"/>
          <w14:ligatures w14:val="standardContextual"/>
        </w:rPr>
        <w:t xml:space="preserve"> </w:t>
      </w:r>
    </w:p>
    <w:p w14:paraId="1AE0CE52"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kern w:val="2"/>
          <w14:ligatures w14:val="standardContextual"/>
        </w:rPr>
      </w:pPr>
      <w:r w:rsidRPr="00552D79">
        <w:rPr>
          <w:rFonts w:ascii="Arial" w:eastAsia="Calibri" w:hAnsi="Arial" w:cs="Arial"/>
          <w:kern w:val="2"/>
          <w14:ligatures w14:val="standardContextual"/>
        </w:rPr>
        <w:t>Ενοποιημένη Κατάσταση Αποτελεσμάτων για το τρίμηνο που έληξε στις 3</w:t>
      </w:r>
      <w:r>
        <w:rPr>
          <w:rFonts w:ascii="Arial" w:eastAsia="Calibri" w:hAnsi="Arial" w:cs="Arial"/>
          <w:kern w:val="2"/>
          <w14:ligatures w14:val="standardContextual"/>
        </w:rPr>
        <w:t>1</w:t>
      </w:r>
      <w:r w:rsidRPr="00552D79">
        <w:rPr>
          <w:rFonts w:ascii="Arial" w:eastAsia="Calibri" w:hAnsi="Arial" w:cs="Arial"/>
          <w:kern w:val="2"/>
          <w14:ligatures w14:val="standardContextual"/>
        </w:rPr>
        <w:t xml:space="preserve"> </w:t>
      </w:r>
      <w:r>
        <w:rPr>
          <w:rFonts w:ascii="Arial" w:eastAsia="Calibri" w:hAnsi="Arial" w:cs="Arial"/>
          <w:bCs/>
          <w:kern w:val="2"/>
          <w14:ligatures w14:val="standardContextual"/>
        </w:rPr>
        <w:t>Δεκεμβρίου</w:t>
      </w:r>
      <w:r w:rsidRPr="00552D79">
        <w:rPr>
          <w:rFonts w:ascii="Arial" w:eastAsia="Calibri" w:hAnsi="Arial" w:cs="Arial"/>
          <w:bCs/>
          <w:kern w:val="2"/>
          <w14:ligatures w14:val="standardContextual"/>
        </w:rPr>
        <w:t xml:space="preserve"> 2023</w:t>
      </w:r>
      <w:r w:rsidRPr="00552D79">
        <w:rPr>
          <w:rFonts w:ascii="Arial" w:eastAsia="Calibri" w:hAnsi="Arial" w:cs="Arial"/>
          <w:kern w:val="2"/>
          <w14:ligatures w14:val="standardContextual"/>
        </w:rPr>
        <w:t xml:space="preserve"> και συγκριτική με το </w:t>
      </w:r>
      <w:r w:rsidRPr="00552D79">
        <w:rPr>
          <w:rFonts w:ascii="Arial" w:eastAsia="Calibri" w:hAnsi="Arial" w:cs="Arial"/>
          <w:bCs/>
          <w:kern w:val="2"/>
          <w14:ligatures w14:val="standardContextual"/>
        </w:rPr>
        <w:t>2022</w:t>
      </w:r>
    </w:p>
    <w:p w14:paraId="3D57EBC4" w14:textId="77777777" w:rsidR="009E285A" w:rsidRPr="00552D79" w:rsidRDefault="009E285A" w:rsidP="00413DFC">
      <w:pPr>
        <w:numPr>
          <w:ilvl w:val="0"/>
          <w:numId w:val="25"/>
        </w:numPr>
        <w:spacing w:after="120" w:line="240" w:lineRule="auto"/>
        <w:ind w:left="0" w:right="140" w:firstLine="0"/>
        <w:jc w:val="both"/>
        <w:rPr>
          <w:rFonts w:ascii="Arial" w:eastAsia="Calibri" w:hAnsi="Arial" w:cs="Arial"/>
          <w:bCs/>
          <w:kern w:val="2"/>
          <w14:ligatures w14:val="standardContextual"/>
        </w:rPr>
      </w:pPr>
      <w:r w:rsidRPr="00552D79">
        <w:rPr>
          <w:rFonts w:ascii="Arial" w:eastAsia="Calibri" w:hAnsi="Arial" w:cs="Arial"/>
          <w:kern w:val="2"/>
          <w14:ligatures w14:val="standardContextual"/>
        </w:rPr>
        <w:t xml:space="preserve">Ενοποιημένη Κατάσταση Ταμειακών Ροών για το τρίμηνο </w:t>
      </w:r>
      <w:r w:rsidRPr="00552D79">
        <w:rPr>
          <w:rFonts w:ascii="Arial" w:eastAsia="Calibri" w:hAnsi="Arial" w:cs="Arial"/>
          <w:bCs/>
          <w:kern w:val="2"/>
          <w14:ligatures w14:val="standardContextual"/>
        </w:rPr>
        <w:t>που έληξε στις 3</w:t>
      </w:r>
      <w:r>
        <w:rPr>
          <w:rFonts w:ascii="Arial" w:eastAsia="Calibri" w:hAnsi="Arial" w:cs="Arial"/>
          <w:bCs/>
          <w:kern w:val="2"/>
          <w14:ligatures w14:val="standardContextual"/>
        </w:rPr>
        <w:t>1</w:t>
      </w:r>
      <w:r w:rsidRPr="00552D79">
        <w:rPr>
          <w:rFonts w:ascii="Arial" w:eastAsia="Calibri" w:hAnsi="Arial" w:cs="Arial"/>
          <w:bCs/>
          <w:kern w:val="2"/>
          <w14:ligatures w14:val="standardContextual"/>
        </w:rPr>
        <w:t xml:space="preserve"> </w:t>
      </w:r>
      <w:r>
        <w:rPr>
          <w:rFonts w:ascii="Arial" w:eastAsia="Calibri" w:hAnsi="Arial" w:cs="Arial"/>
          <w:bCs/>
          <w:kern w:val="2"/>
          <w14:ligatures w14:val="standardContextual"/>
        </w:rPr>
        <w:t>Δεκεμβρίου</w:t>
      </w:r>
      <w:r w:rsidRPr="00552D79">
        <w:rPr>
          <w:rFonts w:ascii="Arial" w:eastAsia="Calibri" w:hAnsi="Arial" w:cs="Arial"/>
          <w:bCs/>
          <w:kern w:val="2"/>
          <w14:ligatures w14:val="standardContextual"/>
        </w:rPr>
        <w:t xml:space="preserve"> 2023</w:t>
      </w:r>
      <w:r w:rsidRPr="00552D79">
        <w:rPr>
          <w:rFonts w:ascii="Arial" w:eastAsia="Calibri" w:hAnsi="Arial" w:cs="Arial"/>
          <w:kern w:val="2"/>
          <w14:ligatures w14:val="standardContextual"/>
        </w:rPr>
        <w:t xml:space="preserve"> και συγκριτική με το </w:t>
      </w:r>
      <w:r w:rsidRPr="00552D79">
        <w:rPr>
          <w:rFonts w:ascii="Arial" w:eastAsia="Calibri" w:hAnsi="Arial" w:cs="Arial"/>
          <w:bCs/>
          <w:kern w:val="2"/>
          <w14:ligatures w14:val="standardContextual"/>
        </w:rPr>
        <w:t>2022</w:t>
      </w:r>
    </w:p>
    <w:p w14:paraId="7DA7F15C" w14:textId="72C9C95C" w:rsidR="009E285A" w:rsidRDefault="00191CE0" w:rsidP="009E285A">
      <w:pPr>
        <w:rPr>
          <w:rFonts w:ascii="Arial" w:hAnsi="Arial" w:cs="Arial"/>
          <w:sz w:val="8"/>
          <w:szCs w:val="8"/>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4" behindDoc="0" locked="0" layoutInCell="1" allowOverlap="1" wp14:anchorId="4D5449FF" wp14:editId="198F7C6E">
                <wp:simplePos x="0" y="0"/>
                <wp:positionH relativeFrom="page">
                  <wp:posOffset>16510</wp:posOffset>
                </wp:positionH>
                <wp:positionV relativeFrom="paragraph">
                  <wp:posOffset>-38916</wp:posOffset>
                </wp:positionV>
                <wp:extent cx="7537939" cy="265430"/>
                <wp:effectExtent l="0" t="0" r="6350" b="1270"/>
                <wp:wrapNone/>
                <wp:docPr id="18" name="Rectangle 18"/>
                <wp:cNvGraphicFramePr/>
                <a:graphic xmlns:a="http://schemas.openxmlformats.org/drawingml/2006/main">
                  <a:graphicData uri="http://schemas.microsoft.com/office/word/2010/wordprocessingShape">
                    <wps:wsp>
                      <wps:cNvSpPr/>
                      <wps:spPr>
                        <a:xfrm>
                          <a:off x="0" y="0"/>
                          <a:ext cx="7537939"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004DCC" w14:textId="77777777" w:rsidR="009E285A" w:rsidRDefault="009E285A" w:rsidP="009E285A">
                            <w:pPr>
                              <w:pStyle w:val="ListParagraph"/>
                              <w:numPr>
                                <w:ilvl w:val="0"/>
                                <w:numId w:val="6"/>
                              </w:numPr>
                              <w:ind w:right="369"/>
                              <w:jc w:val="center"/>
                              <w:rPr>
                                <w:rFonts w:ascii="Tahoma" w:hAnsi="Tahoma"/>
                                <w:b/>
                                <w:smallCaps/>
                                <w:color w:val="FFFFFF" w:themeColor="background1"/>
                                <w:sz w:val="22"/>
                              </w:rPr>
                            </w:pPr>
                            <w:r>
                              <w:rPr>
                                <w:rFonts w:ascii="Tahoma" w:hAnsi="Tahoma"/>
                                <w:b/>
                                <w:smallCaps/>
                                <w:color w:val="FFFFFF" w:themeColor="background1"/>
                                <w:sz w:val="22"/>
                                <w:lang w:val="el-GR"/>
                              </w:rPr>
                              <w:t>ΕΝΑΛΛΑΚΤΙΚΟΙ</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ΔΕΙΚΤΕΣ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ΜΕΤΡΗΣΗΣ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ΑΠΟΔΟΣΗΣ</w:t>
                            </w:r>
                          </w:p>
                          <w:p w14:paraId="76B547A6" w14:textId="77777777" w:rsidR="009E285A" w:rsidRPr="001375AF" w:rsidRDefault="009E285A" w:rsidP="009E285A">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449FF" id="Rectangle 18" o:spid="_x0000_s1032" style="position:absolute;margin-left:1.3pt;margin-top:-3.05pt;width:593.55pt;height:20.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" fillcolor="#00a5e3" stroked="f" strokeweight="1pt">
                <v:textbox>
                  <w:txbxContent>
                    <w:p w14:paraId="10004DCC" w14:textId="77777777" w:rsidR="009E285A" w:rsidRDefault="009E285A" w:rsidP="009E285A">
                      <w:pPr>
                        <w:pStyle w:val="ListParagraph"/>
                        <w:numPr>
                          <w:ilvl w:val="0"/>
                          <w:numId w:val="6"/>
                        </w:numPr>
                        <w:ind w:right="369"/>
                        <w:jc w:val="center"/>
                        <w:rPr>
                          <w:rFonts w:ascii="Tahoma" w:hAnsi="Tahoma"/>
                          <w:b/>
                          <w:smallCaps/>
                          <w:color w:val="FFFFFF" w:themeColor="background1"/>
                          <w:sz w:val="22"/>
                        </w:rPr>
                      </w:pPr>
                      <w:r>
                        <w:rPr>
                          <w:rFonts w:ascii="Tahoma" w:hAnsi="Tahoma"/>
                          <w:b/>
                          <w:smallCaps/>
                          <w:color w:val="FFFFFF" w:themeColor="background1"/>
                          <w:sz w:val="22"/>
                          <w:lang w:val="el-GR"/>
                        </w:rPr>
                        <w:t>ΕΝΑΛΛΑΚΤΙΚΟΙ</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ΔΕΙΚΤΕΣ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ΜΕΤΡΗΣΗΣ</w:t>
                      </w:r>
                      <w:r w:rsidRPr="001375AF">
                        <w:rPr>
                          <w:rFonts w:ascii="Tahoma" w:hAnsi="Tahoma"/>
                          <w:b/>
                          <w:smallCaps/>
                          <w:color w:val="FFFFFF" w:themeColor="background1"/>
                          <w:sz w:val="22"/>
                        </w:rPr>
                        <w:t xml:space="preserve"> </w:t>
                      </w:r>
                      <w:r>
                        <w:rPr>
                          <w:rFonts w:ascii="Tahoma" w:hAnsi="Tahoma"/>
                          <w:b/>
                          <w:smallCaps/>
                          <w:color w:val="FFFFFF" w:themeColor="background1"/>
                          <w:sz w:val="22"/>
                          <w:lang w:val="el-GR"/>
                        </w:rPr>
                        <w:t>ΑΠΟΔΟΣΗΣ</w:t>
                      </w:r>
                    </w:p>
                    <w:p w14:paraId="76B547A6" w14:textId="77777777" w:rsidR="009E285A" w:rsidRPr="001375AF" w:rsidRDefault="009E285A" w:rsidP="009E285A">
                      <w:pPr>
                        <w:jc w:val="center"/>
                        <w:rPr>
                          <w:color w:val="FFFFFF" w:themeColor="background1"/>
                        </w:rPr>
                      </w:pPr>
                    </w:p>
                  </w:txbxContent>
                </v:textbox>
                <w10:wrap anchorx="page"/>
              </v:rect>
            </w:pict>
          </mc:Fallback>
        </mc:AlternateContent>
      </w:r>
    </w:p>
    <w:p w14:paraId="7A59722F" w14:textId="77777777" w:rsidR="00191CE0" w:rsidRPr="00552D79" w:rsidRDefault="00191CE0" w:rsidP="009E285A">
      <w:pPr>
        <w:rPr>
          <w:rFonts w:ascii="Arial" w:hAnsi="Arial" w:cs="Arial"/>
          <w:sz w:val="8"/>
          <w:szCs w:val="8"/>
          <w:lang w:eastAsia="el-GR"/>
        </w:rPr>
      </w:pPr>
    </w:p>
    <w:p w14:paraId="2EE35C78" w14:textId="77777777" w:rsidR="009E285A" w:rsidRPr="009D2E15" w:rsidRDefault="009E285A" w:rsidP="00413DFC">
      <w:pPr>
        <w:jc w:val="both"/>
        <w:rPr>
          <w:rFonts w:ascii="Arial" w:hAnsi="Arial" w:cs="Arial"/>
        </w:rPr>
      </w:pPr>
      <w:bookmarkStart w:id="1" w:name="_Hlk127543148"/>
      <w:bookmarkStart w:id="2" w:name="APM"/>
      <w:r w:rsidRPr="009D2E15">
        <w:rPr>
          <w:rFonts w:ascii="Arial" w:hAnsi="Arial" w:cs="Arial"/>
        </w:rPr>
        <w:t xml:space="preserve">Ο Όμιλος χρησιμοποιεί Εναλλακτικούς Δείκτες Μέτρησης Απόδοσης («ΕΔΜΑ”) στο πλαίσιο λήψης αποφάσεων σχετικά με τον χρηματοοικονομικό, λειτουργικό και στρατηγικό  σχεδιασμό του καθώς και για την αξιολόγηση και την αποτύπωση των επιδόσεών του.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ΕΔΜΑ καθώς και οι αντίστοιχοι προσαρμοσμένοι δείκτες υπολογίζονται χρησιμοποιώντας τα ποσά </w:t>
      </w:r>
      <w:r w:rsidRPr="00A7639D">
        <w:rPr>
          <w:rFonts w:ascii="Arial" w:hAnsi="Arial" w:cs="Arial"/>
          <w:lang w:eastAsia="el-GR"/>
        </w:rPr>
        <w:t>της ενοποιημένης χρηματοοικονομικής θέσης (πίνακας II), της ενοποιημένης κατάστασης αποτελεσμάτων (πίνακας III) και της ενοποιημένης κατάστασης ταμειακών ροών (πίνακας IV)</w:t>
      </w:r>
      <w:r w:rsidRPr="009D2E15">
        <w:rPr>
          <w:rFonts w:ascii="Arial" w:hAnsi="Arial" w:cs="Arial"/>
        </w:rPr>
        <w:t xml:space="preserve"> καθώς και τα παρακάτω στοιχεία, τα οποία λόγω της φύσης τους επηρεάζουν την συγκρισιμότητα των μεγεθών. Δεδομένου ότι αυτά τα κόστη ή οι καταβολές είναι σημαντικού μεγέθους και μη περιοδικά, είναι κοινή πρακτική του κλάδου να εξαιρούνται από τον υπολογισμό των ΕΔΜΑ και των προσαρμοσμένων δεικτών ώστε να διευκολυνθεί η σύγκριση μεταξύ των εταιρειών της αγοράς τηλεπικοινωνιών και να κατανοήσει ο επενδυτής καλύτερα τις επιδόσεις του Ομίλου που επιτυγχάνονται από την συνεχιζόμενη δραστηριότητα.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p>
    <w:bookmarkEnd w:id="1"/>
    <w:p w14:paraId="635F3FC8" w14:textId="77777777" w:rsidR="009E285A" w:rsidRPr="00640F65" w:rsidRDefault="009E285A" w:rsidP="00413DFC">
      <w:pPr>
        <w:tabs>
          <w:tab w:val="left" w:pos="0"/>
        </w:tabs>
        <w:ind w:hanging="993"/>
        <w:jc w:val="both"/>
        <w:rPr>
          <w:rFonts w:ascii="Arial" w:hAnsi="Arial" w:cs="Arial"/>
          <w:sz w:val="10"/>
          <w:szCs w:val="10"/>
        </w:rPr>
      </w:pPr>
    </w:p>
    <w:p w14:paraId="31B1C66F" w14:textId="77777777" w:rsidR="009E285A" w:rsidRDefault="009E285A" w:rsidP="00413DFC">
      <w:pPr>
        <w:pStyle w:val="ListParagraph"/>
        <w:numPr>
          <w:ilvl w:val="0"/>
          <w:numId w:val="15"/>
        </w:numPr>
        <w:tabs>
          <w:tab w:val="left" w:pos="0"/>
        </w:tabs>
        <w:ind w:left="0" w:firstLine="0"/>
        <w:jc w:val="both"/>
        <w:rPr>
          <w:rFonts w:ascii="Arial" w:hAnsi="Arial" w:cs="Arial"/>
          <w:sz w:val="22"/>
          <w:szCs w:val="22"/>
          <w:lang w:val="el-GR"/>
        </w:rPr>
      </w:pPr>
      <w:bookmarkStart w:id="3" w:name="VES"/>
      <w:bookmarkEnd w:id="2"/>
      <w:r w:rsidRPr="00640F65">
        <w:rPr>
          <w:rFonts w:ascii="Arial" w:hAnsi="Arial" w:cs="Arial"/>
          <w:b/>
          <w:color w:val="004B87"/>
          <w:sz w:val="22"/>
          <w:szCs w:val="22"/>
          <w:u w:val="single"/>
          <w:lang w:val="el-GR"/>
        </w:rPr>
        <w:t>Κόστη ή καταβολές σχετιζόμενα με προγράμματα εθελούσιας αποχώρησης</w:t>
      </w:r>
      <w:bookmarkEnd w:id="3"/>
      <w:r w:rsidRPr="00640F65">
        <w:rPr>
          <w:rFonts w:ascii="Arial" w:hAnsi="Arial" w:cs="Arial"/>
          <w:b/>
          <w:color w:val="004B87"/>
          <w:sz w:val="22"/>
          <w:szCs w:val="22"/>
          <w:u w:val="single"/>
          <w:lang w:val="el-GR"/>
        </w:rPr>
        <w:t>:</w:t>
      </w:r>
      <w:r w:rsidRPr="00AC512E">
        <w:rPr>
          <w:rFonts w:ascii="Arial" w:hAnsi="Arial" w:cs="Arial"/>
          <w:b/>
          <w:color w:val="004B87"/>
          <w:sz w:val="22"/>
          <w:szCs w:val="22"/>
          <w:lang w:val="el-GR"/>
        </w:rPr>
        <w:t xml:space="preserve"> </w:t>
      </w:r>
      <w:bookmarkStart w:id="4" w:name="_Hlk121913048"/>
      <w:r w:rsidRPr="00640F65">
        <w:rPr>
          <w:rFonts w:ascii="Arial" w:hAnsi="Arial" w:cs="Arial"/>
          <w:sz w:val="22"/>
          <w:szCs w:val="22"/>
          <w:lang w:val="el-GR"/>
        </w:rPr>
        <w:t xml:space="preserve">Τα κόστη ή καταβολές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αντίστοιχα. </w:t>
      </w:r>
      <w:bookmarkStart w:id="5" w:name="OTHER"/>
      <w:bookmarkEnd w:id="4"/>
    </w:p>
    <w:p w14:paraId="0C165650" w14:textId="77777777" w:rsidR="009E285A" w:rsidRDefault="009E285A" w:rsidP="00413DFC">
      <w:pPr>
        <w:pStyle w:val="ListParagraph"/>
        <w:tabs>
          <w:tab w:val="left" w:pos="0"/>
        </w:tabs>
        <w:ind w:left="-709"/>
        <w:jc w:val="both"/>
        <w:rPr>
          <w:rFonts w:ascii="Arial" w:hAnsi="Arial" w:cs="Arial"/>
          <w:sz w:val="22"/>
          <w:szCs w:val="22"/>
          <w:lang w:val="el-GR"/>
        </w:rPr>
      </w:pPr>
    </w:p>
    <w:p w14:paraId="4FF9E133" w14:textId="77777777" w:rsidR="009E285A" w:rsidRDefault="009E285A" w:rsidP="00413DFC">
      <w:pPr>
        <w:pStyle w:val="ListParagraph"/>
        <w:numPr>
          <w:ilvl w:val="0"/>
          <w:numId w:val="15"/>
        </w:numPr>
        <w:tabs>
          <w:tab w:val="left" w:pos="0"/>
        </w:tabs>
        <w:ind w:left="0" w:firstLine="0"/>
        <w:jc w:val="both"/>
        <w:rPr>
          <w:rFonts w:ascii="Arial" w:hAnsi="Arial" w:cs="Arial"/>
          <w:sz w:val="22"/>
          <w:szCs w:val="22"/>
          <w:lang w:val="el-GR"/>
        </w:rPr>
      </w:pPr>
      <w:r w:rsidRPr="00CA10F3">
        <w:rPr>
          <w:rFonts w:ascii="Arial" w:hAnsi="Arial" w:cs="Arial"/>
          <w:b/>
          <w:color w:val="004B87"/>
          <w:sz w:val="22"/>
          <w:szCs w:val="22"/>
          <w:u w:val="single"/>
          <w:lang w:val="el-GR"/>
        </w:rPr>
        <w:t>Έξοδα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ή</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καταβολές</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σχετιζόμενα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με</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λοιπά</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προγράμματα</w:t>
      </w:r>
      <w:r w:rsidRPr="00D7226D">
        <w:rPr>
          <w:rFonts w:ascii="Arial" w:hAnsi="Arial" w:cs="Arial"/>
          <w:b/>
          <w:color w:val="004B87"/>
          <w:sz w:val="22"/>
          <w:szCs w:val="22"/>
          <w:u w:val="single"/>
          <w:lang w:val="el-GR"/>
        </w:rPr>
        <w:t xml:space="preserve"> </w:t>
      </w:r>
      <w:r w:rsidRPr="00CA10F3">
        <w:rPr>
          <w:rFonts w:ascii="Arial" w:hAnsi="Arial" w:cs="Arial"/>
          <w:b/>
          <w:color w:val="004B87"/>
          <w:sz w:val="22"/>
          <w:szCs w:val="22"/>
          <w:u w:val="single"/>
          <w:lang w:val="el-GR"/>
        </w:rPr>
        <w:t>αναδιοργάνωσης</w:t>
      </w:r>
      <w:r w:rsidRPr="001A161D">
        <w:rPr>
          <w:rFonts w:ascii="Arial" w:hAnsi="Arial" w:cs="Arial"/>
          <w:b/>
          <w:color w:val="002060"/>
          <w:sz w:val="22"/>
          <w:szCs w:val="22"/>
          <w:lang w:val="el-GR"/>
        </w:rPr>
        <w:t>:</w:t>
      </w:r>
      <w:bookmarkEnd w:id="5"/>
      <w:r w:rsidRPr="00AC512E">
        <w:rPr>
          <w:rFonts w:ascii="Arial" w:hAnsi="Arial" w:cs="Arial"/>
          <w:b/>
          <w:sz w:val="22"/>
          <w:szCs w:val="22"/>
          <w:lang w:val="el-GR"/>
        </w:rPr>
        <w:t xml:space="preserve"> </w:t>
      </w:r>
      <w:r w:rsidRPr="00D7226D">
        <w:rPr>
          <w:rFonts w:ascii="Arial" w:hAnsi="Arial" w:cs="Arial"/>
          <w:sz w:val="22"/>
          <w:szCs w:val="22"/>
          <w:lang w:val="el-GR"/>
        </w:rPr>
        <w:t>Τα έξοδα αναδιοργάνωσης περιλαμβάνουν κόστη που δεν σχετίζονται με την κύρια δραστηριότητα του Ομίλου, τα οποία προκύπτουν από σημαντικές αλλαγές στον τρόπο λειτουργίας της επιχείρησης. Αφορούν κυρίως έξοδα αναδιάρθρωσης που σχετίζονται με την διαχείριση του χαρτοφυλακίου του Ομίλου.</w:t>
      </w:r>
      <w:bookmarkStart w:id="6" w:name="SPECTRUM"/>
    </w:p>
    <w:p w14:paraId="40414CD3" w14:textId="77777777" w:rsidR="009E285A" w:rsidRPr="00D7226D" w:rsidRDefault="009E285A" w:rsidP="00413DFC">
      <w:pPr>
        <w:tabs>
          <w:tab w:val="left" w:pos="0"/>
        </w:tabs>
        <w:ind w:left="-709"/>
        <w:jc w:val="both"/>
        <w:rPr>
          <w:rFonts w:ascii="Arial" w:hAnsi="Arial" w:cs="Arial"/>
        </w:rPr>
      </w:pPr>
    </w:p>
    <w:p w14:paraId="242D18B0" w14:textId="544D3EBA" w:rsidR="002E3511" w:rsidRDefault="009E285A" w:rsidP="00413DFC">
      <w:pPr>
        <w:pStyle w:val="ListParagraph"/>
        <w:numPr>
          <w:ilvl w:val="0"/>
          <w:numId w:val="15"/>
        </w:numPr>
        <w:tabs>
          <w:tab w:val="left" w:pos="0"/>
        </w:tabs>
        <w:ind w:left="0" w:firstLine="0"/>
        <w:jc w:val="both"/>
        <w:rPr>
          <w:rFonts w:ascii="Arial" w:hAnsi="Arial" w:cs="Arial"/>
          <w:sz w:val="22"/>
          <w:szCs w:val="22"/>
          <w:lang w:val="el-GR"/>
        </w:rPr>
      </w:pPr>
      <w:r w:rsidRPr="00D7226D">
        <w:rPr>
          <w:rFonts w:ascii="Arial" w:hAnsi="Arial" w:cs="Arial"/>
          <w:b/>
          <w:color w:val="004B87"/>
          <w:sz w:val="22"/>
          <w:szCs w:val="22"/>
          <w:u w:val="single"/>
          <w:lang w:val="el-GR"/>
        </w:rPr>
        <w:t>Καταβολές για αγορά φάσματος:</w:t>
      </w:r>
      <w:bookmarkEnd w:id="6"/>
      <w:r w:rsidRPr="00AC512E">
        <w:rPr>
          <w:rFonts w:ascii="Arial" w:hAnsi="Arial" w:cs="Arial"/>
          <w:b/>
          <w:color w:val="004B87"/>
          <w:sz w:val="22"/>
          <w:szCs w:val="22"/>
          <w:lang w:val="el-GR"/>
        </w:rPr>
        <w:t xml:space="preserve"> </w:t>
      </w:r>
      <w:r w:rsidRPr="00D7226D">
        <w:rPr>
          <w:rFonts w:ascii="Arial" w:hAnsi="Arial" w:cs="Arial"/>
          <w:sz w:val="22"/>
          <w:szCs w:val="22"/>
          <w:lang w:val="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w:t>
      </w:r>
    </w:p>
    <w:p w14:paraId="5FB8EC47" w14:textId="7D89BF0B" w:rsidR="009E285A" w:rsidRPr="002E3511" w:rsidRDefault="002E3511" w:rsidP="002E3511">
      <w:pPr>
        <w:rPr>
          <w:rFonts w:ascii="Arial" w:eastAsia="Times New Roman" w:hAnsi="Arial" w:cs="Arial"/>
        </w:rPr>
      </w:pPr>
      <w:r>
        <w:rPr>
          <w:rFonts w:ascii="Arial" w:hAnsi="Arial" w:cs="Arial"/>
        </w:rPr>
        <w:br w:type="page"/>
      </w:r>
    </w:p>
    <w:p w14:paraId="7118F033" w14:textId="58BE8E04" w:rsidR="009E285A" w:rsidRPr="002E3511" w:rsidRDefault="00F74FE4" w:rsidP="002E3511">
      <w:pPr>
        <w:tabs>
          <w:tab w:val="left" w:pos="0"/>
        </w:tabs>
        <w:rPr>
          <w:rFonts w:ascii="Arial" w:hAnsi="Arial" w:cs="Arial"/>
        </w:rPr>
      </w:pPr>
      <w:r w:rsidRPr="00A7639D">
        <w:rPr>
          <w:noProof/>
          <w:lang w:eastAsia="el-GR"/>
        </w:rPr>
        <w:lastRenderedPageBreak/>
        <mc:AlternateContent>
          <mc:Choice Requires="wps">
            <w:drawing>
              <wp:anchor distT="0" distB="0" distL="114300" distR="114300" simplePos="0" relativeHeight="251658245" behindDoc="0" locked="0" layoutInCell="1" allowOverlap="1" wp14:anchorId="783F74F9" wp14:editId="38E46A52">
                <wp:simplePos x="0" y="0"/>
                <wp:positionH relativeFrom="page">
                  <wp:posOffset>16510</wp:posOffset>
                </wp:positionH>
                <wp:positionV relativeFrom="paragraph">
                  <wp:posOffset>-37465</wp:posOffset>
                </wp:positionV>
                <wp:extent cx="7537450" cy="295275"/>
                <wp:effectExtent l="0" t="0" r="6350"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295275"/>
                        </a:xfrm>
                        <a:prstGeom prst="rect">
                          <a:avLst/>
                        </a:prstGeom>
                        <a:solidFill>
                          <a:srgbClr val="00A5E3"/>
                        </a:solidFill>
                        <a:ln w="25400" cap="flat" cmpd="sng" algn="ctr">
                          <a:noFill/>
                          <a:prstDash val="solid"/>
                        </a:ln>
                        <a:effectLst/>
                      </wps:spPr>
                      <wps:txb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F74F9" id="Rectangle 19" o:spid="_x0000_s1033" style="position:absolute;margin-left:1.3pt;margin-top:-2.95pt;width:593.5pt;height:23.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" fillcolor="#00a5e3" stroked="f" strokeweight="2pt">
                <v:textbox>
                  <w:txbxContent>
                    <w:p w14:paraId="18897B7F" w14:textId="77777777" w:rsidR="009E285A" w:rsidRPr="001A161D" w:rsidRDefault="009E285A" w:rsidP="009E285A">
                      <w:pPr>
                        <w:jc w:val="center"/>
                        <w:rPr>
                          <w:rFonts w:ascii="Tahoma" w:eastAsia="Calibri" w:hAnsi="Tahoma" w:cs="Tahoma"/>
                          <w:b/>
                          <w:bCs/>
                          <w:color w:val="FFFFFF" w:themeColor="background1"/>
                        </w:rPr>
                      </w:pPr>
                      <w:r>
                        <w:rPr>
                          <w:rFonts w:ascii="Tahoma" w:eastAsia="Calibri" w:hAnsi="Tahoma" w:cs="Tahoma"/>
                          <w:b/>
                          <w:bCs/>
                          <w:color w:val="FFFFFF" w:themeColor="background1"/>
                        </w:rPr>
                        <w:t>Ορισμοί και συμφωνία των Εναλλακτικών Δεικτών Μέτρησης Απόδοσης (‘’ΕΔΜΑ’’)</w:t>
                      </w:r>
                    </w:p>
                  </w:txbxContent>
                </v:textbox>
                <w10:wrap anchorx="page"/>
              </v:rect>
            </w:pict>
          </mc:Fallback>
        </mc:AlternateContent>
      </w:r>
    </w:p>
    <w:p w14:paraId="266D824E" w14:textId="77777777" w:rsidR="009E285A" w:rsidRPr="009D2E15" w:rsidRDefault="009E285A" w:rsidP="00413DFC">
      <w:pPr>
        <w:tabs>
          <w:tab w:val="left" w:pos="0"/>
        </w:tabs>
        <w:jc w:val="both"/>
        <w:rPr>
          <w:rFonts w:ascii="Arial" w:hAnsi="Arial" w:cs="Arial"/>
          <w:b/>
          <w:color w:val="004B87"/>
        </w:rPr>
      </w:pPr>
      <w:bookmarkStart w:id="7" w:name="_Hlk126245861"/>
      <w:r w:rsidRPr="009D2E15">
        <w:rPr>
          <w:rFonts w:ascii="Arial" w:hAnsi="Arial" w:cs="Arial"/>
          <w:b/>
          <w:color w:val="004B87"/>
        </w:rPr>
        <w:t xml:space="preserve">Καθαρός Δανεισμός </w:t>
      </w:r>
    </w:p>
    <w:p w14:paraId="522CC167" w14:textId="712DE39F" w:rsidR="009E285A" w:rsidRDefault="009E285A" w:rsidP="00413DFC">
      <w:pPr>
        <w:tabs>
          <w:tab w:val="left" w:pos="-993"/>
        </w:tabs>
        <w:jc w:val="both"/>
        <w:rPr>
          <w:rFonts w:ascii="Arial" w:hAnsi="Arial" w:cs="Arial"/>
        </w:rPr>
      </w:pPr>
      <w:r w:rsidRPr="00B11A1B">
        <w:rPr>
          <w:rFonts w:ascii="Arial" w:hAnsi="Arial" w:cs="Arial"/>
        </w:rPr>
        <w:t>O Καθαρός Δανεισμός χρησιμοποιείται για να αξιολογηθεί η κεφαλαιακή διάρθρωση του Ομίλου και η δυνατότητα μόχλευσης. Ο καθαρός δανεισμός υπολογίζεται προσθέτοντας στα μακροπρόθεσμα δάνεια, το βραχυπρόθεσμο μέρος μακροπρόθεσμων δανείων, τα βραχυπρόθεσμα δάνεια, τις λοιπές χρηματοοικονομικές υποχρεώσεις και αφαιρώντας από το σύνολο τα ταμειακά διαθέσιμα και ισοδύναμα. Μετά την εφαρμογή του ΔΠΧΑ 16 οι χρηματοοικονομικές υποχρεώσεις που σχετίζονται με μισθώσεις περιλαμβάνονται στον υπολογισμό του Καθαρού Δανεισμού.</w:t>
      </w:r>
    </w:p>
    <w:tbl>
      <w:tblPr>
        <w:tblStyle w:val="TableGrid"/>
        <w:tblW w:w="1055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36"/>
        <w:gridCol w:w="1911"/>
        <w:gridCol w:w="1911"/>
      </w:tblGrid>
      <w:tr w:rsidR="009E285A" w:rsidRPr="00314AAB" w14:paraId="1DACF321" w14:textId="77777777" w:rsidTr="00413DFC">
        <w:trPr>
          <w:trHeight w:val="341"/>
        </w:trPr>
        <w:tc>
          <w:tcPr>
            <w:tcW w:w="6736" w:type="dxa"/>
            <w:tcBorders>
              <w:top w:val="single" w:sz="2" w:space="0" w:color="00A5E3"/>
              <w:bottom w:val="single" w:sz="2" w:space="0" w:color="00A5E3"/>
              <w:right w:val="nil"/>
            </w:tcBorders>
            <w:vAlign w:val="center"/>
          </w:tcPr>
          <w:p w14:paraId="36357F41"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r w:rsidRPr="00A7639D">
              <w:rPr>
                <w:rFonts w:ascii="Arial" w:hAnsi="Arial" w:cs="Arial"/>
                <w:b/>
                <w:sz w:val="18"/>
                <w:szCs w:val="18"/>
              </w:rPr>
              <w:t>Όμιλος - (Ευρώ εκατ.)</w:t>
            </w:r>
          </w:p>
        </w:tc>
        <w:tc>
          <w:tcPr>
            <w:tcW w:w="1911" w:type="dxa"/>
            <w:tcBorders>
              <w:top w:val="single" w:sz="2" w:space="0" w:color="00A5E3"/>
              <w:left w:val="nil"/>
              <w:bottom w:val="single" w:sz="2" w:space="0" w:color="00A5E3"/>
              <w:right w:val="nil"/>
            </w:tcBorders>
            <w:vAlign w:val="center"/>
          </w:tcPr>
          <w:p w14:paraId="3D5FA0FA"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sidRPr="00314AAB">
              <w:rPr>
                <w:rFonts w:ascii="Arial" w:hAnsi="Arial" w:cs="Arial"/>
                <w:b/>
                <w:sz w:val="18"/>
                <w:szCs w:val="18"/>
              </w:rPr>
              <w:t>3</w:t>
            </w:r>
            <w:r>
              <w:rPr>
                <w:rFonts w:ascii="Arial" w:hAnsi="Arial" w:cs="Arial"/>
                <w:b/>
                <w:sz w:val="18"/>
                <w:szCs w:val="18"/>
                <w:lang w:val="el-GR"/>
              </w:rPr>
              <w:t>1</w:t>
            </w:r>
            <w:r w:rsidRPr="00314AAB">
              <w:rPr>
                <w:rFonts w:ascii="Arial" w:hAnsi="Arial" w:cs="Arial"/>
                <w:b/>
                <w:sz w:val="18"/>
                <w:szCs w:val="18"/>
              </w:rPr>
              <w:t>/</w:t>
            </w:r>
            <w:r>
              <w:rPr>
                <w:rFonts w:ascii="Arial" w:hAnsi="Arial" w:cs="Arial"/>
                <w:b/>
                <w:sz w:val="18"/>
                <w:szCs w:val="18"/>
                <w:lang w:val="el-GR"/>
              </w:rPr>
              <w:t>12</w:t>
            </w:r>
            <w:r w:rsidRPr="00314AAB">
              <w:rPr>
                <w:rFonts w:ascii="Arial" w:hAnsi="Arial" w:cs="Arial"/>
                <w:b/>
                <w:sz w:val="18"/>
                <w:szCs w:val="18"/>
              </w:rPr>
              <w:t>/2023</w:t>
            </w:r>
          </w:p>
        </w:tc>
        <w:tc>
          <w:tcPr>
            <w:tcW w:w="1911" w:type="dxa"/>
            <w:tcBorders>
              <w:top w:val="single" w:sz="2" w:space="0" w:color="00A5E3"/>
              <w:left w:val="nil"/>
              <w:bottom w:val="single" w:sz="2" w:space="0" w:color="00A5E3"/>
              <w:right w:val="nil"/>
            </w:tcBorders>
            <w:vAlign w:val="center"/>
          </w:tcPr>
          <w:p w14:paraId="18AF71C9"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sidRPr="00314AAB">
              <w:rPr>
                <w:rFonts w:ascii="Arial" w:hAnsi="Arial" w:cs="Arial"/>
                <w:b/>
                <w:sz w:val="18"/>
                <w:szCs w:val="18"/>
              </w:rPr>
              <w:t>3</w:t>
            </w:r>
            <w:r>
              <w:rPr>
                <w:rFonts w:ascii="Arial" w:hAnsi="Arial" w:cs="Arial"/>
                <w:b/>
                <w:sz w:val="18"/>
                <w:szCs w:val="18"/>
                <w:lang w:val="el-GR"/>
              </w:rPr>
              <w:t>1</w:t>
            </w:r>
            <w:r w:rsidRPr="00314AAB">
              <w:rPr>
                <w:rFonts w:ascii="Arial" w:hAnsi="Arial" w:cs="Arial"/>
                <w:b/>
                <w:sz w:val="18"/>
                <w:szCs w:val="18"/>
              </w:rPr>
              <w:t>/</w:t>
            </w:r>
            <w:r>
              <w:rPr>
                <w:rFonts w:ascii="Arial" w:hAnsi="Arial" w:cs="Arial"/>
                <w:b/>
                <w:sz w:val="18"/>
                <w:szCs w:val="18"/>
                <w:lang w:val="el-GR"/>
              </w:rPr>
              <w:t>12</w:t>
            </w:r>
            <w:r w:rsidRPr="00314AAB">
              <w:rPr>
                <w:rFonts w:ascii="Arial" w:hAnsi="Arial" w:cs="Arial"/>
                <w:b/>
                <w:sz w:val="18"/>
                <w:szCs w:val="18"/>
              </w:rPr>
              <w:t>/2022</w:t>
            </w:r>
          </w:p>
        </w:tc>
      </w:tr>
      <w:tr w:rsidR="009E285A" w:rsidRPr="00314AAB" w14:paraId="485F490F" w14:textId="77777777" w:rsidTr="00413DFC">
        <w:trPr>
          <w:trHeight w:val="175"/>
        </w:trPr>
        <w:tc>
          <w:tcPr>
            <w:tcW w:w="6736" w:type="dxa"/>
            <w:tcBorders>
              <w:top w:val="single" w:sz="2" w:space="0" w:color="00A5E3"/>
              <w:bottom w:val="single" w:sz="4" w:space="0" w:color="A6A6A6" w:themeColor="background1" w:themeShade="A6"/>
              <w:right w:val="nil"/>
            </w:tcBorders>
            <w:shd w:val="clear" w:color="auto" w:fill="FFFFFF" w:themeFill="background1"/>
            <w:vAlign w:val="center"/>
          </w:tcPr>
          <w:p w14:paraId="0EF7FAEE"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r w:rsidRPr="00A7639D">
              <w:rPr>
                <w:rFonts w:ascii="Arial" w:hAnsi="Arial" w:cs="Arial"/>
                <w:sz w:val="18"/>
                <w:szCs w:val="18"/>
              </w:rPr>
              <w:t>Μακροπρόθεσμα δάνεια</w:t>
            </w:r>
          </w:p>
        </w:tc>
        <w:tc>
          <w:tcPr>
            <w:tcW w:w="1911" w:type="dxa"/>
            <w:tcBorders>
              <w:top w:val="single" w:sz="2" w:space="0" w:color="00A5E3"/>
              <w:left w:val="nil"/>
              <w:bottom w:val="single" w:sz="4" w:space="0" w:color="A6A6A6" w:themeColor="background1" w:themeShade="A6"/>
              <w:right w:val="nil"/>
            </w:tcBorders>
            <w:shd w:val="clear" w:color="auto" w:fill="FFFFFF" w:themeFill="background1"/>
            <w:vAlign w:val="center"/>
          </w:tcPr>
          <w:p w14:paraId="5A6229F1"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847,7 </w:t>
            </w:r>
          </w:p>
        </w:tc>
        <w:tc>
          <w:tcPr>
            <w:tcW w:w="1911" w:type="dxa"/>
            <w:tcBorders>
              <w:top w:val="single" w:sz="2" w:space="0" w:color="00A5E3"/>
              <w:left w:val="nil"/>
              <w:bottom w:val="single" w:sz="4" w:space="0" w:color="A6A6A6" w:themeColor="background1" w:themeShade="A6"/>
              <w:right w:val="nil"/>
            </w:tcBorders>
            <w:shd w:val="clear" w:color="auto" w:fill="FFFFFF" w:themeFill="background1"/>
            <w:vAlign w:val="center"/>
          </w:tcPr>
          <w:p w14:paraId="02EFE636"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881,5 </w:t>
            </w:r>
          </w:p>
        </w:tc>
      </w:tr>
      <w:tr w:rsidR="009E285A" w:rsidRPr="00314AAB" w14:paraId="3601A6C3" w14:textId="77777777" w:rsidTr="00413DFC">
        <w:trPr>
          <w:trHeight w:val="220"/>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A829B12"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r w:rsidRPr="00A7639D">
              <w:rPr>
                <w:rFonts w:ascii="Arial" w:hAnsi="Arial" w:cs="Arial"/>
                <w:sz w:val="18"/>
                <w:szCs w:val="18"/>
              </w:rPr>
              <w:t>Βραχυπρόθεσμο μέρος μακροπρόθεσμων δανείων</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83CB1E"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E1425FA"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23,1 </w:t>
            </w:r>
          </w:p>
        </w:tc>
      </w:tr>
      <w:tr w:rsidR="009E285A" w:rsidRPr="00314AAB" w14:paraId="02C622F2"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867507E"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r w:rsidRPr="00A7639D">
              <w:rPr>
                <w:rFonts w:ascii="Arial" w:hAnsi="Arial" w:cs="Arial"/>
                <w:sz w:val="18"/>
                <w:szCs w:val="18"/>
              </w:rPr>
              <w:t>Βραχυπρόθεσμα δάνεια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E87E0D2"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C89342"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150,0 </w:t>
            </w:r>
          </w:p>
        </w:tc>
      </w:tr>
      <w:tr w:rsidR="009E285A" w:rsidRPr="00314AAB" w14:paraId="1545886D"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6375AD6" w14:textId="77777777" w:rsidR="009E285A" w:rsidRPr="00314AAB" w:rsidRDefault="009E285A" w:rsidP="00E70607">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Υποχρεώσεις από μισθώσεις (μακροπρόθεσμο μέρος)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4A46AB6"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184,9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9E7D9C"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182,1 </w:t>
            </w:r>
          </w:p>
        </w:tc>
      </w:tr>
      <w:tr w:rsidR="009E285A" w:rsidRPr="00314AAB" w14:paraId="5F295E26"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278F8904" w14:textId="77777777" w:rsidR="009E285A" w:rsidRPr="00314AAB" w:rsidRDefault="009E285A" w:rsidP="00E70607">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Υποχρεώσεις από μισθώσεις (βραχυπρόθεσμο μέρος)</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8883542"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60,8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C6FFC28"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 xml:space="preserve">76,1 </w:t>
            </w:r>
          </w:p>
        </w:tc>
      </w:tr>
      <w:tr w:rsidR="009E285A" w:rsidRPr="00314AAB" w14:paraId="75BBA5A0" w14:textId="77777777" w:rsidTr="00413DFC">
        <w:trPr>
          <w:trHeight w:val="229"/>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10DCCEB" w14:textId="77777777" w:rsidR="009E285A" w:rsidRPr="00314AAB" w:rsidRDefault="009E285A" w:rsidP="00E70607">
            <w:pPr>
              <w:pStyle w:val="ColorfulList-Accent11"/>
              <w:tabs>
                <w:tab w:val="left" w:pos="0"/>
                <w:tab w:val="left" w:pos="284"/>
              </w:tabs>
              <w:ind w:left="0" w:right="-90"/>
              <w:rPr>
                <w:rFonts w:ascii="Arial" w:hAnsi="Arial" w:cs="Arial"/>
                <w:i/>
                <w:iCs/>
                <w:sz w:val="18"/>
                <w:szCs w:val="18"/>
                <w:lang w:val="el-GR"/>
              </w:rPr>
            </w:pPr>
            <w:r w:rsidRPr="00A7639D">
              <w:rPr>
                <w:rFonts w:ascii="Arial" w:hAnsi="Arial" w:cs="Arial"/>
                <w:sz w:val="18"/>
                <w:szCs w:val="18"/>
                <w:lang w:val="el-GR"/>
              </w:rPr>
              <w:t>Χρηματοοικονομικές υποχρεώσεις σχετιζόμενες με ηλεκτρονικά πορτοφόλια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97B298B" w14:textId="77777777" w:rsidR="009E285A" w:rsidRPr="00314AAB" w:rsidRDefault="009E285A" w:rsidP="00F74FE4">
            <w:pPr>
              <w:pStyle w:val="ColorfulList-Accent11"/>
              <w:tabs>
                <w:tab w:val="left" w:pos="0"/>
                <w:tab w:val="left" w:pos="284"/>
              </w:tabs>
              <w:ind w:left="0" w:right="-90" w:hanging="993"/>
              <w:jc w:val="right"/>
              <w:rPr>
                <w:rFonts w:ascii="Arial" w:hAnsi="Arial" w:cs="Arial"/>
                <w:i/>
                <w:iCs/>
                <w:sz w:val="18"/>
                <w:szCs w:val="18"/>
              </w:rPr>
            </w:pPr>
            <w:r>
              <w:rPr>
                <w:rFonts w:ascii="Arial" w:hAnsi="Arial" w:cs="Arial"/>
                <w:color w:val="000000"/>
              </w:rPr>
              <w:t xml:space="preserve">5,3 </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F568A1" w14:textId="77777777" w:rsidR="009E285A" w:rsidRPr="00314AAB" w:rsidRDefault="009E285A" w:rsidP="00F74FE4">
            <w:pPr>
              <w:pStyle w:val="ColorfulList-Accent11"/>
              <w:tabs>
                <w:tab w:val="left" w:pos="0"/>
                <w:tab w:val="left" w:pos="284"/>
              </w:tabs>
              <w:ind w:left="0" w:right="-90" w:hanging="993"/>
              <w:jc w:val="right"/>
              <w:rPr>
                <w:rFonts w:ascii="Arial" w:hAnsi="Arial" w:cs="Arial"/>
                <w:i/>
                <w:iCs/>
                <w:sz w:val="18"/>
                <w:szCs w:val="18"/>
              </w:rPr>
            </w:pPr>
            <w:r>
              <w:rPr>
                <w:rFonts w:ascii="Arial" w:hAnsi="Arial" w:cs="Arial"/>
                <w:color w:val="000000"/>
              </w:rPr>
              <w:t xml:space="preserve">4,0 </w:t>
            </w:r>
          </w:p>
        </w:tc>
      </w:tr>
      <w:tr w:rsidR="009E285A" w:rsidRPr="00314AAB" w14:paraId="21F1F4D8" w14:textId="77777777" w:rsidTr="00413DFC">
        <w:trPr>
          <w:trHeight w:val="237"/>
        </w:trPr>
        <w:tc>
          <w:tcPr>
            <w:tcW w:w="6736"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ACDF3B8" w14:textId="77777777" w:rsidR="009E285A" w:rsidRPr="00314AAB" w:rsidRDefault="009E285A" w:rsidP="00E70607">
            <w:pPr>
              <w:pStyle w:val="ColorfulList-Accent11"/>
              <w:tabs>
                <w:tab w:val="left" w:pos="0"/>
                <w:tab w:val="left" w:pos="284"/>
              </w:tabs>
              <w:ind w:left="0" w:right="-90"/>
              <w:rPr>
                <w:rFonts w:ascii="Arial" w:hAnsi="Arial" w:cs="Arial"/>
                <w:i/>
                <w:sz w:val="18"/>
                <w:szCs w:val="18"/>
                <w:lang w:val="el-GR"/>
              </w:rPr>
            </w:pPr>
            <w:r w:rsidRPr="00A7639D">
              <w:rPr>
                <w:rFonts w:ascii="Arial" w:hAnsi="Arial" w:cs="Arial"/>
                <w:sz w:val="18"/>
                <w:szCs w:val="18"/>
                <w:lang w:val="el-GR"/>
              </w:rPr>
              <w:t>Ταμειακά διαθέσιμα και ταμειακά ισοδύναμα</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A0BB8C8"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(463,9)</w:t>
            </w:r>
          </w:p>
        </w:tc>
        <w:tc>
          <w:tcPr>
            <w:tcW w:w="191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EBC8973"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color w:val="000000"/>
              </w:rPr>
              <w:t>(590,1)</w:t>
            </w:r>
          </w:p>
        </w:tc>
      </w:tr>
      <w:tr w:rsidR="009E285A" w:rsidRPr="00314AAB" w14:paraId="2BB01F0B" w14:textId="77777777" w:rsidTr="00413DFC">
        <w:trPr>
          <w:trHeight w:val="229"/>
        </w:trPr>
        <w:tc>
          <w:tcPr>
            <w:tcW w:w="6736"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5A4AC3E1" w14:textId="77777777" w:rsidR="009E285A" w:rsidRPr="00314AAB" w:rsidRDefault="009E285A" w:rsidP="00E70607">
            <w:pPr>
              <w:pStyle w:val="ColorfulList-Accent11"/>
              <w:tabs>
                <w:tab w:val="left" w:pos="0"/>
                <w:tab w:val="left" w:pos="284"/>
              </w:tabs>
              <w:ind w:left="0" w:right="-90"/>
              <w:rPr>
                <w:rFonts w:ascii="Arial" w:hAnsi="Arial" w:cs="Arial"/>
                <w:i/>
                <w:sz w:val="18"/>
                <w:szCs w:val="18"/>
              </w:rPr>
            </w:pPr>
            <w:r w:rsidRPr="00A7639D">
              <w:rPr>
                <w:rFonts w:ascii="Arial" w:hAnsi="Arial" w:cs="Arial"/>
                <w:b/>
                <w:sz w:val="18"/>
                <w:szCs w:val="18"/>
              </w:rPr>
              <w:t>Καθαρός Δανεισμός</w:t>
            </w:r>
          </w:p>
        </w:tc>
        <w:tc>
          <w:tcPr>
            <w:tcW w:w="191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01497E89"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b/>
                <w:bCs/>
                <w:color w:val="000000"/>
              </w:rPr>
              <w:t xml:space="preserve">634,8 </w:t>
            </w:r>
          </w:p>
        </w:tc>
        <w:tc>
          <w:tcPr>
            <w:tcW w:w="191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B88018B" w14:textId="77777777" w:rsidR="009E285A" w:rsidRPr="00314AAB" w:rsidRDefault="009E285A" w:rsidP="00F74FE4">
            <w:pPr>
              <w:pStyle w:val="ColorfulList-Accent11"/>
              <w:tabs>
                <w:tab w:val="left" w:pos="0"/>
                <w:tab w:val="left" w:pos="284"/>
              </w:tabs>
              <w:ind w:left="0" w:right="-90" w:hanging="993"/>
              <w:jc w:val="right"/>
              <w:rPr>
                <w:rFonts w:ascii="Arial" w:hAnsi="Arial" w:cs="Arial"/>
                <w:i/>
                <w:sz w:val="18"/>
                <w:szCs w:val="18"/>
              </w:rPr>
            </w:pPr>
            <w:r>
              <w:rPr>
                <w:rFonts w:ascii="Arial" w:hAnsi="Arial" w:cs="Arial"/>
                <w:b/>
                <w:bCs/>
                <w:color w:val="000000"/>
              </w:rPr>
              <w:t xml:space="preserve">726,7 </w:t>
            </w:r>
          </w:p>
        </w:tc>
      </w:tr>
      <w:bookmarkEnd w:id="7"/>
    </w:tbl>
    <w:p w14:paraId="782D662D" w14:textId="77777777" w:rsidR="00B1473D" w:rsidRDefault="00B1473D" w:rsidP="00F74FE4">
      <w:pPr>
        <w:pStyle w:val="ListParagraph"/>
        <w:tabs>
          <w:tab w:val="left" w:pos="0"/>
        </w:tabs>
        <w:ind w:left="284" w:hanging="993"/>
        <w:jc w:val="both"/>
        <w:rPr>
          <w:rFonts w:ascii="Arial" w:hAnsi="Arial" w:cs="Arial"/>
          <w:b/>
          <w:color w:val="004B87"/>
          <w:sz w:val="22"/>
          <w:szCs w:val="22"/>
        </w:rPr>
      </w:pPr>
    </w:p>
    <w:p w14:paraId="1EA3BD71" w14:textId="00B5CD14" w:rsidR="009E285A" w:rsidRPr="003C24E3" w:rsidRDefault="009E285A" w:rsidP="00413DFC">
      <w:pPr>
        <w:pStyle w:val="ListParagraph"/>
        <w:tabs>
          <w:tab w:val="left" w:pos="0"/>
        </w:tabs>
        <w:ind w:left="0"/>
        <w:jc w:val="both"/>
        <w:rPr>
          <w:rFonts w:ascii="Arial" w:hAnsi="Arial" w:cs="Arial"/>
          <w:b/>
          <w:color w:val="004B87"/>
          <w:sz w:val="22"/>
          <w:szCs w:val="22"/>
          <w:lang w:val="el-GR"/>
        </w:rPr>
      </w:pPr>
      <w:r w:rsidRPr="003C24E3">
        <w:rPr>
          <w:rFonts w:ascii="Arial" w:hAnsi="Arial" w:cs="Arial"/>
          <w:b/>
          <w:color w:val="004B87"/>
          <w:sz w:val="22"/>
          <w:szCs w:val="22"/>
        </w:rPr>
        <w:t>EBITDA</w:t>
      </w:r>
      <w:r w:rsidRPr="003C24E3">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3C24E3">
        <w:rPr>
          <w:rFonts w:ascii="Arial" w:hAnsi="Arial" w:cs="Arial"/>
          <w:b/>
          <w:color w:val="004B87"/>
          <w:sz w:val="22"/>
          <w:szCs w:val="22"/>
          <w:lang w:val="el-GR"/>
        </w:rPr>
        <w:t xml:space="preserve"> - Προσαρμοσμένο </w:t>
      </w:r>
      <w:r w:rsidRPr="003C24E3">
        <w:rPr>
          <w:rFonts w:ascii="Arial" w:hAnsi="Arial" w:cs="Arial"/>
          <w:b/>
          <w:color w:val="004B87"/>
          <w:sz w:val="22"/>
          <w:szCs w:val="22"/>
        </w:rPr>
        <w:t>EBITDA</w:t>
      </w:r>
      <w:r w:rsidRPr="003C24E3">
        <w:rPr>
          <w:rFonts w:ascii="Arial" w:hAnsi="Arial" w:cs="Arial"/>
          <w:b/>
          <w:color w:val="004B87"/>
          <w:sz w:val="22"/>
          <w:szCs w:val="22"/>
          <w:lang w:val="el-GR"/>
        </w:rPr>
        <w:t xml:space="preserve"> μετά από μισθώσεις (</w:t>
      </w:r>
      <w:r w:rsidRPr="003C24E3">
        <w:rPr>
          <w:rFonts w:ascii="Arial" w:hAnsi="Arial" w:cs="Arial"/>
          <w:b/>
          <w:color w:val="004B87"/>
          <w:sz w:val="22"/>
          <w:szCs w:val="22"/>
        </w:rPr>
        <w:t>AL</w:t>
      </w:r>
      <w:r w:rsidRPr="003C24E3">
        <w:rPr>
          <w:rFonts w:ascii="Arial" w:hAnsi="Arial" w:cs="Arial"/>
          <w:b/>
          <w:color w:val="004B87"/>
          <w:sz w:val="22"/>
          <w:szCs w:val="22"/>
          <w:lang w:val="el-GR"/>
        </w:rPr>
        <w:t>)</w:t>
      </w:r>
    </w:p>
    <w:p w14:paraId="0AA766BB"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5E53A6">
        <w:rPr>
          <w:rFonts w:ascii="Arial" w:hAnsi="Arial" w:cs="Arial"/>
        </w:rPr>
        <w:t>Ο δείκτης EBITDA προέρχεται απευθείας από τις χρηματοοικονομικές καταστάσεις του Ομίλου, γραμμή «Λειτουργικά κέρδη προ χρηματοοικονομικών και επενδυτικών δραστηριοτήτων, αποσβέσεων και απομειώσεων» της Κατάστασης Αποτελεσμάτων. Ο δείκτης EBITDA ορίζεται ως το σύνολο του κύκλου εργασιών συν τα λοιπά λειτουργικά έσοδα μείον το σύνολο των λειτουργικών εξόδων πριν από αποσβέσεις και απομειώσεις. Ο δείκτης EBITDA εξυπηρετεί στην καλύτερη ανάλυση των λειτουργικών αποτελεσμάτων του Ομίλου.</w:t>
      </w:r>
    </w:p>
    <w:p w14:paraId="531CBCC5"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A7639D">
        <w:rPr>
          <w:rFonts w:ascii="Arial" w:hAnsi="Arial" w:cs="Arial"/>
        </w:rPr>
        <w:t>Το προσαρμοσμένο EBITDA υπολογίζεται εξαιρώντας την επίδραση από τα κόστη σχετιζόμενα με προγράμματα εθελ</w:t>
      </w:r>
      <w:bookmarkStart w:id="8" w:name="_Hlt127543518"/>
      <w:bookmarkStart w:id="9" w:name="_Hlt127543519"/>
      <w:r w:rsidRPr="00A7639D">
        <w:rPr>
          <w:rFonts w:ascii="Arial" w:hAnsi="Arial" w:cs="Arial"/>
        </w:rPr>
        <w:t>ο</w:t>
      </w:r>
      <w:bookmarkEnd w:id="8"/>
      <w:bookmarkEnd w:id="9"/>
      <w:r w:rsidRPr="00A7639D">
        <w:rPr>
          <w:rFonts w:ascii="Arial" w:hAnsi="Arial" w:cs="Arial"/>
        </w:rPr>
        <w:t xml:space="preserve">ύσιας αποχώρησης  και τα λοιπά έξοδα αναδιοργάνωσης.  </w:t>
      </w:r>
    </w:p>
    <w:p w14:paraId="1082AB2F" w14:textId="77777777" w:rsidR="009E285A" w:rsidRPr="005E53A6" w:rsidRDefault="009E285A" w:rsidP="00413DFC">
      <w:pPr>
        <w:numPr>
          <w:ilvl w:val="0"/>
          <w:numId w:val="26"/>
        </w:numPr>
        <w:tabs>
          <w:tab w:val="left" w:pos="-709"/>
        </w:tabs>
        <w:suppressAutoHyphens/>
        <w:autoSpaceDN w:val="0"/>
        <w:spacing w:after="120" w:line="240" w:lineRule="auto"/>
        <w:ind w:left="0" w:firstLine="0"/>
        <w:contextualSpacing/>
        <w:jc w:val="both"/>
        <w:rPr>
          <w:rFonts w:ascii="Arial" w:hAnsi="Arial" w:cs="Arial"/>
        </w:rPr>
      </w:pPr>
      <w:r w:rsidRPr="005E53A6">
        <w:rPr>
          <w:rFonts w:ascii="Arial" w:hAnsi="Arial" w:cs="Arial"/>
        </w:rPr>
        <w:t xml:space="preserve">Προσαρμοσμένο EBITDA μετά από μισθώσεις (AL): Mετά την εφαρμογή του ΔΠΧΑ 16 σχετικά με τις μισθώσεις, είναι κοινή πρακτική του κλάδου η χρήση του EBITDA μετά από μισθώσεις (AL) ή του Προσαρμοσμένου EBITDA μετά από μισθώσεις (AL) προκειμένου να διευκολυνθεί η σύγκριση μεταξύ των εταιρειών της αγοράς τηλεπικοινωνιών καθώς και η σύγκριση με τα ιστορικά στοιχεία. Το Προσαρμοσμένο EBITDA μετά από μισθώσεις (AL) ορίζεται ως το Προσαρμοσμένο EBITDA αφαιρώντας τις αποσβέσεις και τους τόκους που σχετίζονται με μισθώσεις. </w:t>
      </w:r>
    </w:p>
    <w:p w14:paraId="7FEDE6D6" w14:textId="77777777" w:rsidR="009E285A" w:rsidRPr="005E53A6" w:rsidRDefault="009E285A" w:rsidP="00413DFC">
      <w:pPr>
        <w:tabs>
          <w:tab w:val="left" w:pos="-709"/>
        </w:tabs>
        <w:spacing w:after="120"/>
        <w:rPr>
          <w:rFonts w:ascii="Arial" w:eastAsia="Calibri" w:hAnsi="Arial" w:cs="Arial"/>
          <w:kern w:val="2"/>
          <w14:ligatures w14:val="standardContextual"/>
        </w:rPr>
      </w:pPr>
      <w:r w:rsidRPr="005E53A6">
        <w:rPr>
          <w:rFonts w:ascii="Arial" w:eastAsia="Calibri" w:hAnsi="Arial" w:cs="Arial"/>
          <w:kern w:val="2"/>
          <w14:ligatures w14:val="standardContextual"/>
        </w:rPr>
        <w:t xml:space="preserve">Τα περιθώρια EBITDA, Προσαρμοσμένο EBITDA και Προσαρμοσμένο EBITDA μετά από μισθώσεις (AL) (%) υπολογίζονται διαιρώντας τα αντίστοιχα EBITDA με το σύνολο του κύκλου εργασιών. </w:t>
      </w:r>
    </w:p>
    <w:tbl>
      <w:tblPr>
        <w:tblStyle w:val="TableGrid"/>
        <w:tblW w:w="1050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858"/>
        <w:gridCol w:w="1062"/>
        <w:gridCol w:w="1103"/>
        <w:gridCol w:w="1103"/>
        <w:gridCol w:w="1103"/>
        <w:gridCol w:w="1172"/>
        <w:gridCol w:w="1101"/>
      </w:tblGrid>
      <w:tr w:rsidR="009E285A" w:rsidRPr="00810E77" w14:paraId="0FA2DCC8" w14:textId="77777777" w:rsidTr="00413DFC">
        <w:trPr>
          <w:trHeight w:val="343"/>
        </w:trPr>
        <w:tc>
          <w:tcPr>
            <w:tcW w:w="3858" w:type="dxa"/>
            <w:vMerge w:val="restart"/>
            <w:tcBorders>
              <w:top w:val="single" w:sz="2" w:space="0" w:color="00A5E3"/>
              <w:right w:val="nil"/>
            </w:tcBorders>
            <w:vAlign w:val="center"/>
          </w:tcPr>
          <w:p w14:paraId="5B76E42C" w14:textId="77777777" w:rsidR="009E285A" w:rsidRPr="00810E77" w:rsidRDefault="009E285A" w:rsidP="00DB6400">
            <w:pPr>
              <w:pStyle w:val="ColorfulList-Accent11"/>
              <w:tabs>
                <w:tab w:val="left" w:pos="0"/>
                <w:tab w:val="left" w:pos="284"/>
              </w:tabs>
              <w:ind w:left="993" w:right="-90" w:hanging="993"/>
              <w:rPr>
                <w:rFonts w:ascii="Arial" w:hAnsi="Arial" w:cs="Arial"/>
                <w:i/>
                <w:sz w:val="18"/>
                <w:szCs w:val="18"/>
              </w:rPr>
            </w:pPr>
            <w:bookmarkStart w:id="10" w:name="_Hlk147756058"/>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 (</w:t>
            </w:r>
            <w:r w:rsidRPr="00A7639D">
              <w:rPr>
                <w:rFonts w:ascii="Arial" w:hAnsi="Arial" w:cs="Arial"/>
                <w:b/>
                <w:sz w:val="18"/>
                <w:szCs w:val="18"/>
              </w:rPr>
              <w:t>Ευρώ εκατ.)</w:t>
            </w:r>
          </w:p>
        </w:tc>
        <w:tc>
          <w:tcPr>
            <w:tcW w:w="2165" w:type="dxa"/>
            <w:gridSpan w:val="2"/>
            <w:tcBorders>
              <w:top w:val="single" w:sz="2" w:space="0" w:color="00A5E3"/>
              <w:left w:val="nil"/>
              <w:bottom w:val="nil"/>
              <w:right w:val="nil"/>
            </w:tcBorders>
            <w:vAlign w:val="center"/>
          </w:tcPr>
          <w:p w14:paraId="7B1C503C" w14:textId="77777777" w:rsidR="009E285A" w:rsidRPr="00583090" w:rsidRDefault="009E285A" w:rsidP="00DB6400">
            <w:pPr>
              <w:pStyle w:val="ColorfulList-Accent11"/>
              <w:tabs>
                <w:tab w:val="left" w:pos="0"/>
                <w:tab w:val="left" w:pos="284"/>
              </w:tabs>
              <w:ind w:left="993" w:right="-90" w:hanging="993"/>
              <w:jc w:val="center"/>
              <w:rPr>
                <w:rFonts w:ascii="Arial" w:hAnsi="Arial" w:cs="Arial"/>
                <w:i/>
                <w:sz w:val="18"/>
                <w:szCs w:val="18"/>
                <w:lang w:val="el-GR"/>
              </w:rPr>
            </w:pPr>
            <w:r>
              <w:rPr>
                <w:rFonts w:ascii="Arial" w:hAnsi="Arial" w:cs="Arial"/>
                <w:b/>
                <w:sz w:val="18"/>
                <w:szCs w:val="18"/>
                <w:lang w:val="el-GR"/>
              </w:rPr>
              <w:t>Όμιλος</w:t>
            </w:r>
          </w:p>
        </w:tc>
        <w:tc>
          <w:tcPr>
            <w:tcW w:w="2206" w:type="dxa"/>
            <w:gridSpan w:val="2"/>
            <w:tcBorders>
              <w:top w:val="single" w:sz="2" w:space="0" w:color="00A5E3"/>
              <w:left w:val="single" w:sz="4" w:space="0" w:color="A6A6A6" w:themeColor="background1" w:themeShade="A6"/>
              <w:bottom w:val="nil"/>
              <w:right w:val="single" w:sz="4" w:space="0" w:color="A6A6A6" w:themeColor="background1" w:themeShade="A6"/>
            </w:tcBorders>
            <w:vAlign w:val="center"/>
          </w:tcPr>
          <w:p w14:paraId="083F0F5A" w14:textId="77777777" w:rsidR="009E285A" w:rsidRPr="00583090" w:rsidRDefault="009E285A" w:rsidP="00DB6400">
            <w:pPr>
              <w:pStyle w:val="ColorfulList-Accent11"/>
              <w:tabs>
                <w:tab w:val="left" w:pos="0"/>
                <w:tab w:val="left" w:pos="284"/>
              </w:tabs>
              <w:ind w:left="993" w:right="-90" w:hanging="993"/>
              <w:jc w:val="center"/>
              <w:rPr>
                <w:rFonts w:ascii="Arial" w:hAnsi="Arial" w:cs="Arial"/>
                <w:i/>
                <w:sz w:val="18"/>
                <w:szCs w:val="18"/>
                <w:lang w:val="el-GR"/>
              </w:rPr>
            </w:pPr>
            <w:r>
              <w:rPr>
                <w:rFonts w:ascii="Arial" w:hAnsi="Arial" w:cs="Arial"/>
                <w:b/>
                <w:sz w:val="18"/>
                <w:szCs w:val="18"/>
                <w:lang w:val="el-GR"/>
              </w:rPr>
              <w:t>Ελλάδα</w:t>
            </w:r>
          </w:p>
        </w:tc>
        <w:tc>
          <w:tcPr>
            <w:tcW w:w="2273" w:type="dxa"/>
            <w:gridSpan w:val="2"/>
            <w:tcBorders>
              <w:top w:val="single" w:sz="2" w:space="0" w:color="00A5E3"/>
              <w:left w:val="single" w:sz="4" w:space="0" w:color="A6A6A6" w:themeColor="background1" w:themeShade="A6"/>
              <w:bottom w:val="nil"/>
              <w:right w:val="nil"/>
            </w:tcBorders>
            <w:vAlign w:val="center"/>
          </w:tcPr>
          <w:p w14:paraId="763CA56A" w14:textId="77777777" w:rsidR="009E285A" w:rsidRPr="00583090" w:rsidRDefault="009E285A" w:rsidP="00DB6400">
            <w:pPr>
              <w:pStyle w:val="ColorfulList-Accent11"/>
              <w:tabs>
                <w:tab w:val="left" w:pos="0"/>
                <w:tab w:val="left" w:pos="284"/>
              </w:tabs>
              <w:ind w:left="993" w:right="-90" w:hanging="993"/>
              <w:jc w:val="center"/>
              <w:rPr>
                <w:rFonts w:ascii="Arial" w:hAnsi="Arial" w:cs="Arial"/>
                <w:b/>
                <w:sz w:val="18"/>
                <w:szCs w:val="18"/>
                <w:lang w:val="el-GR"/>
              </w:rPr>
            </w:pPr>
            <w:r>
              <w:rPr>
                <w:rFonts w:ascii="Arial" w:hAnsi="Arial" w:cs="Arial"/>
                <w:b/>
                <w:sz w:val="18"/>
                <w:szCs w:val="18"/>
                <w:lang w:val="el-GR"/>
              </w:rPr>
              <w:t>Ρουμανία</w:t>
            </w:r>
          </w:p>
        </w:tc>
      </w:tr>
      <w:tr w:rsidR="009E285A" w:rsidRPr="00810E77" w14:paraId="57422EB2" w14:textId="77777777" w:rsidTr="00413DFC">
        <w:trPr>
          <w:trHeight w:val="343"/>
        </w:trPr>
        <w:tc>
          <w:tcPr>
            <w:tcW w:w="3858" w:type="dxa"/>
            <w:vMerge/>
            <w:tcBorders>
              <w:bottom w:val="single" w:sz="2" w:space="0" w:color="00A5E3"/>
              <w:right w:val="nil"/>
            </w:tcBorders>
            <w:vAlign w:val="center"/>
          </w:tcPr>
          <w:p w14:paraId="75FC8F23" w14:textId="77777777" w:rsidR="009E285A" w:rsidRPr="00810E77" w:rsidRDefault="009E285A" w:rsidP="00DB6400">
            <w:pPr>
              <w:pStyle w:val="ColorfulList-Accent11"/>
              <w:tabs>
                <w:tab w:val="left" w:pos="0"/>
                <w:tab w:val="left" w:pos="284"/>
              </w:tabs>
              <w:ind w:left="993" w:right="-90" w:hanging="993"/>
              <w:rPr>
                <w:rFonts w:ascii="Arial" w:hAnsi="Arial" w:cs="Arial"/>
                <w:b/>
                <w:sz w:val="18"/>
                <w:szCs w:val="18"/>
              </w:rPr>
            </w:pPr>
          </w:p>
        </w:tc>
        <w:tc>
          <w:tcPr>
            <w:tcW w:w="1062" w:type="dxa"/>
            <w:tcBorders>
              <w:top w:val="nil"/>
              <w:left w:val="nil"/>
              <w:bottom w:val="single" w:sz="2" w:space="0" w:color="00A5E3"/>
              <w:right w:val="nil"/>
            </w:tcBorders>
            <w:vAlign w:val="center"/>
          </w:tcPr>
          <w:p w14:paraId="750C318A"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1103" w:type="dxa"/>
            <w:tcBorders>
              <w:top w:val="nil"/>
              <w:left w:val="nil"/>
              <w:bottom w:val="single" w:sz="2" w:space="0" w:color="00A5E3"/>
              <w:right w:val="nil"/>
            </w:tcBorders>
            <w:vAlign w:val="center"/>
          </w:tcPr>
          <w:p w14:paraId="6FD576D6"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c>
          <w:tcPr>
            <w:tcW w:w="1103" w:type="dxa"/>
            <w:tcBorders>
              <w:top w:val="nil"/>
              <w:left w:val="single" w:sz="4" w:space="0" w:color="A6A6A6" w:themeColor="background1" w:themeShade="A6"/>
              <w:bottom w:val="single" w:sz="2" w:space="0" w:color="00A5E3"/>
              <w:right w:val="nil"/>
            </w:tcBorders>
            <w:vAlign w:val="center"/>
          </w:tcPr>
          <w:p w14:paraId="6B3CEBBF"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1103" w:type="dxa"/>
            <w:tcBorders>
              <w:top w:val="nil"/>
              <w:left w:val="nil"/>
              <w:bottom w:val="single" w:sz="2" w:space="0" w:color="00A5E3"/>
              <w:right w:val="single" w:sz="4" w:space="0" w:color="A6A6A6" w:themeColor="background1" w:themeShade="A6"/>
            </w:tcBorders>
            <w:vAlign w:val="center"/>
          </w:tcPr>
          <w:p w14:paraId="1B2CEFE8"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c>
          <w:tcPr>
            <w:tcW w:w="1172" w:type="dxa"/>
            <w:tcBorders>
              <w:top w:val="nil"/>
              <w:left w:val="single" w:sz="4" w:space="0" w:color="A6A6A6" w:themeColor="background1" w:themeShade="A6"/>
              <w:bottom w:val="single" w:sz="2" w:space="0" w:color="00A5E3"/>
              <w:right w:val="nil"/>
            </w:tcBorders>
            <w:vAlign w:val="center"/>
          </w:tcPr>
          <w:p w14:paraId="25FC51F4"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1101" w:type="dxa"/>
            <w:tcBorders>
              <w:top w:val="nil"/>
              <w:left w:val="nil"/>
              <w:bottom w:val="single" w:sz="2" w:space="0" w:color="00A5E3"/>
              <w:right w:val="nil"/>
            </w:tcBorders>
            <w:vAlign w:val="center"/>
          </w:tcPr>
          <w:p w14:paraId="5BE0B9BB" w14:textId="77777777" w:rsidR="009E285A" w:rsidRPr="00810E77" w:rsidRDefault="009E285A" w:rsidP="00DB6400">
            <w:pPr>
              <w:pStyle w:val="ColorfulList-Accent11"/>
              <w:tabs>
                <w:tab w:val="left" w:pos="0"/>
                <w:tab w:val="left" w:pos="284"/>
              </w:tabs>
              <w:ind w:left="993" w:right="-90" w:hanging="993"/>
              <w:jc w:val="right"/>
              <w:rPr>
                <w:rFonts w:ascii="Arial" w:hAnsi="Arial" w:cs="Arial"/>
                <w:b/>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r>
      <w:tr w:rsidR="009E285A" w:rsidRPr="00810E77" w14:paraId="30885ADE" w14:textId="77777777" w:rsidTr="00413DFC">
        <w:trPr>
          <w:trHeight w:val="239"/>
        </w:trPr>
        <w:tc>
          <w:tcPr>
            <w:tcW w:w="3858"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210654DB" w14:textId="77777777" w:rsidR="009E285A" w:rsidRPr="00583090" w:rsidRDefault="009E285A" w:rsidP="00DB6400">
            <w:pPr>
              <w:pStyle w:val="ColorfulList-Accent11"/>
              <w:tabs>
                <w:tab w:val="left" w:pos="0"/>
                <w:tab w:val="left" w:pos="284"/>
              </w:tabs>
              <w:ind w:left="993" w:right="-90" w:hanging="993"/>
              <w:rPr>
                <w:rFonts w:ascii="Arial" w:hAnsi="Arial" w:cs="Arial"/>
                <w:b/>
                <w:bCs/>
                <w:i/>
                <w:sz w:val="18"/>
                <w:szCs w:val="18"/>
                <w:lang w:val="el-GR"/>
              </w:rPr>
            </w:pPr>
            <w:r>
              <w:rPr>
                <w:rFonts w:ascii="Arial" w:hAnsi="Arial" w:cs="Arial"/>
                <w:b/>
                <w:bCs/>
                <w:sz w:val="18"/>
                <w:szCs w:val="18"/>
                <w:lang w:val="el-GR"/>
              </w:rPr>
              <w:t>Σύνολο κύκλου εργασιών</w:t>
            </w:r>
          </w:p>
        </w:tc>
        <w:tc>
          <w:tcPr>
            <w:tcW w:w="1062"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0AF22882"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930,2</w:t>
            </w:r>
          </w:p>
        </w:tc>
        <w:tc>
          <w:tcPr>
            <w:tcW w:w="1103"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0708B9A1"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885,4</w:t>
            </w:r>
          </w:p>
        </w:tc>
        <w:tc>
          <w:tcPr>
            <w:tcW w:w="1103"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4C60404"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854,8</w:t>
            </w:r>
          </w:p>
        </w:tc>
        <w:tc>
          <w:tcPr>
            <w:tcW w:w="1103"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9505EF"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color w:val="000000"/>
                <w:sz w:val="18"/>
                <w:szCs w:val="18"/>
              </w:rPr>
              <w:t>813,9</w:t>
            </w:r>
          </w:p>
        </w:tc>
        <w:tc>
          <w:tcPr>
            <w:tcW w:w="117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F11A506"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color w:val="000000"/>
                <w:sz w:val="18"/>
                <w:szCs w:val="18"/>
              </w:rPr>
              <w:t>77,5</w:t>
            </w:r>
          </w:p>
        </w:tc>
        <w:tc>
          <w:tcPr>
            <w:tcW w:w="1101"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72F4B31D"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color w:val="000000"/>
                <w:sz w:val="18"/>
                <w:szCs w:val="18"/>
              </w:rPr>
              <w:t>73,0</w:t>
            </w:r>
          </w:p>
        </w:tc>
      </w:tr>
      <w:tr w:rsidR="009E285A" w:rsidRPr="00810E77" w14:paraId="27A0F917"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A12CFE3" w14:textId="77777777" w:rsidR="009E285A" w:rsidRPr="00583090" w:rsidRDefault="009E285A" w:rsidP="00DB6400">
            <w:pPr>
              <w:pStyle w:val="ColorfulList-Accent11"/>
              <w:tabs>
                <w:tab w:val="left" w:pos="0"/>
                <w:tab w:val="left" w:pos="284"/>
              </w:tabs>
              <w:ind w:left="993" w:right="-90" w:hanging="993"/>
              <w:rPr>
                <w:rFonts w:ascii="Arial" w:hAnsi="Arial" w:cs="Arial"/>
                <w:iCs/>
                <w:sz w:val="18"/>
                <w:szCs w:val="18"/>
                <w:lang w:val="el-GR"/>
              </w:rPr>
            </w:pPr>
            <w:r w:rsidRPr="00583090">
              <w:rPr>
                <w:rFonts w:ascii="Arial" w:hAnsi="Arial" w:cs="Arial"/>
                <w:iCs/>
                <w:sz w:val="18"/>
                <w:szCs w:val="18"/>
                <w:lang w:val="el-GR"/>
              </w:rPr>
              <w:t>Λοιπά λειτουργικά έσοδα</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EBE1E1E"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1,1</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E96390C"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3,1</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417342A"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1,6</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938E895"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1,7</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73F4DE1"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(0,3)</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29BA1F6"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1,4</w:t>
            </w:r>
          </w:p>
        </w:tc>
      </w:tr>
      <w:tr w:rsidR="009E285A" w:rsidRPr="00810E77" w14:paraId="737882D6" w14:textId="77777777" w:rsidTr="00413DFC">
        <w:trPr>
          <w:trHeight w:val="50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580ACF7" w14:textId="77777777" w:rsidR="009E285A" w:rsidRPr="00583090" w:rsidRDefault="009E285A" w:rsidP="00E70607">
            <w:pPr>
              <w:pStyle w:val="ColorfulList-Accent11"/>
              <w:tabs>
                <w:tab w:val="left" w:pos="0"/>
              </w:tabs>
              <w:ind w:left="30" w:right="-90" w:hanging="30"/>
              <w:rPr>
                <w:rFonts w:ascii="Arial" w:hAnsi="Arial" w:cs="Arial"/>
                <w:i/>
                <w:sz w:val="18"/>
                <w:szCs w:val="18"/>
                <w:lang w:val="el-GR"/>
              </w:rPr>
            </w:pPr>
            <w:r>
              <w:rPr>
                <w:rFonts w:ascii="Arial" w:hAnsi="Arial" w:cs="Arial"/>
                <w:sz w:val="18"/>
                <w:szCs w:val="18"/>
                <w:lang w:val="el-GR"/>
              </w:rPr>
              <w:t xml:space="preserve">Σύνολο </w:t>
            </w:r>
            <w:r w:rsidRPr="00A7639D">
              <w:rPr>
                <w:rFonts w:ascii="Arial" w:hAnsi="Arial" w:cs="Arial"/>
                <w:sz w:val="18"/>
                <w:szCs w:val="18"/>
                <w:lang w:val="el-GR"/>
              </w:rPr>
              <w:t>λειτουργικών εξόδων πριν από αποσβέσεις και απομειώσεις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47866C3"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(579,6)</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0AF0F3"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(545,2)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0CA7743"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(512,0)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324E2F2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(477,8)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C733DD5"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color w:val="000000"/>
                <w:sz w:val="18"/>
                <w:szCs w:val="18"/>
              </w:rPr>
              <w:t>(69,9)</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C1818B3"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color w:val="000000"/>
                <w:sz w:val="18"/>
                <w:szCs w:val="18"/>
              </w:rPr>
              <w:t>(68,9)</w:t>
            </w:r>
          </w:p>
        </w:tc>
      </w:tr>
      <w:tr w:rsidR="009E285A" w:rsidRPr="00810E77" w14:paraId="2303AD0D"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14036AA" w14:textId="77777777" w:rsidR="009E285A" w:rsidRPr="00810E77" w:rsidRDefault="009E285A" w:rsidP="00DB6400">
            <w:pPr>
              <w:pStyle w:val="ColorfulList-Accent11"/>
              <w:tabs>
                <w:tab w:val="left" w:pos="0"/>
                <w:tab w:val="left" w:pos="284"/>
              </w:tabs>
              <w:ind w:left="993" w:right="-90" w:hanging="993"/>
              <w:rPr>
                <w:rFonts w:ascii="Arial" w:hAnsi="Arial" w:cs="Arial"/>
                <w:i/>
                <w:sz w:val="18"/>
                <w:szCs w:val="18"/>
              </w:rPr>
            </w:pPr>
            <w:r w:rsidRPr="00810E77">
              <w:rPr>
                <w:rFonts w:ascii="Arial" w:hAnsi="Arial" w:cs="Arial"/>
                <w:b/>
                <w:bCs/>
                <w:sz w:val="18"/>
                <w:szCs w:val="18"/>
              </w:rPr>
              <w:t>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77DF96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351,7</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6D53EE1"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343,3</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DDA1780"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344,4</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C47A91"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337,8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69EEA43"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7,3</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98DE12A"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5,5</w:t>
            </w:r>
          </w:p>
        </w:tc>
      </w:tr>
      <w:tr w:rsidR="009E285A" w:rsidRPr="00810E77" w14:paraId="7E58953A"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F128651" w14:textId="77777777" w:rsidR="009E285A" w:rsidRPr="00583090" w:rsidRDefault="009E285A" w:rsidP="00E70607">
            <w:pPr>
              <w:pStyle w:val="ColorfulList-Accent11"/>
              <w:tabs>
                <w:tab w:val="left" w:pos="0"/>
              </w:tabs>
              <w:ind w:left="30" w:right="-90" w:hanging="30"/>
              <w:rPr>
                <w:rFonts w:ascii="Arial" w:hAnsi="Arial" w:cs="Arial"/>
                <w:sz w:val="18"/>
                <w:szCs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4B7ACE9"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4,8</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5715E87"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4,2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94452DD"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3,7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D2B9876"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4,2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C84DF34"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1,1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0739CF0"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r>
      <w:tr w:rsidR="009E285A" w:rsidRPr="00810E77" w14:paraId="077E98A6"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761BD72" w14:textId="09113470" w:rsidR="009E285A" w:rsidRPr="00810E77" w:rsidRDefault="007C7190" w:rsidP="00DB6400">
            <w:pPr>
              <w:pStyle w:val="ColorfulList-Accent11"/>
              <w:tabs>
                <w:tab w:val="left" w:pos="0"/>
                <w:tab w:val="left" w:pos="284"/>
              </w:tabs>
              <w:ind w:left="993" w:right="-90" w:hanging="993"/>
              <w:rPr>
                <w:rFonts w:ascii="Arial" w:hAnsi="Arial" w:cs="Arial"/>
                <w:sz w:val="18"/>
                <w:szCs w:val="18"/>
              </w:rPr>
            </w:pPr>
            <w:r>
              <w:rPr>
                <w:rFonts w:ascii="Arial" w:hAnsi="Arial" w:cs="Arial"/>
                <w:sz w:val="18"/>
                <w:szCs w:val="18"/>
                <w:lang w:val="el-GR"/>
              </w:rPr>
              <w:t>Λοιπά έ</w:t>
            </w:r>
            <w:r w:rsidR="009E285A" w:rsidRPr="00A7639D">
              <w:rPr>
                <w:rFonts w:ascii="Arial" w:hAnsi="Arial" w:cs="Arial"/>
                <w:sz w:val="18"/>
                <w:szCs w:val="18"/>
              </w:rPr>
              <w:t xml:space="preserve">ξοδα αναδιοργάνωσης </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BAD7D20"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3,1</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9A63619"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5,2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876587C"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3,1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F2D938A"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5,2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2821722"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3BE52E3"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 xml:space="preserve">- </w:t>
            </w:r>
          </w:p>
        </w:tc>
      </w:tr>
      <w:tr w:rsidR="009E285A" w:rsidRPr="00810E77" w14:paraId="13FAD1D0"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EB2C50A" w14:textId="77777777" w:rsidR="009E285A" w:rsidRPr="00810E77" w:rsidRDefault="009E285A" w:rsidP="00DB6400">
            <w:pPr>
              <w:pStyle w:val="ColorfulList-Accent11"/>
              <w:tabs>
                <w:tab w:val="left" w:pos="0"/>
                <w:tab w:val="left" w:pos="284"/>
              </w:tabs>
              <w:ind w:left="993" w:right="-90" w:hanging="993"/>
              <w:rPr>
                <w:rFonts w:ascii="Arial" w:hAnsi="Arial" w:cs="Arial"/>
                <w:i/>
                <w:iCs/>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B3DD4F8"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359,6</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E1FFABF"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352,7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BE34442"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351,2</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BE6DC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347,2</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C85F79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8,4</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A77E0E0" w14:textId="77777777" w:rsidR="009E285A" w:rsidRPr="00810E77" w:rsidRDefault="009E285A" w:rsidP="00DB6400">
            <w:pPr>
              <w:pStyle w:val="ColorfulList-Accent11"/>
              <w:tabs>
                <w:tab w:val="left" w:pos="0"/>
                <w:tab w:val="left" w:pos="284"/>
              </w:tabs>
              <w:ind w:left="993" w:right="-90" w:hanging="993"/>
              <w:jc w:val="right"/>
              <w:rPr>
                <w:rFonts w:ascii="Arial" w:hAnsi="Arial" w:cs="Arial"/>
                <w:i/>
                <w:iCs/>
                <w:sz w:val="18"/>
                <w:szCs w:val="18"/>
              </w:rPr>
            </w:pPr>
            <w:r>
              <w:rPr>
                <w:rFonts w:ascii="Arial" w:hAnsi="Arial" w:cs="Arial"/>
                <w:b/>
                <w:bCs/>
                <w:color w:val="000000"/>
                <w:sz w:val="18"/>
                <w:szCs w:val="18"/>
              </w:rPr>
              <w:t>5,5</w:t>
            </w:r>
          </w:p>
        </w:tc>
      </w:tr>
      <w:tr w:rsidR="009E285A" w:rsidRPr="00810E77" w14:paraId="49490F3A" w14:textId="77777777" w:rsidTr="00413DFC">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84FC346" w14:textId="77777777" w:rsidR="009E285A" w:rsidRPr="00583090" w:rsidRDefault="009E285A" w:rsidP="00E70607">
            <w:pPr>
              <w:pStyle w:val="ColorfulList-Accent11"/>
              <w:tabs>
                <w:tab w:val="left" w:pos="0"/>
              </w:tabs>
              <w:ind w:left="30" w:right="-90" w:hanging="30"/>
              <w:rPr>
                <w:rFonts w:ascii="Arial" w:hAnsi="Arial" w:cs="Arial"/>
                <w:i/>
                <w:sz w:val="18"/>
                <w:szCs w:val="18"/>
                <w:lang w:val="el-GR"/>
              </w:rPr>
            </w:pPr>
            <w:r w:rsidRPr="00A7639D">
              <w:rPr>
                <w:rFonts w:ascii="Arial" w:hAnsi="Arial" w:cs="Arial"/>
                <w:sz w:val="18"/>
                <w:szCs w:val="18"/>
                <w:lang w:val="el-GR"/>
              </w:rPr>
              <w:t>Αποσβέσεις περιουσιακών στοιχείων με δικαίωμα χρήσης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7031C70"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(15,9)</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D66BD84"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(18,7)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9816012"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(12,4)</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34F7AB2"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(13,8)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B229E36"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(3,5)</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1C4328"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(4,9)</w:t>
            </w:r>
          </w:p>
        </w:tc>
      </w:tr>
      <w:tr w:rsidR="009E285A" w:rsidRPr="00810E77" w14:paraId="6A639FE6" w14:textId="77777777" w:rsidTr="00413DFC">
        <w:trPr>
          <w:trHeight w:val="239"/>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2D9F8AB" w14:textId="77777777" w:rsidR="009E285A" w:rsidRPr="00583090" w:rsidRDefault="009E285A" w:rsidP="00DB6400">
            <w:pPr>
              <w:pStyle w:val="ColorfulList-Accent11"/>
              <w:tabs>
                <w:tab w:val="left" w:pos="0"/>
                <w:tab w:val="left" w:pos="284"/>
              </w:tabs>
              <w:ind w:left="993" w:right="-90" w:hanging="993"/>
              <w:rPr>
                <w:rFonts w:ascii="Arial" w:hAnsi="Arial" w:cs="Arial"/>
                <w:i/>
                <w:sz w:val="18"/>
                <w:szCs w:val="18"/>
                <w:lang w:val="el-GR"/>
              </w:rPr>
            </w:pPr>
            <w:r w:rsidRPr="00A7639D">
              <w:rPr>
                <w:rFonts w:ascii="Arial" w:hAnsi="Arial" w:cs="Arial"/>
                <w:sz w:val="18"/>
                <w:szCs w:val="18"/>
                <w:lang w:val="el-GR"/>
              </w:rPr>
              <w:t>Τόκοι επί των υποχρεώσεων από μισθώσεις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F256E5E"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(2,6)</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07F977"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(2,2)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EFA4AF5"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(1,8)</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731A7517"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color w:val="000000"/>
                <w:sz w:val="18"/>
                <w:szCs w:val="18"/>
              </w:rPr>
              <w:t>(1,6)</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90AD642"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FCA9931"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color w:val="000000"/>
                <w:sz w:val="18"/>
                <w:szCs w:val="18"/>
              </w:rPr>
              <w:t>(0,6)</w:t>
            </w:r>
          </w:p>
        </w:tc>
      </w:tr>
      <w:tr w:rsidR="009E285A" w:rsidRPr="00810E77" w14:paraId="3DCCFC2A"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AFA361D" w14:textId="77777777" w:rsidR="009E285A" w:rsidRPr="00810E77" w:rsidRDefault="009E285A" w:rsidP="00DB6400">
            <w:pPr>
              <w:pStyle w:val="ColorfulList-Accent11"/>
              <w:tabs>
                <w:tab w:val="left" w:pos="0"/>
                <w:tab w:val="left" w:pos="284"/>
              </w:tabs>
              <w:ind w:left="993" w:right="-90" w:hanging="993"/>
              <w:rPr>
                <w:rFonts w:ascii="Arial" w:hAnsi="Arial" w:cs="Arial"/>
                <w:i/>
                <w:sz w:val="18"/>
                <w:szCs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BFABE2B"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341,1</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1D5E43FA"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331,8</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46284D1"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337,0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8E2C35" w14:textId="77777777" w:rsidR="009E285A" w:rsidRPr="00810E77" w:rsidRDefault="009E285A" w:rsidP="00DB6400">
            <w:pPr>
              <w:pStyle w:val="ColorfulList-Accent11"/>
              <w:tabs>
                <w:tab w:val="left" w:pos="0"/>
                <w:tab w:val="left" w:pos="284"/>
              </w:tabs>
              <w:ind w:left="993" w:right="-90" w:hanging="993"/>
              <w:jc w:val="right"/>
              <w:rPr>
                <w:rFonts w:ascii="Arial" w:hAnsi="Arial" w:cs="Arial"/>
                <w:i/>
                <w:sz w:val="18"/>
                <w:szCs w:val="18"/>
              </w:rPr>
            </w:pPr>
            <w:r>
              <w:rPr>
                <w:rFonts w:ascii="Arial" w:hAnsi="Arial" w:cs="Arial"/>
                <w:b/>
                <w:bCs/>
                <w:color w:val="000000"/>
                <w:sz w:val="18"/>
                <w:szCs w:val="18"/>
              </w:rPr>
              <w:t>331,8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3429E67" w14:textId="77777777" w:rsidR="009E285A" w:rsidRPr="00810E77" w:rsidRDefault="009E285A" w:rsidP="00DB6400">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color w:val="000000"/>
                <w:sz w:val="18"/>
                <w:szCs w:val="18"/>
              </w:rPr>
              <w:t>4,1</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DC3DB9D" w14:textId="278F889B" w:rsidR="009E285A" w:rsidRPr="001E2745" w:rsidRDefault="001E2745" w:rsidP="00DB6400">
            <w:pPr>
              <w:pStyle w:val="ColorfulList-Accent11"/>
              <w:tabs>
                <w:tab w:val="left" w:pos="0"/>
                <w:tab w:val="left" w:pos="284"/>
              </w:tabs>
              <w:ind w:left="993" w:right="-90" w:hanging="993"/>
              <w:jc w:val="right"/>
              <w:rPr>
                <w:rFonts w:ascii="Arial" w:hAnsi="Arial" w:cs="Arial"/>
                <w:b/>
                <w:bCs/>
                <w:color w:val="000000"/>
                <w:sz w:val="18"/>
                <w:szCs w:val="18"/>
              </w:rPr>
            </w:pPr>
            <w:r w:rsidRPr="001E2745">
              <w:rPr>
                <w:rFonts w:ascii="Arial" w:hAnsi="Arial" w:cs="Arial"/>
                <w:b/>
                <w:bCs/>
                <w:color w:val="000000"/>
                <w:sz w:val="18"/>
                <w:szCs w:val="18"/>
              </w:rPr>
              <w:t>0,0</w:t>
            </w:r>
          </w:p>
        </w:tc>
      </w:tr>
      <w:tr w:rsidR="009E285A" w:rsidRPr="00810E77" w14:paraId="1F1C1A0D" w14:textId="77777777" w:rsidTr="00413DFC">
        <w:trPr>
          <w:trHeight w:val="231"/>
        </w:trPr>
        <w:tc>
          <w:tcPr>
            <w:tcW w:w="3858"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7BF2A0D6"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62"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261119D2"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36,7%</w:t>
            </w:r>
          </w:p>
        </w:tc>
        <w:tc>
          <w:tcPr>
            <w:tcW w:w="110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9184C4D"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37,5%</w:t>
            </w:r>
          </w:p>
        </w:tc>
        <w:tc>
          <w:tcPr>
            <w:tcW w:w="1103"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4341CF6"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39,4%</w:t>
            </w:r>
          </w:p>
        </w:tc>
        <w:tc>
          <w:tcPr>
            <w:tcW w:w="1103"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4E47CDED"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i/>
                <w:sz w:val="18"/>
                <w:szCs w:val="18"/>
              </w:rPr>
            </w:pPr>
            <w:r>
              <w:rPr>
                <w:rFonts w:ascii="Arial" w:hAnsi="Arial" w:cs="Arial"/>
                <w:b/>
                <w:bCs/>
                <w:i/>
                <w:iCs/>
                <w:color w:val="000000"/>
                <w:sz w:val="18"/>
                <w:szCs w:val="18"/>
              </w:rPr>
              <w:t>40,8%</w:t>
            </w:r>
          </w:p>
        </w:tc>
        <w:tc>
          <w:tcPr>
            <w:tcW w:w="117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3B3DEA8"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i/>
                <w:iCs/>
                <w:color w:val="000000"/>
                <w:sz w:val="18"/>
                <w:szCs w:val="18"/>
              </w:rPr>
              <w:t>5,3%</w:t>
            </w:r>
          </w:p>
        </w:tc>
        <w:tc>
          <w:tcPr>
            <w:tcW w:w="110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671998B" w14:textId="77777777" w:rsidR="009E285A" w:rsidRPr="00810E77" w:rsidRDefault="009E285A" w:rsidP="00DB6400">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i/>
                <w:iCs/>
                <w:color w:val="000000"/>
                <w:sz w:val="18"/>
                <w:szCs w:val="18"/>
              </w:rPr>
              <w:t>0,0%</w:t>
            </w:r>
          </w:p>
        </w:tc>
      </w:tr>
      <w:bookmarkEnd w:id="10"/>
      <w:tr w:rsidR="009E285A" w:rsidRPr="00FC55D8" w14:paraId="04032BB9" w14:textId="77777777" w:rsidTr="00413DFC">
        <w:trPr>
          <w:trHeight w:val="343"/>
        </w:trPr>
        <w:tc>
          <w:tcPr>
            <w:tcW w:w="3858" w:type="dxa"/>
            <w:vMerge w:val="restart"/>
            <w:tcBorders>
              <w:top w:val="single" w:sz="2" w:space="0" w:color="00A5E3"/>
              <w:bottom w:val="nil"/>
              <w:right w:val="nil"/>
            </w:tcBorders>
            <w:vAlign w:val="center"/>
          </w:tcPr>
          <w:p w14:paraId="3253722D" w14:textId="77777777" w:rsidR="009E285A" w:rsidRPr="006A6DCF" w:rsidRDefault="009E285A" w:rsidP="00DB6400">
            <w:pPr>
              <w:pStyle w:val="ColorfulList-Accent11"/>
              <w:tabs>
                <w:tab w:val="left" w:pos="0"/>
                <w:tab w:val="left" w:pos="284"/>
              </w:tabs>
              <w:ind w:left="993" w:right="-91" w:hanging="993"/>
              <w:rPr>
                <w:rFonts w:ascii="Arial" w:hAnsi="Arial" w:cs="Arial"/>
                <w:i/>
                <w:sz w:val="18"/>
              </w:rPr>
            </w:pPr>
            <w:r>
              <w:rPr>
                <w:rFonts w:ascii="Arial" w:hAnsi="Arial" w:cs="Arial"/>
                <w:b/>
                <w:sz w:val="18"/>
                <w:lang w:val="el-GR"/>
              </w:rPr>
              <w:lastRenderedPageBreak/>
              <w:t>12</w:t>
            </w:r>
            <w:r w:rsidRPr="006A6DCF">
              <w:rPr>
                <w:rFonts w:ascii="Arial" w:hAnsi="Arial" w:cs="Arial"/>
                <w:b/>
                <w:sz w:val="18"/>
              </w:rPr>
              <w:t>M’23 (</w:t>
            </w:r>
            <w:r w:rsidRPr="00A7639D">
              <w:rPr>
                <w:rFonts w:ascii="Arial" w:hAnsi="Arial" w:cs="Arial"/>
                <w:b/>
                <w:sz w:val="18"/>
                <w:szCs w:val="18"/>
              </w:rPr>
              <w:t>Ευρώ εκατ.)</w:t>
            </w:r>
          </w:p>
        </w:tc>
        <w:tc>
          <w:tcPr>
            <w:tcW w:w="2165" w:type="dxa"/>
            <w:gridSpan w:val="2"/>
            <w:tcBorders>
              <w:top w:val="single" w:sz="2" w:space="0" w:color="00A5E3"/>
              <w:left w:val="nil"/>
              <w:bottom w:val="nil"/>
              <w:right w:val="nil"/>
            </w:tcBorders>
            <w:vAlign w:val="center"/>
          </w:tcPr>
          <w:p w14:paraId="464FE68A" w14:textId="77777777" w:rsidR="009E285A" w:rsidRPr="00496122" w:rsidRDefault="009E285A" w:rsidP="00DB6400">
            <w:pPr>
              <w:pStyle w:val="ColorfulList-Accent11"/>
              <w:tabs>
                <w:tab w:val="left" w:pos="0"/>
                <w:tab w:val="left" w:pos="284"/>
              </w:tabs>
              <w:ind w:left="993" w:right="-91" w:hanging="993"/>
              <w:jc w:val="center"/>
              <w:rPr>
                <w:rFonts w:ascii="Arial" w:hAnsi="Arial" w:cs="Arial"/>
                <w:i/>
                <w:sz w:val="18"/>
                <w:lang w:val="el-GR"/>
              </w:rPr>
            </w:pPr>
            <w:r w:rsidRPr="00496122">
              <w:rPr>
                <w:rFonts w:ascii="Arial" w:hAnsi="Arial" w:cs="Arial"/>
                <w:b/>
                <w:sz w:val="18"/>
              </w:rPr>
              <w:t>Όμιλος</w:t>
            </w:r>
          </w:p>
        </w:tc>
        <w:tc>
          <w:tcPr>
            <w:tcW w:w="2206" w:type="dxa"/>
            <w:gridSpan w:val="2"/>
            <w:tcBorders>
              <w:top w:val="single" w:sz="2" w:space="0" w:color="00A5E3"/>
              <w:left w:val="single" w:sz="4" w:space="0" w:color="A6A6A6" w:themeColor="background1" w:themeShade="A6"/>
              <w:bottom w:val="nil"/>
              <w:right w:val="single" w:sz="4" w:space="0" w:color="A6A6A6" w:themeColor="background1" w:themeShade="A6"/>
            </w:tcBorders>
            <w:vAlign w:val="center"/>
          </w:tcPr>
          <w:p w14:paraId="024C0CD6" w14:textId="77777777" w:rsidR="009E285A" w:rsidRPr="00496122" w:rsidRDefault="009E285A" w:rsidP="00DB6400">
            <w:pPr>
              <w:pStyle w:val="ColorfulList-Accent11"/>
              <w:tabs>
                <w:tab w:val="left" w:pos="0"/>
                <w:tab w:val="left" w:pos="284"/>
              </w:tabs>
              <w:ind w:left="993" w:right="-91" w:hanging="993"/>
              <w:jc w:val="center"/>
              <w:rPr>
                <w:rFonts w:ascii="Arial" w:hAnsi="Arial" w:cs="Arial"/>
                <w:i/>
                <w:sz w:val="18"/>
                <w:lang w:val="el-GR"/>
              </w:rPr>
            </w:pPr>
            <w:r>
              <w:rPr>
                <w:rFonts w:ascii="Arial" w:hAnsi="Arial" w:cs="Arial"/>
                <w:b/>
                <w:sz w:val="18"/>
                <w:lang w:val="el-GR"/>
              </w:rPr>
              <w:t>Ελλάδα</w:t>
            </w:r>
          </w:p>
        </w:tc>
        <w:tc>
          <w:tcPr>
            <w:tcW w:w="2273" w:type="dxa"/>
            <w:gridSpan w:val="2"/>
            <w:tcBorders>
              <w:top w:val="single" w:sz="2" w:space="0" w:color="00A5E3"/>
              <w:left w:val="single" w:sz="4" w:space="0" w:color="A6A6A6" w:themeColor="background1" w:themeShade="A6"/>
              <w:bottom w:val="nil"/>
              <w:right w:val="nil"/>
            </w:tcBorders>
            <w:vAlign w:val="center"/>
          </w:tcPr>
          <w:p w14:paraId="3A9512E8" w14:textId="77777777" w:rsidR="009E285A" w:rsidRPr="00496122" w:rsidRDefault="009E285A" w:rsidP="00DB6400">
            <w:pPr>
              <w:pStyle w:val="ColorfulList-Accent11"/>
              <w:tabs>
                <w:tab w:val="left" w:pos="0"/>
                <w:tab w:val="left" w:pos="284"/>
              </w:tabs>
              <w:ind w:left="993" w:right="-91" w:hanging="993"/>
              <w:jc w:val="center"/>
              <w:rPr>
                <w:rFonts w:ascii="Arial" w:hAnsi="Arial" w:cs="Arial"/>
                <w:b/>
                <w:sz w:val="18"/>
                <w:lang w:val="el-GR"/>
              </w:rPr>
            </w:pPr>
            <w:r>
              <w:rPr>
                <w:rFonts w:ascii="Arial" w:hAnsi="Arial" w:cs="Arial"/>
                <w:b/>
                <w:sz w:val="18"/>
                <w:lang w:val="el-GR"/>
              </w:rPr>
              <w:t>Ρουμανία</w:t>
            </w:r>
          </w:p>
        </w:tc>
      </w:tr>
      <w:tr w:rsidR="009E285A" w:rsidRPr="00FC55D8" w14:paraId="66DF9D9B" w14:textId="77777777" w:rsidTr="00413DFC">
        <w:trPr>
          <w:trHeight w:val="343"/>
        </w:trPr>
        <w:tc>
          <w:tcPr>
            <w:tcW w:w="3858" w:type="dxa"/>
            <w:vMerge/>
            <w:tcBorders>
              <w:top w:val="nil"/>
              <w:bottom w:val="single" w:sz="2" w:space="0" w:color="00A5E3"/>
              <w:right w:val="nil"/>
            </w:tcBorders>
            <w:vAlign w:val="center"/>
          </w:tcPr>
          <w:p w14:paraId="08B10FBC" w14:textId="77777777" w:rsidR="009E285A" w:rsidRPr="006A6DCF" w:rsidRDefault="009E285A" w:rsidP="00DB6400">
            <w:pPr>
              <w:pStyle w:val="ColorfulList-Accent11"/>
              <w:tabs>
                <w:tab w:val="left" w:pos="0"/>
                <w:tab w:val="left" w:pos="284"/>
              </w:tabs>
              <w:ind w:left="993" w:right="-91" w:hanging="993"/>
              <w:rPr>
                <w:rFonts w:ascii="Arial" w:hAnsi="Arial" w:cs="Arial"/>
                <w:b/>
                <w:sz w:val="18"/>
              </w:rPr>
            </w:pPr>
          </w:p>
        </w:tc>
        <w:tc>
          <w:tcPr>
            <w:tcW w:w="1062" w:type="dxa"/>
            <w:tcBorders>
              <w:top w:val="nil"/>
              <w:left w:val="nil"/>
              <w:bottom w:val="single" w:sz="2" w:space="0" w:color="00A5E3"/>
              <w:right w:val="nil"/>
            </w:tcBorders>
            <w:vAlign w:val="center"/>
          </w:tcPr>
          <w:p w14:paraId="0BB54344"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23</w:t>
            </w:r>
          </w:p>
        </w:tc>
        <w:tc>
          <w:tcPr>
            <w:tcW w:w="1103" w:type="dxa"/>
            <w:tcBorders>
              <w:top w:val="nil"/>
              <w:left w:val="nil"/>
              <w:bottom w:val="single" w:sz="2" w:space="0" w:color="00A5E3"/>
              <w:right w:val="nil"/>
            </w:tcBorders>
            <w:vAlign w:val="center"/>
          </w:tcPr>
          <w:p w14:paraId="43E2425F"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'22</w:t>
            </w:r>
          </w:p>
        </w:tc>
        <w:tc>
          <w:tcPr>
            <w:tcW w:w="1103" w:type="dxa"/>
            <w:tcBorders>
              <w:top w:val="nil"/>
              <w:left w:val="single" w:sz="4" w:space="0" w:color="A6A6A6" w:themeColor="background1" w:themeShade="A6"/>
              <w:bottom w:val="single" w:sz="2" w:space="0" w:color="00A5E3"/>
              <w:right w:val="nil"/>
            </w:tcBorders>
            <w:vAlign w:val="center"/>
          </w:tcPr>
          <w:p w14:paraId="5A1918F7"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'23</w:t>
            </w:r>
          </w:p>
        </w:tc>
        <w:tc>
          <w:tcPr>
            <w:tcW w:w="1103" w:type="dxa"/>
            <w:tcBorders>
              <w:top w:val="nil"/>
              <w:left w:val="nil"/>
              <w:bottom w:val="single" w:sz="2" w:space="0" w:color="00A5E3"/>
              <w:right w:val="single" w:sz="4" w:space="0" w:color="A6A6A6" w:themeColor="background1" w:themeShade="A6"/>
            </w:tcBorders>
            <w:vAlign w:val="center"/>
          </w:tcPr>
          <w:p w14:paraId="0FDFAF7F"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'22</w:t>
            </w:r>
          </w:p>
        </w:tc>
        <w:tc>
          <w:tcPr>
            <w:tcW w:w="1172" w:type="dxa"/>
            <w:tcBorders>
              <w:top w:val="nil"/>
              <w:left w:val="single" w:sz="4" w:space="0" w:color="A6A6A6" w:themeColor="background1" w:themeShade="A6"/>
              <w:bottom w:val="single" w:sz="2" w:space="0" w:color="00A5E3"/>
              <w:right w:val="nil"/>
            </w:tcBorders>
            <w:vAlign w:val="center"/>
          </w:tcPr>
          <w:p w14:paraId="135C66F8"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'23</w:t>
            </w:r>
          </w:p>
        </w:tc>
        <w:tc>
          <w:tcPr>
            <w:tcW w:w="1101" w:type="dxa"/>
            <w:tcBorders>
              <w:top w:val="nil"/>
              <w:left w:val="nil"/>
              <w:bottom w:val="single" w:sz="2" w:space="0" w:color="00A5E3"/>
              <w:right w:val="nil"/>
            </w:tcBorders>
            <w:vAlign w:val="center"/>
          </w:tcPr>
          <w:p w14:paraId="5AE6E4AD" w14:textId="77777777" w:rsidR="009E285A" w:rsidRPr="006A6DCF" w:rsidRDefault="009E285A" w:rsidP="00DB6400">
            <w:pPr>
              <w:pStyle w:val="ColorfulList-Accent11"/>
              <w:tabs>
                <w:tab w:val="left" w:pos="0"/>
                <w:tab w:val="left" w:pos="284"/>
              </w:tabs>
              <w:ind w:left="993" w:right="-91" w:hanging="993"/>
              <w:jc w:val="right"/>
              <w:rPr>
                <w:rFonts w:ascii="Arial" w:hAnsi="Arial" w:cs="Arial"/>
                <w:b/>
                <w:sz w:val="18"/>
              </w:rPr>
            </w:pPr>
            <w:r>
              <w:rPr>
                <w:rFonts w:ascii="Arial" w:hAnsi="Arial" w:cs="Arial"/>
                <w:b/>
                <w:sz w:val="18"/>
                <w:szCs w:val="18"/>
                <w:lang w:val="el-GR"/>
              </w:rPr>
              <w:t>12Μ</w:t>
            </w:r>
            <w:r w:rsidRPr="00810E77">
              <w:rPr>
                <w:rFonts w:ascii="Arial" w:hAnsi="Arial" w:cs="Arial"/>
                <w:b/>
                <w:sz w:val="18"/>
                <w:szCs w:val="18"/>
              </w:rPr>
              <w:t>'22</w:t>
            </w:r>
          </w:p>
        </w:tc>
      </w:tr>
      <w:tr w:rsidR="009E285A" w:rsidRPr="00FC55D8" w14:paraId="18868F3B" w14:textId="77777777" w:rsidTr="00413DFC">
        <w:trPr>
          <w:trHeight w:val="239"/>
        </w:trPr>
        <w:tc>
          <w:tcPr>
            <w:tcW w:w="3858" w:type="dxa"/>
            <w:tcBorders>
              <w:top w:val="single" w:sz="2" w:space="0" w:color="00A5E3"/>
              <w:bottom w:val="single" w:sz="4" w:space="0" w:color="A6A6A6" w:themeColor="background1" w:themeShade="A6"/>
              <w:right w:val="nil"/>
            </w:tcBorders>
            <w:shd w:val="clear" w:color="auto" w:fill="F2F2F2" w:themeFill="background1" w:themeFillShade="F2"/>
            <w:vAlign w:val="center"/>
          </w:tcPr>
          <w:p w14:paraId="2BAE3E91" w14:textId="77777777" w:rsidR="009E285A" w:rsidRPr="006A6DCF" w:rsidRDefault="009E285A" w:rsidP="00DB6400">
            <w:pPr>
              <w:pStyle w:val="ColorfulList-Accent11"/>
              <w:tabs>
                <w:tab w:val="left" w:pos="0"/>
                <w:tab w:val="left" w:pos="284"/>
              </w:tabs>
              <w:ind w:left="993" w:right="-91" w:hanging="993"/>
              <w:rPr>
                <w:rFonts w:ascii="Arial" w:hAnsi="Arial" w:cs="Arial"/>
                <w:b/>
                <w:bCs/>
                <w:i/>
                <w:sz w:val="18"/>
              </w:rPr>
            </w:pPr>
            <w:r>
              <w:rPr>
                <w:rFonts w:ascii="Arial" w:hAnsi="Arial" w:cs="Arial"/>
                <w:b/>
                <w:bCs/>
                <w:sz w:val="18"/>
                <w:szCs w:val="18"/>
                <w:lang w:val="el-GR"/>
              </w:rPr>
              <w:t>Σύνολο κύκλου εργασιών</w:t>
            </w:r>
          </w:p>
        </w:tc>
        <w:tc>
          <w:tcPr>
            <w:tcW w:w="1062"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56A312CC"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i/>
                <w:sz w:val="18"/>
              </w:rPr>
            </w:pPr>
            <w:r>
              <w:rPr>
                <w:rFonts w:ascii="Arial" w:hAnsi="Arial" w:cs="Arial"/>
                <w:color w:val="000000"/>
                <w:sz w:val="18"/>
                <w:szCs w:val="18"/>
              </w:rPr>
              <w:t>3.468,9</w:t>
            </w:r>
          </w:p>
        </w:tc>
        <w:tc>
          <w:tcPr>
            <w:tcW w:w="1103"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4914F8F2"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i/>
                <w:sz w:val="18"/>
              </w:rPr>
            </w:pPr>
            <w:r>
              <w:rPr>
                <w:rFonts w:ascii="Arial" w:hAnsi="Arial" w:cs="Arial"/>
                <w:color w:val="000000"/>
                <w:sz w:val="18"/>
                <w:szCs w:val="18"/>
              </w:rPr>
              <w:t>3.455,3</w:t>
            </w:r>
          </w:p>
        </w:tc>
        <w:tc>
          <w:tcPr>
            <w:tcW w:w="1103"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49F37C7"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i/>
                <w:sz w:val="18"/>
              </w:rPr>
            </w:pPr>
            <w:r>
              <w:rPr>
                <w:rFonts w:ascii="Arial" w:hAnsi="Arial" w:cs="Arial"/>
                <w:color w:val="000000"/>
                <w:sz w:val="18"/>
                <w:szCs w:val="18"/>
              </w:rPr>
              <w:t>3.189,4</w:t>
            </w:r>
          </w:p>
        </w:tc>
        <w:tc>
          <w:tcPr>
            <w:tcW w:w="1103" w:type="dxa"/>
            <w:tcBorders>
              <w:top w:val="single" w:sz="2" w:space="0" w:color="00A5E3"/>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2B9B4B"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i/>
                <w:sz w:val="18"/>
              </w:rPr>
            </w:pPr>
            <w:r>
              <w:rPr>
                <w:rFonts w:ascii="Arial" w:hAnsi="Arial" w:cs="Arial"/>
                <w:color w:val="000000"/>
                <w:sz w:val="18"/>
                <w:szCs w:val="18"/>
              </w:rPr>
              <w:t>3.155,4</w:t>
            </w:r>
          </w:p>
        </w:tc>
        <w:tc>
          <w:tcPr>
            <w:tcW w:w="1172" w:type="dxa"/>
            <w:tcBorders>
              <w:top w:val="single" w:sz="2" w:space="0" w:color="00A5E3"/>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2F16975"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sz w:val="18"/>
              </w:rPr>
            </w:pPr>
            <w:r>
              <w:rPr>
                <w:rFonts w:ascii="Arial" w:hAnsi="Arial" w:cs="Arial"/>
                <w:color w:val="000000"/>
                <w:sz w:val="18"/>
                <w:szCs w:val="18"/>
              </w:rPr>
              <w:t>286,9</w:t>
            </w:r>
          </w:p>
        </w:tc>
        <w:tc>
          <w:tcPr>
            <w:tcW w:w="1101" w:type="dxa"/>
            <w:tcBorders>
              <w:top w:val="single" w:sz="2" w:space="0" w:color="00A5E3"/>
              <w:left w:val="nil"/>
              <w:bottom w:val="single" w:sz="4" w:space="0" w:color="A6A6A6" w:themeColor="background1" w:themeShade="A6"/>
              <w:right w:val="nil"/>
            </w:tcBorders>
            <w:shd w:val="clear" w:color="auto" w:fill="F2F2F2" w:themeFill="background1" w:themeFillShade="F2"/>
            <w:vAlign w:val="center"/>
          </w:tcPr>
          <w:p w14:paraId="426785D8" w14:textId="77777777" w:rsidR="009E285A" w:rsidRPr="006A6DCF" w:rsidRDefault="009E285A" w:rsidP="00DB6400">
            <w:pPr>
              <w:pStyle w:val="ColorfulList-Accent11"/>
              <w:tabs>
                <w:tab w:val="left" w:pos="0"/>
                <w:tab w:val="left" w:pos="284"/>
              </w:tabs>
              <w:ind w:left="993" w:right="-91" w:hanging="993"/>
              <w:jc w:val="right"/>
              <w:rPr>
                <w:rFonts w:ascii="Arial" w:hAnsi="Arial" w:cs="Arial"/>
                <w:b/>
                <w:bCs/>
                <w:sz w:val="18"/>
              </w:rPr>
            </w:pPr>
            <w:r>
              <w:rPr>
                <w:rFonts w:ascii="Arial" w:hAnsi="Arial" w:cs="Arial"/>
                <w:color w:val="000000"/>
                <w:sz w:val="18"/>
                <w:szCs w:val="18"/>
              </w:rPr>
              <w:t>306,4</w:t>
            </w:r>
          </w:p>
        </w:tc>
      </w:tr>
      <w:tr w:rsidR="009E285A" w:rsidRPr="00FC55D8" w14:paraId="37448882"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D318327" w14:textId="77777777" w:rsidR="009E285A" w:rsidRPr="006A6DCF" w:rsidRDefault="009E285A" w:rsidP="00DB6400">
            <w:pPr>
              <w:pStyle w:val="ColorfulList-Accent11"/>
              <w:tabs>
                <w:tab w:val="left" w:pos="0"/>
                <w:tab w:val="left" w:pos="284"/>
              </w:tabs>
              <w:ind w:left="993" w:right="-91" w:hanging="993"/>
              <w:rPr>
                <w:rFonts w:ascii="Arial" w:hAnsi="Arial" w:cs="Arial"/>
                <w:i/>
                <w:sz w:val="18"/>
              </w:rPr>
            </w:pPr>
            <w:r w:rsidRPr="00583090">
              <w:rPr>
                <w:rFonts w:ascii="Arial" w:hAnsi="Arial" w:cs="Arial"/>
                <w:iCs/>
                <w:sz w:val="18"/>
                <w:szCs w:val="18"/>
                <w:lang w:val="el-GR"/>
              </w:rPr>
              <w:t>Λοιπά λειτουργικά έσοδα</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F815C4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9,7 </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0BD6229"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10,5 </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C6BA76C"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7,1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19029CA0"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7,8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43F570E"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2,8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CFB7F03"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2,7</w:t>
            </w:r>
          </w:p>
        </w:tc>
      </w:tr>
      <w:tr w:rsidR="009E285A" w:rsidRPr="00FC55D8" w14:paraId="614A66CA" w14:textId="77777777" w:rsidTr="00413DFC">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5B35A4B6" w14:textId="77777777" w:rsidR="009E285A" w:rsidRPr="00496122" w:rsidRDefault="009E285A" w:rsidP="00E70607">
            <w:pPr>
              <w:pStyle w:val="ColorfulList-Accent11"/>
              <w:tabs>
                <w:tab w:val="left" w:pos="0"/>
              </w:tabs>
              <w:ind w:left="30" w:right="-90" w:hanging="30"/>
              <w:rPr>
                <w:rFonts w:ascii="Arial" w:hAnsi="Arial" w:cs="Arial"/>
                <w:i/>
                <w:sz w:val="18"/>
                <w:lang w:val="el-GR"/>
              </w:rPr>
            </w:pPr>
            <w:r>
              <w:rPr>
                <w:rFonts w:ascii="Arial" w:hAnsi="Arial" w:cs="Arial"/>
                <w:sz w:val="18"/>
                <w:szCs w:val="18"/>
                <w:lang w:val="el-GR"/>
              </w:rPr>
              <w:t xml:space="preserve">Σύνολο </w:t>
            </w:r>
            <w:r w:rsidRPr="00A7639D">
              <w:rPr>
                <w:rFonts w:ascii="Arial" w:hAnsi="Arial" w:cs="Arial"/>
                <w:sz w:val="18"/>
                <w:szCs w:val="18"/>
                <w:lang w:val="el-GR"/>
              </w:rPr>
              <w:t>λειτουργικών εξόδων πριν από αποσβέσεις και απομειώσεις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3FCD0E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(2.096,4)</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4E61DC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(2.080,2)</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B106309"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(1.851,0)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EB415A8"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(1.836,8)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DAF8927"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color w:val="000000"/>
                <w:sz w:val="18"/>
                <w:szCs w:val="18"/>
              </w:rPr>
              <w:t>(253,0)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22D5CB5"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color w:val="000000"/>
                <w:sz w:val="18"/>
                <w:szCs w:val="18"/>
              </w:rPr>
              <w:t>(249,9)</w:t>
            </w:r>
          </w:p>
        </w:tc>
      </w:tr>
      <w:tr w:rsidR="009E285A" w:rsidRPr="00FC55D8" w14:paraId="6B9988B0"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E5647D1" w14:textId="77777777" w:rsidR="009E285A" w:rsidRPr="006A6DCF" w:rsidRDefault="009E285A" w:rsidP="00DB6400">
            <w:pPr>
              <w:pStyle w:val="ColorfulList-Accent11"/>
              <w:tabs>
                <w:tab w:val="left" w:pos="0"/>
                <w:tab w:val="left" w:pos="284"/>
              </w:tabs>
              <w:ind w:left="993" w:right="-91" w:hanging="993"/>
              <w:rPr>
                <w:rFonts w:ascii="Arial" w:hAnsi="Arial" w:cs="Arial"/>
                <w:i/>
                <w:sz w:val="18"/>
              </w:rPr>
            </w:pPr>
            <w:r w:rsidRPr="00810E77">
              <w:rPr>
                <w:rFonts w:ascii="Arial" w:hAnsi="Arial" w:cs="Arial"/>
                <w:b/>
                <w:bCs/>
                <w:sz w:val="18"/>
                <w:szCs w:val="18"/>
              </w:rPr>
              <w:t>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F0E2778"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1.382,2</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D0CFAE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1.385,6</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601BD9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1.345,5</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D23B1E"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1.326,4</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B32C6C4"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color w:val="000000"/>
                <w:sz w:val="18"/>
                <w:szCs w:val="18"/>
              </w:rPr>
              <w:t>36,7</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6001104"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color w:val="000000"/>
                <w:sz w:val="18"/>
                <w:szCs w:val="18"/>
              </w:rPr>
              <w:t>59,2</w:t>
            </w:r>
          </w:p>
        </w:tc>
      </w:tr>
      <w:tr w:rsidR="009E285A" w:rsidRPr="00FC55D8" w14:paraId="51271C56"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C1DB7A7" w14:textId="77777777" w:rsidR="009E285A" w:rsidRPr="00496122" w:rsidRDefault="009E285A" w:rsidP="00E70607">
            <w:pPr>
              <w:pStyle w:val="ColorfulList-Accent11"/>
              <w:tabs>
                <w:tab w:val="left" w:pos="0"/>
              </w:tabs>
              <w:ind w:left="30" w:right="-90" w:hanging="30"/>
              <w:rPr>
                <w:rFonts w:ascii="Arial" w:hAnsi="Arial" w:cs="Arial"/>
                <w:sz w:val="18"/>
                <w:lang w:val="el-GR"/>
              </w:rPr>
            </w:pPr>
            <w:r w:rsidRPr="00A7639D">
              <w:rPr>
                <w:rFonts w:ascii="Arial" w:hAnsi="Arial" w:cs="Arial"/>
                <w:sz w:val="18"/>
                <w:szCs w:val="18"/>
                <w:lang w:val="el-GR"/>
              </w:rPr>
              <w:t>Κόστη σχετιζόμενα με προγράμματα εθελούσιας αποχώρησης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B1B7B47"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35,3</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8552525"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39,4</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57EA175"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33,8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2604D501"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38,7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226C567D"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1,5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13ECC0F"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0,7 </w:t>
            </w:r>
          </w:p>
        </w:tc>
      </w:tr>
      <w:tr w:rsidR="009E285A" w:rsidRPr="00FC55D8" w14:paraId="588CCD49"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476F49E" w14:textId="56C9D640" w:rsidR="009E285A" w:rsidRPr="006A6DCF" w:rsidRDefault="007C7190" w:rsidP="00DB6400">
            <w:pPr>
              <w:pStyle w:val="ColorfulList-Accent11"/>
              <w:tabs>
                <w:tab w:val="left" w:pos="0"/>
                <w:tab w:val="left" w:pos="284"/>
              </w:tabs>
              <w:ind w:left="993" w:right="-91" w:hanging="993"/>
              <w:rPr>
                <w:rFonts w:ascii="Arial" w:hAnsi="Arial" w:cs="Arial"/>
                <w:sz w:val="18"/>
              </w:rPr>
            </w:pPr>
            <w:r>
              <w:rPr>
                <w:rFonts w:ascii="Arial" w:hAnsi="Arial" w:cs="Arial"/>
                <w:sz w:val="18"/>
                <w:szCs w:val="18"/>
                <w:lang w:val="el-GR"/>
              </w:rPr>
              <w:t>Λοιπά έ</w:t>
            </w:r>
            <w:r w:rsidRPr="00A7639D">
              <w:rPr>
                <w:rFonts w:ascii="Arial" w:hAnsi="Arial" w:cs="Arial"/>
                <w:sz w:val="18"/>
                <w:szCs w:val="18"/>
              </w:rPr>
              <w:t>ξοδα αναδιοργάνωσης</w:t>
            </w:r>
            <w:r w:rsidR="009E285A" w:rsidRPr="00A7639D">
              <w:rPr>
                <w:rFonts w:ascii="Arial" w:hAnsi="Arial" w:cs="Arial"/>
                <w:sz w:val="18"/>
                <w:szCs w:val="18"/>
              </w:rPr>
              <w:t xml:space="preserve"> </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2934862"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3,9</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74CC287"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5,7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6CF703C"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3,1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1F119AAC"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5,2 </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167690B"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0,8 </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7357314"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 xml:space="preserve">0,5 </w:t>
            </w:r>
          </w:p>
        </w:tc>
      </w:tr>
      <w:tr w:rsidR="009E285A" w:rsidRPr="00FC55D8" w14:paraId="44D56306"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CAC5B0A" w14:textId="77777777" w:rsidR="009E285A" w:rsidRPr="006A6DCF" w:rsidRDefault="009E285A" w:rsidP="00DB6400">
            <w:pPr>
              <w:pStyle w:val="ColorfulList-Accent11"/>
              <w:tabs>
                <w:tab w:val="left" w:pos="0"/>
                <w:tab w:val="left" w:pos="284"/>
              </w:tabs>
              <w:ind w:left="993" w:right="-91" w:hanging="993"/>
              <w:rPr>
                <w:rFonts w:ascii="Arial" w:hAnsi="Arial" w:cs="Arial"/>
                <w:i/>
                <w:iCs/>
                <w:sz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B2D4939"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1.421,4</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35F118F"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1.430,7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1316C8C"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1.382,4</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1E0948"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1.370,3</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B56E18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39,0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F15DD3E" w14:textId="77777777" w:rsidR="009E285A" w:rsidRPr="006A6DCF" w:rsidRDefault="009E285A" w:rsidP="00DB6400">
            <w:pPr>
              <w:pStyle w:val="ColorfulList-Accent11"/>
              <w:tabs>
                <w:tab w:val="left" w:pos="0"/>
                <w:tab w:val="left" w:pos="284"/>
              </w:tabs>
              <w:ind w:left="993" w:right="-91" w:hanging="993"/>
              <w:jc w:val="right"/>
              <w:rPr>
                <w:rFonts w:ascii="Arial" w:hAnsi="Arial" w:cs="Arial"/>
                <w:i/>
                <w:iCs/>
                <w:sz w:val="18"/>
              </w:rPr>
            </w:pPr>
            <w:r>
              <w:rPr>
                <w:rFonts w:ascii="Arial" w:hAnsi="Arial" w:cs="Arial"/>
                <w:b/>
                <w:bCs/>
                <w:color w:val="000000"/>
                <w:sz w:val="18"/>
                <w:szCs w:val="18"/>
              </w:rPr>
              <w:t>60,4</w:t>
            </w:r>
          </w:p>
        </w:tc>
      </w:tr>
      <w:tr w:rsidR="009E285A" w:rsidRPr="00FC55D8" w14:paraId="72CC23CF" w14:textId="77777777" w:rsidTr="00413DFC">
        <w:trPr>
          <w:trHeight w:val="462"/>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944AC4E" w14:textId="77777777" w:rsidR="009E285A" w:rsidRPr="00496122" w:rsidRDefault="009E285A" w:rsidP="00E70607">
            <w:pPr>
              <w:pStyle w:val="ColorfulList-Accent11"/>
              <w:tabs>
                <w:tab w:val="left" w:pos="0"/>
              </w:tabs>
              <w:ind w:left="30" w:right="-90" w:hanging="30"/>
              <w:rPr>
                <w:rFonts w:ascii="Arial" w:hAnsi="Arial" w:cs="Arial"/>
                <w:i/>
                <w:sz w:val="18"/>
                <w:lang w:val="el-GR"/>
              </w:rPr>
            </w:pPr>
            <w:r w:rsidRPr="00A7639D">
              <w:rPr>
                <w:rFonts w:ascii="Arial" w:hAnsi="Arial" w:cs="Arial"/>
                <w:sz w:val="18"/>
                <w:szCs w:val="18"/>
                <w:lang w:val="el-GR"/>
              </w:rPr>
              <w:t>Αποσβέσεις περιουσιακών στοιχείων με δικαίωμα χρήσης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92FEFB"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(69,7)</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4CCA70"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(74,0)</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0FEE9B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 xml:space="preserve">(49,9) </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3E586F0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(53,5)</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1A7B103"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(19,8)</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93EA1A5"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(20,5)</w:t>
            </w:r>
          </w:p>
        </w:tc>
      </w:tr>
      <w:tr w:rsidR="009E285A" w:rsidRPr="00332609" w14:paraId="4E627FEE" w14:textId="77777777" w:rsidTr="00413DFC">
        <w:trPr>
          <w:trHeight w:val="239"/>
        </w:trPr>
        <w:tc>
          <w:tcPr>
            <w:tcW w:w="3858"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1C86B98F" w14:textId="77777777" w:rsidR="009E285A" w:rsidRPr="00496122" w:rsidRDefault="009E285A" w:rsidP="00DB6400">
            <w:pPr>
              <w:pStyle w:val="ColorfulList-Accent11"/>
              <w:tabs>
                <w:tab w:val="left" w:pos="0"/>
                <w:tab w:val="left" w:pos="284"/>
              </w:tabs>
              <w:ind w:left="993" w:right="-91" w:hanging="993"/>
              <w:rPr>
                <w:rFonts w:ascii="Arial" w:hAnsi="Arial" w:cs="Arial"/>
                <w:i/>
                <w:sz w:val="18"/>
                <w:lang w:val="el-GR"/>
              </w:rPr>
            </w:pPr>
            <w:r w:rsidRPr="00A7639D">
              <w:rPr>
                <w:rFonts w:ascii="Arial" w:hAnsi="Arial" w:cs="Arial"/>
                <w:sz w:val="18"/>
                <w:szCs w:val="18"/>
                <w:lang w:val="el-GR"/>
              </w:rPr>
              <w:t>Τόκοι επί των υποχρεώσεων από μισθώσεις</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789521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(9,2)</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1EACC5"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(8,7)</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5D6E3CC"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(7,0)</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0FEDE7F9"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color w:val="000000"/>
                <w:sz w:val="18"/>
                <w:szCs w:val="18"/>
              </w:rPr>
              <w:t>(6,8)</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34E8ED49"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(2,2)</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6E3DB57"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color w:val="000000"/>
                <w:sz w:val="18"/>
                <w:szCs w:val="18"/>
              </w:rPr>
              <w:t>(1,9)</w:t>
            </w:r>
          </w:p>
        </w:tc>
      </w:tr>
      <w:tr w:rsidR="009E285A" w:rsidRPr="00FC55D8" w14:paraId="037881BC" w14:textId="77777777" w:rsidTr="00413DFC">
        <w:trPr>
          <w:trHeight w:val="231"/>
        </w:trPr>
        <w:tc>
          <w:tcPr>
            <w:tcW w:w="3858"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3D2B9CF" w14:textId="77777777" w:rsidR="009E285A" w:rsidRPr="006A6DCF" w:rsidRDefault="009E285A" w:rsidP="00DB6400">
            <w:pPr>
              <w:pStyle w:val="ColorfulList-Accent11"/>
              <w:tabs>
                <w:tab w:val="left" w:pos="0"/>
                <w:tab w:val="left" w:pos="284"/>
              </w:tabs>
              <w:ind w:left="993" w:right="-91" w:hanging="993"/>
              <w:rPr>
                <w:rFonts w:ascii="Arial" w:hAnsi="Arial" w:cs="Arial"/>
                <w:i/>
                <w:sz w:val="18"/>
              </w:rPr>
            </w:pPr>
            <w:r>
              <w:rPr>
                <w:rFonts w:ascii="Arial" w:hAnsi="Arial" w:cs="Arial"/>
                <w:b/>
                <w:bCs/>
                <w:sz w:val="18"/>
                <w:szCs w:val="18"/>
                <w:lang w:val="el-GR"/>
              </w:rPr>
              <w:t>Προσαρμοσμένο</w:t>
            </w:r>
            <w:r w:rsidRPr="00810E77">
              <w:rPr>
                <w:rFonts w:ascii="Arial" w:hAnsi="Arial" w:cs="Arial"/>
                <w:b/>
                <w:bCs/>
                <w:sz w:val="18"/>
                <w:szCs w:val="18"/>
              </w:rPr>
              <w:t xml:space="preserve"> EBITDA (AL)</w:t>
            </w:r>
          </w:p>
        </w:tc>
        <w:tc>
          <w:tcPr>
            <w:tcW w:w="106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62F06B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1.342,5</w:t>
            </w:r>
          </w:p>
        </w:tc>
        <w:tc>
          <w:tcPr>
            <w:tcW w:w="1103"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4520EC53"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1.348,0</w:t>
            </w:r>
          </w:p>
        </w:tc>
        <w:tc>
          <w:tcPr>
            <w:tcW w:w="1103"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B170A3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1.325,5</w:t>
            </w:r>
          </w:p>
        </w:tc>
        <w:tc>
          <w:tcPr>
            <w:tcW w:w="110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EEABB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color w:val="000000"/>
                <w:sz w:val="18"/>
                <w:szCs w:val="18"/>
              </w:rPr>
              <w:t>1.310,0</w:t>
            </w:r>
          </w:p>
        </w:tc>
        <w:tc>
          <w:tcPr>
            <w:tcW w:w="117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283DF12F"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color w:val="000000"/>
                <w:sz w:val="18"/>
                <w:szCs w:val="18"/>
              </w:rPr>
              <w:t>17,0</w:t>
            </w:r>
          </w:p>
        </w:tc>
        <w:tc>
          <w:tcPr>
            <w:tcW w:w="110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6B5A54EA"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color w:val="000000"/>
                <w:sz w:val="18"/>
                <w:szCs w:val="18"/>
              </w:rPr>
              <w:t>38,0</w:t>
            </w:r>
          </w:p>
        </w:tc>
      </w:tr>
      <w:tr w:rsidR="009E285A" w:rsidRPr="00FC55D8" w14:paraId="57E34C3E" w14:textId="77777777" w:rsidTr="00413DFC">
        <w:trPr>
          <w:trHeight w:val="231"/>
        </w:trPr>
        <w:tc>
          <w:tcPr>
            <w:tcW w:w="3858"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4115ABFD"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sz w:val="18"/>
                <w:szCs w:val="18"/>
                <w:lang w:val="el-GR"/>
              </w:rPr>
              <w:t>περιθώριο</w:t>
            </w:r>
            <w:r w:rsidRPr="00810E77">
              <w:rPr>
                <w:rFonts w:ascii="Arial" w:hAnsi="Arial" w:cs="Arial"/>
                <w:b/>
                <w:bCs/>
                <w:i/>
                <w:iCs/>
                <w:sz w:val="18"/>
                <w:szCs w:val="18"/>
              </w:rPr>
              <w:t xml:space="preserve"> %</w:t>
            </w:r>
          </w:p>
        </w:tc>
        <w:tc>
          <w:tcPr>
            <w:tcW w:w="1062"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7773E691"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color w:val="000000"/>
                <w:sz w:val="18"/>
                <w:szCs w:val="18"/>
              </w:rPr>
              <w:t>38,7%</w:t>
            </w:r>
          </w:p>
        </w:tc>
        <w:tc>
          <w:tcPr>
            <w:tcW w:w="110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34614AD4"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color w:val="000000"/>
                <w:sz w:val="18"/>
                <w:szCs w:val="18"/>
              </w:rPr>
              <w:t>39,0%</w:t>
            </w:r>
          </w:p>
        </w:tc>
        <w:tc>
          <w:tcPr>
            <w:tcW w:w="1103"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13806E20"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color w:val="000000"/>
                <w:sz w:val="18"/>
                <w:szCs w:val="18"/>
              </w:rPr>
              <w:t>41,6%</w:t>
            </w:r>
          </w:p>
        </w:tc>
        <w:tc>
          <w:tcPr>
            <w:tcW w:w="1103" w:type="dxa"/>
            <w:tcBorders>
              <w:top w:val="single" w:sz="4" w:space="0" w:color="A6A6A6" w:themeColor="background1" w:themeShade="A6"/>
              <w:left w:val="nil"/>
              <w:bottom w:val="single" w:sz="2" w:space="0" w:color="00A5E3"/>
              <w:right w:val="single" w:sz="4" w:space="0" w:color="A6A6A6" w:themeColor="background1" w:themeShade="A6"/>
            </w:tcBorders>
            <w:shd w:val="clear" w:color="auto" w:fill="F2F2F2" w:themeFill="background1" w:themeFillShade="F2"/>
            <w:vAlign w:val="center"/>
          </w:tcPr>
          <w:p w14:paraId="410D8390" w14:textId="77777777" w:rsidR="009E285A" w:rsidRPr="006A6DCF" w:rsidRDefault="009E285A" w:rsidP="00DB6400">
            <w:pPr>
              <w:pStyle w:val="ColorfulList-Accent11"/>
              <w:tabs>
                <w:tab w:val="left" w:pos="0"/>
                <w:tab w:val="left" w:pos="284"/>
              </w:tabs>
              <w:ind w:left="993" w:right="-91" w:hanging="993"/>
              <w:jc w:val="right"/>
              <w:rPr>
                <w:rFonts w:ascii="Arial" w:hAnsi="Arial" w:cs="Arial"/>
                <w:i/>
                <w:sz w:val="18"/>
              </w:rPr>
            </w:pPr>
            <w:r>
              <w:rPr>
                <w:rFonts w:ascii="Arial" w:hAnsi="Arial" w:cs="Arial"/>
                <w:b/>
                <w:bCs/>
                <w:i/>
                <w:iCs/>
                <w:color w:val="000000"/>
                <w:sz w:val="18"/>
                <w:szCs w:val="18"/>
              </w:rPr>
              <w:t>41,5%</w:t>
            </w:r>
          </w:p>
        </w:tc>
        <w:tc>
          <w:tcPr>
            <w:tcW w:w="117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3E7CFF28"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i/>
                <w:iCs/>
                <w:color w:val="000000"/>
                <w:sz w:val="18"/>
                <w:szCs w:val="18"/>
              </w:rPr>
              <w:t>5,9%</w:t>
            </w:r>
          </w:p>
        </w:tc>
        <w:tc>
          <w:tcPr>
            <w:tcW w:w="1101"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5C55852F" w14:textId="77777777" w:rsidR="009E285A" w:rsidRPr="006A6DCF" w:rsidRDefault="009E285A" w:rsidP="00DB6400">
            <w:pPr>
              <w:pStyle w:val="ColorfulList-Accent11"/>
              <w:tabs>
                <w:tab w:val="left" w:pos="0"/>
                <w:tab w:val="left" w:pos="284"/>
              </w:tabs>
              <w:ind w:left="993" w:right="-91" w:hanging="993"/>
              <w:jc w:val="right"/>
              <w:rPr>
                <w:rFonts w:ascii="Arial" w:hAnsi="Arial" w:cs="Arial"/>
                <w:sz w:val="18"/>
              </w:rPr>
            </w:pPr>
            <w:r>
              <w:rPr>
                <w:rFonts w:ascii="Arial" w:hAnsi="Arial" w:cs="Arial"/>
                <w:b/>
                <w:bCs/>
                <w:i/>
                <w:iCs/>
                <w:color w:val="000000"/>
                <w:sz w:val="18"/>
                <w:szCs w:val="18"/>
              </w:rPr>
              <w:t>12,4%</w:t>
            </w:r>
          </w:p>
        </w:tc>
      </w:tr>
    </w:tbl>
    <w:p w14:paraId="45F0BD24" w14:textId="77777777" w:rsidR="009E285A" w:rsidRPr="00FC55D8" w:rsidRDefault="009E285A" w:rsidP="00F74FE4">
      <w:pPr>
        <w:tabs>
          <w:tab w:val="left" w:pos="0"/>
        </w:tabs>
        <w:ind w:hanging="993"/>
        <w:jc w:val="both"/>
        <w:rPr>
          <w:rFonts w:ascii="Arial" w:hAnsi="Arial" w:cs="Arial"/>
          <w:b/>
        </w:rPr>
      </w:pPr>
    </w:p>
    <w:p w14:paraId="3F94E705" w14:textId="6F69C82A" w:rsidR="009E285A" w:rsidRPr="001B1B38" w:rsidRDefault="009E285A" w:rsidP="00413DFC">
      <w:pPr>
        <w:tabs>
          <w:tab w:val="left" w:pos="-993"/>
        </w:tabs>
        <w:jc w:val="both"/>
        <w:rPr>
          <w:rFonts w:ascii="Arial" w:hAnsi="Arial" w:cs="Arial"/>
          <w:b/>
          <w:color w:val="004B87"/>
        </w:rPr>
      </w:pPr>
      <w:bookmarkStart w:id="11" w:name="_Hlk125459013"/>
      <w:r w:rsidRPr="001B1B38">
        <w:rPr>
          <w:rFonts w:ascii="Arial" w:hAnsi="Arial" w:cs="Arial"/>
          <w:b/>
          <w:color w:val="004B87"/>
        </w:rPr>
        <w:t>Επενδύσεις σε πάγια περιουσιακά στοιχεία και προσαρμοσμένες επενδύσεις σε πάγια περιουσιακά</w:t>
      </w:r>
      <w:r w:rsidR="00DB6400" w:rsidRPr="00DB6400">
        <w:rPr>
          <w:rFonts w:ascii="Arial" w:hAnsi="Arial" w:cs="Arial"/>
          <w:b/>
          <w:color w:val="004B87"/>
        </w:rPr>
        <w:t xml:space="preserve"> </w:t>
      </w:r>
      <w:r w:rsidRPr="001B1B38">
        <w:rPr>
          <w:rFonts w:ascii="Arial" w:hAnsi="Arial" w:cs="Arial"/>
          <w:b/>
          <w:color w:val="004B87"/>
        </w:rPr>
        <w:t>στοιχεία</w:t>
      </w:r>
    </w:p>
    <w:tbl>
      <w:tblPr>
        <w:tblStyle w:val="TableGrid"/>
        <w:tblpPr w:leftFromText="180" w:rightFromText="180" w:vertAnchor="text" w:horzAnchor="margin" w:tblpX="-142" w:tblpY="1748"/>
        <w:tblW w:w="1075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5287"/>
        <w:gridCol w:w="1443"/>
        <w:gridCol w:w="1499"/>
        <w:gridCol w:w="1499"/>
        <w:gridCol w:w="1030"/>
      </w:tblGrid>
      <w:tr w:rsidR="00545C47" w:rsidRPr="00FC55D8" w14:paraId="30AA5703" w14:textId="77777777" w:rsidTr="00413DFC">
        <w:trPr>
          <w:trHeight w:val="379"/>
        </w:trPr>
        <w:tc>
          <w:tcPr>
            <w:tcW w:w="5287" w:type="dxa"/>
            <w:tcBorders>
              <w:top w:val="single" w:sz="2" w:space="0" w:color="00A5E3"/>
              <w:bottom w:val="single" w:sz="2" w:space="0" w:color="00A5E3"/>
              <w:right w:val="nil"/>
            </w:tcBorders>
            <w:vAlign w:val="center"/>
          </w:tcPr>
          <w:p w14:paraId="3D018ECE" w14:textId="77777777" w:rsidR="00545C47" w:rsidRPr="006A6DCF" w:rsidRDefault="00545C47" w:rsidP="00413DFC">
            <w:pPr>
              <w:pStyle w:val="ColorfulList-Accent11"/>
              <w:tabs>
                <w:tab w:val="left" w:pos="0"/>
                <w:tab w:val="left" w:pos="284"/>
              </w:tabs>
              <w:ind w:left="993" w:right="-90" w:hanging="993"/>
              <w:rPr>
                <w:rFonts w:ascii="Arial" w:hAnsi="Arial" w:cs="Arial"/>
                <w:i/>
                <w:sz w:val="18"/>
              </w:rPr>
            </w:pPr>
            <w:r w:rsidRPr="00A7639D">
              <w:rPr>
                <w:rFonts w:ascii="Arial" w:hAnsi="Arial" w:cs="Arial"/>
                <w:b/>
                <w:sz w:val="18"/>
                <w:szCs w:val="18"/>
              </w:rPr>
              <w:t>Όμιλος -(Ευρώ εκατ.)</w:t>
            </w:r>
          </w:p>
        </w:tc>
        <w:tc>
          <w:tcPr>
            <w:tcW w:w="1443" w:type="dxa"/>
            <w:tcBorders>
              <w:top w:val="single" w:sz="2" w:space="0" w:color="00A5E3"/>
              <w:left w:val="nil"/>
              <w:bottom w:val="single" w:sz="2" w:space="0" w:color="00A5E3"/>
              <w:right w:val="nil"/>
            </w:tcBorders>
            <w:vAlign w:val="center"/>
          </w:tcPr>
          <w:p w14:paraId="7FD05BEF"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lang w:val="el-GR"/>
              </w:rPr>
              <w:t>4</w:t>
            </w:r>
            <w:r w:rsidRPr="006A6DCF">
              <w:rPr>
                <w:rFonts w:ascii="Arial" w:hAnsi="Arial" w:cs="Arial"/>
                <w:b/>
                <w:sz w:val="18"/>
              </w:rPr>
              <w:t>'23</w:t>
            </w:r>
          </w:p>
        </w:tc>
        <w:tc>
          <w:tcPr>
            <w:tcW w:w="1499" w:type="dxa"/>
            <w:tcBorders>
              <w:top w:val="single" w:sz="2" w:space="0" w:color="00A5E3"/>
              <w:left w:val="nil"/>
              <w:bottom w:val="single" w:sz="2" w:space="0" w:color="00A5E3"/>
              <w:right w:val="nil"/>
            </w:tcBorders>
            <w:vAlign w:val="center"/>
          </w:tcPr>
          <w:p w14:paraId="7763DDA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lang w:val="el-GR"/>
              </w:rPr>
              <w:t>4</w:t>
            </w:r>
            <w:r w:rsidRPr="006A6DCF">
              <w:rPr>
                <w:rFonts w:ascii="Arial" w:hAnsi="Arial" w:cs="Arial"/>
                <w:b/>
                <w:sz w:val="18"/>
              </w:rPr>
              <w:t>'22</w:t>
            </w:r>
          </w:p>
        </w:tc>
        <w:tc>
          <w:tcPr>
            <w:tcW w:w="1499" w:type="dxa"/>
            <w:tcBorders>
              <w:top w:val="single" w:sz="2" w:space="0" w:color="00A5E3"/>
              <w:left w:val="single" w:sz="4" w:space="0" w:color="A6A6A6" w:themeColor="background1" w:themeShade="A6"/>
              <w:bottom w:val="single" w:sz="2" w:space="0" w:color="00A5E3"/>
              <w:right w:val="nil"/>
            </w:tcBorders>
            <w:vAlign w:val="center"/>
          </w:tcPr>
          <w:p w14:paraId="4D3A426D"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lang w:val="el-GR"/>
              </w:rPr>
              <w:t>12</w:t>
            </w:r>
            <w:r w:rsidRPr="006A6DCF">
              <w:rPr>
                <w:rFonts w:ascii="Arial" w:hAnsi="Arial" w:cs="Arial"/>
                <w:b/>
                <w:sz w:val="18"/>
              </w:rPr>
              <w:t>M'23</w:t>
            </w:r>
          </w:p>
        </w:tc>
        <w:tc>
          <w:tcPr>
            <w:tcW w:w="1030" w:type="dxa"/>
            <w:tcBorders>
              <w:top w:val="single" w:sz="2" w:space="0" w:color="00A5E3"/>
              <w:left w:val="nil"/>
              <w:bottom w:val="single" w:sz="2" w:space="0" w:color="00A5E3"/>
              <w:right w:val="nil"/>
            </w:tcBorders>
            <w:vAlign w:val="center"/>
          </w:tcPr>
          <w:p w14:paraId="4F1340D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lang w:val="el-GR"/>
              </w:rPr>
              <w:t>12</w:t>
            </w:r>
            <w:r w:rsidRPr="006A6DCF">
              <w:rPr>
                <w:rFonts w:ascii="Arial" w:hAnsi="Arial" w:cs="Arial"/>
                <w:b/>
                <w:sz w:val="18"/>
              </w:rPr>
              <w:t>M'22</w:t>
            </w:r>
          </w:p>
        </w:tc>
      </w:tr>
      <w:tr w:rsidR="00545C47" w:rsidRPr="00FC55D8" w14:paraId="6366E3AD" w14:textId="77777777" w:rsidTr="00413DFC">
        <w:trPr>
          <w:trHeight w:val="510"/>
        </w:trPr>
        <w:tc>
          <w:tcPr>
            <w:tcW w:w="5287" w:type="dxa"/>
            <w:tcBorders>
              <w:top w:val="single" w:sz="2" w:space="0" w:color="00A5E3"/>
              <w:bottom w:val="single" w:sz="4" w:space="0" w:color="A6A6A6" w:themeColor="background1" w:themeShade="A6"/>
              <w:right w:val="nil"/>
            </w:tcBorders>
            <w:vAlign w:val="center"/>
          </w:tcPr>
          <w:p w14:paraId="11D8D3B4" w14:textId="77777777" w:rsidR="00545C47" w:rsidRPr="00E70607" w:rsidRDefault="00545C47" w:rsidP="00E70607">
            <w:pPr>
              <w:pStyle w:val="ColorfulList-Accent11"/>
              <w:tabs>
                <w:tab w:val="left" w:pos="0"/>
              </w:tabs>
              <w:ind w:left="30" w:right="-90" w:hanging="30"/>
              <w:rPr>
                <w:rFonts w:ascii="Arial" w:hAnsi="Arial" w:cs="Arial"/>
                <w:sz w:val="18"/>
                <w:szCs w:val="18"/>
                <w:lang w:val="el-GR"/>
              </w:rPr>
            </w:pPr>
            <w:r w:rsidRPr="00A7639D">
              <w:rPr>
                <w:rFonts w:ascii="Arial" w:hAnsi="Arial" w:cs="Arial"/>
                <w:sz w:val="18"/>
                <w:szCs w:val="18"/>
                <w:lang w:val="el-GR"/>
              </w:rPr>
              <w:t>Αγορά ενσώματων και άυλων παγίων περιουσιακών στοιχείων –(Επενδύσεις σε πάγια περιουσιακά στοιχεία)</w:t>
            </w:r>
          </w:p>
        </w:tc>
        <w:tc>
          <w:tcPr>
            <w:tcW w:w="1443" w:type="dxa"/>
            <w:tcBorders>
              <w:top w:val="single" w:sz="2" w:space="0" w:color="00A5E3"/>
              <w:left w:val="nil"/>
              <w:bottom w:val="single" w:sz="4" w:space="0" w:color="A6A6A6" w:themeColor="background1" w:themeShade="A6"/>
              <w:right w:val="nil"/>
            </w:tcBorders>
            <w:vAlign w:val="center"/>
          </w:tcPr>
          <w:p w14:paraId="463E4A0D"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(191</w:t>
            </w:r>
            <w:r>
              <w:rPr>
                <w:rFonts w:ascii="Arial" w:hAnsi="Arial" w:cs="Arial"/>
                <w:color w:val="000000"/>
                <w:sz w:val="18"/>
                <w:szCs w:val="18"/>
                <w:lang w:val="el-GR"/>
              </w:rPr>
              <w:t>,</w:t>
            </w:r>
            <w:r>
              <w:rPr>
                <w:rFonts w:ascii="Arial" w:hAnsi="Arial" w:cs="Arial"/>
                <w:color w:val="000000"/>
                <w:sz w:val="18"/>
                <w:szCs w:val="18"/>
              </w:rPr>
              <w:t>5)</w:t>
            </w:r>
          </w:p>
        </w:tc>
        <w:tc>
          <w:tcPr>
            <w:tcW w:w="1499" w:type="dxa"/>
            <w:tcBorders>
              <w:top w:val="single" w:sz="2" w:space="0" w:color="00A5E3"/>
              <w:left w:val="nil"/>
              <w:bottom w:val="single" w:sz="4" w:space="0" w:color="A6A6A6" w:themeColor="background1" w:themeShade="A6"/>
              <w:right w:val="nil"/>
            </w:tcBorders>
            <w:vAlign w:val="center"/>
          </w:tcPr>
          <w:p w14:paraId="5EABAE43"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(199</w:t>
            </w:r>
            <w:r>
              <w:rPr>
                <w:rFonts w:ascii="Arial" w:hAnsi="Arial" w:cs="Arial"/>
                <w:color w:val="000000"/>
                <w:sz w:val="18"/>
                <w:szCs w:val="18"/>
                <w:lang w:val="el-GR"/>
              </w:rPr>
              <w:t>,</w:t>
            </w:r>
            <w:r>
              <w:rPr>
                <w:rFonts w:ascii="Arial" w:hAnsi="Arial" w:cs="Arial"/>
                <w:color w:val="000000"/>
                <w:sz w:val="18"/>
                <w:szCs w:val="18"/>
              </w:rPr>
              <w:t>4)</w:t>
            </w:r>
          </w:p>
        </w:tc>
        <w:tc>
          <w:tcPr>
            <w:tcW w:w="1499" w:type="dxa"/>
            <w:tcBorders>
              <w:top w:val="single" w:sz="2" w:space="0" w:color="00A5E3"/>
              <w:left w:val="single" w:sz="4" w:space="0" w:color="A6A6A6" w:themeColor="background1" w:themeShade="A6"/>
              <w:bottom w:val="single" w:sz="4" w:space="0" w:color="A6A6A6" w:themeColor="background1" w:themeShade="A6"/>
              <w:right w:val="nil"/>
            </w:tcBorders>
            <w:vAlign w:val="center"/>
          </w:tcPr>
          <w:p w14:paraId="7B491C8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(621</w:t>
            </w:r>
            <w:r>
              <w:rPr>
                <w:rFonts w:ascii="Arial" w:hAnsi="Arial" w:cs="Arial"/>
                <w:color w:val="000000"/>
                <w:sz w:val="18"/>
                <w:szCs w:val="18"/>
                <w:lang w:val="el-GR"/>
              </w:rPr>
              <w:t>,</w:t>
            </w:r>
            <w:r>
              <w:rPr>
                <w:rFonts w:ascii="Arial" w:hAnsi="Arial" w:cs="Arial"/>
                <w:color w:val="000000"/>
                <w:sz w:val="18"/>
                <w:szCs w:val="18"/>
              </w:rPr>
              <w:t>4)</w:t>
            </w:r>
          </w:p>
        </w:tc>
        <w:tc>
          <w:tcPr>
            <w:tcW w:w="1030" w:type="dxa"/>
            <w:tcBorders>
              <w:top w:val="single" w:sz="2" w:space="0" w:color="00A5E3"/>
              <w:left w:val="nil"/>
              <w:bottom w:val="single" w:sz="4" w:space="0" w:color="A6A6A6" w:themeColor="background1" w:themeShade="A6"/>
              <w:right w:val="nil"/>
            </w:tcBorders>
            <w:vAlign w:val="center"/>
          </w:tcPr>
          <w:p w14:paraId="3ED7446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(639</w:t>
            </w:r>
            <w:r>
              <w:rPr>
                <w:rFonts w:ascii="Arial" w:hAnsi="Arial" w:cs="Arial"/>
                <w:color w:val="000000"/>
                <w:sz w:val="18"/>
                <w:szCs w:val="18"/>
                <w:lang w:val="el-GR"/>
              </w:rPr>
              <w:t>,</w:t>
            </w:r>
            <w:r>
              <w:rPr>
                <w:rFonts w:ascii="Arial" w:hAnsi="Arial" w:cs="Arial"/>
                <w:color w:val="000000"/>
                <w:sz w:val="18"/>
                <w:szCs w:val="18"/>
              </w:rPr>
              <w:t>5)</w:t>
            </w:r>
          </w:p>
        </w:tc>
      </w:tr>
      <w:tr w:rsidR="00545C47" w:rsidRPr="00FC55D8" w14:paraId="42BFAF2F" w14:textId="77777777" w:rsidTr="00413DFC">
        <w:trPr>
          <w:trHeight w:val="254"/>
        </w:trPr>
        <w:tc>
          <w:tcPr>
            <w:tcW w:w="5287" w:type="dxa"/>
            <w:tcBorders>
              <w:top w:val="single" w:sz="4" w:space="0" w:color="A6A6A6" w:themeColor="background1" w:themeShade="A6"/>
              <w:bottom w:val="single" w:sz="4" w:space="0" w:color="A6A6A6" w:themeColor="background1" w:themeShade="A6"/>
              <w:right w:val="nil"/>
            </w:tcBorders>
            <w:vAlign w:val="center"/>
          </w:tcPr>
          <w:p w14:paraId="7D3944A7" w14:textId="77777777" w:rsidR="00545C47" w:rsidRPr="006A6DCF" w:rsidRDefault="00545C47" w:rsidP="00413DFC">
            <w:pPr>
              <w:pStyle w:val="ColorfulList-Accent11"/>
              <w:tabs>
                <w:tab w:val="left" w:pos="0"/>
                <w:tab w:val="left" w:pos="284"/>
              </w:tabs>
              <w:ind w:left="993" w:right="-90" w:hanging="993"/>
              <w:jc w:val="both"/>
              <w:rPr>
                <w:rFonts w:ascii="Arial" w:hAnsi="Arial" w:cs="Arial"/>
                <w:i/>
                <w:sz w:val="18"/>
              </w:rPr>
            </w:pPr>
            <w:r w:rsidRPr="00A7639D">
              <w:rPr>
                <w:rFonts w:ascii="Arial" w:hAnsi="Arial" w:cs="Arial"/>
                <w:sz w:val="18"/>
                <w:szCs w:val="18"/>
              </w:rPr>
              <w:t>Καταβολές για αγορά φάσματος</w:t>
            </w:r>
          </w:p>
        </w:tc>
        <w:tc>
          <w:tcPr>
            <w:tcW w:w="1443" w:type="dxa"/>
            <w:tcBorders>
              <w:top w:val="single" w:sz="4" w:space="0" w:color="A6A6A6" w:themeColor="background1" w:themeShade="A6"/>
              <w:left w:val="nil"/>
              <w:bottom w:val="single" w:sz="4" w:space="0" w:color="A6A6A6" w:themeColor="background1" w:themeShade="A6"/>
              <w:right w:val="nil"/>
            </w:tcBorders>
            <w:vAlign w:val="center"/>
          </w:tcPr>
          <w:p w14:paraId="190BAE9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w:t>
            </w:r>
          </w:p>
        </w:tc>
        <w:tc>
          <w:tcPr>
            <w:tcW w:w="1499" w:type="dxa"/>
            <w:tcBorders>
              <w:top w:val="single" w:sz="4" w:space="0" w:color="A6A6A6" w:themeColor="background1" w:themeShade="A6"/>
              <w:left w:val="nil"/>
              <w:bottom w:val="single" w:sz="4" w:space="0" w:color="A6A6A6" w:themeColor="background1" w:themeShade="A6"/>
              <w:right w:val="nil"/>
            </w:tcBorders>
            <w:vAlign w:val="center"/>
          </w:tcPr>
          <w:p w14:paraId="703563F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w:t>
            </w:r>
          </w:p>
        </w:tc>
        <w:tc>
          <w:tcPr>
            <w:tcW w:w="149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B48F2C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 </w:t>
            </w:r>
          </w:p>
        </w:tc>
        <w:tc>
          <w:tcPr>
            <w:tcW w:w="1030" w:type="dxa"/>
            <w:tcBorders>
              <w:top w:val="single" w:sz="4" w:space="0" w:color="A6A6A6" w:themeColor="background1" w:themeShade="A6"/>
              <w:left w:val="nil"/>
              <w:bottom w:val="single" w:sz="4" w:space="0" w:color="A6A6A6" w:themeColor="background1" w:themeShade="A6"/>
              <w:right w:val="nil"/>
            </w:tcBorders>
            <w:vAlign w:val="center"/>
          </w:tcPr>
          <w:p w14:paraId="489622BE"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1</w:t>
            </w:r>
            <w:r>
              <w:rPr>
                <w:rFonts w:ascii="Arial" w:hAnsi="Arial" w:cs="Arial"/>
                <w:color w:val="000000"/>
                <w:sz w:val="18"/>
                <w:szCs w:val="18"/>
                <w:lang w:val="el-GR"/>
              </w:rPr>
              <w:t>,</w:t>
            </w:r>
            <w:r>
              <w:rPr>
                <w:rFonts w:ascii="Arial" w:hAnsi="Arial" w:cs="Arial"/>
                <w:color w:val="000000"/>
                <w:sz w:val="18"/>
                <w:szCs w:val="18"/>
              </w:rPr>
              <w:t xml:space="preserve">2 </w:t>
            </w:r>
          </w:p>
        </w:tc>
      </w:tr>
      <w:tr w:rsidR="00545C47" w:rsidRPr="00FC55D8" w14:paraId="3F52BE9E" w14:textId="77777777" w:rsidTr="00355F3C">
        <w:trPr>
          <w:trHeight w:val="395"/>
        </w:trPr>
        <w:tc>
          <w:tcPr>
            <w:tcW w:w="5287" w:type="dxa"/>
            <w:tcBorders>
              <w:top w:val="single" w:sz="4" w:space="0" w:color="A6A6A6" w:themeColor="background1" w:themeShade="A6"/>
              <w:bottom w:val="single" w:sz="2" w:space="0" w:color="00A5E3"/>
              <w:right w:val="nil"/>
            </w:tcBorders>
            <w:shd w:val="clear" w:color="auto" w:fill="F2F2F2" w:themeFill="background1" w:themeFillShade="F2"/>
            <w:vAlign w:val="center"/>
          </w:tcPr>
          <w:p w14:paraId="4EB087F3" w14:textId="77777777" w:rsidR="00545C47" w:rsidRPr="001B1B38" w:rsidRDefault="00545C47" w:rsidP="00355F3C">
            <w:pPr>
              <w:pStyle w:val="ColorfulList-Accent11"/>
              <w:tabs>
                <w:tab w:val="left" w:pos="0"/>
                <w:tab w:val="left" w:pos="32"/>
              </w:tabs>
              <w:ind w:left="-110" w:right="-90"/>
              <w:jc w:val="both"/>
              <w:rPr>
                <w:rFonts w:ascii="Arial" w:hAnsi="Arial" w:cs="Arial"/>
                <w:i/>
                <w:sz w:val="18"/>
                <w:lang w:val="el-GR"/>
              </w:rPr>
            </w:pPr>
            <w:r w:rsidRPr="00A7639D">
              <w:rPr>
                <w:rFonts w:ascii="Arial" w:hAnsi="Arial" w:cs="Arial"/>
                <w:b/>
                <w:sz w:val="18"/>
                <w:szCs w:val="18"/>
                <w:lang w:val="el-GR"/>
              </w:rPr>
              <w:t>Προσαρμοσμένες επενδύσεις σε πάγια περιουσιακά στοιχεία</w:t>
            </w:r>
          </w:p>
        </w:tc>
        <w:tc>
          <w:tcPr>
            <w:tcW w:w="1443"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655C4201"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(191</w:t>
            </w:r>
            <w:r>
              <w:rPr>
                <w:rFonts w:ascii="Arial" w:hAnsi="Arial" w:cs="Arial"/>
                <w:b/>
                <w:bCs/>
                <w:color w:val="000000"/>
                <w:sz w:val="18"/>
                <w:szCs w:val="18"/>
                <w:lang w:val="el-GR"/>
              </w:rPr>
              <w:t>,</w:t>
            </w:r>
            <w:r>
              <w:rPr>
                <w:rFonts w:ascii="Arial" w:hAnsi="Arial" w:cs="Arial"/>
                <w:b/>
                <w:bCs/>
                <w:color w:val="000000"/>
                <w:sz w:val="18"/>
                <w:szCs w:val="18"/>
              </w:rPr>
              <w:t>5)</w:t>
            </w:r>
          </w:p>
        </w:tc>
        <w:tc>
          <w:tcPr>
            <w:tcW w:w="1499"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1F5CFA3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(199</w:t>
            </w:r>
            <w:r>
              <w:rPr>
                <w:rFonts w:ascii="Arial" w:hAnsi="Arial" w:cs="Arial"/>
                <w:b/>
                <w:bCs/>
                <w:color w:val="000000"/>
                <w:sz w:val="18"/>
                <w:szCs w:val="18"/>
                <w:lang w:val="el-GR"/>
              </w:rPr>
              <w:t>,</w:t>
            </w:r>
            <w:r>
              <w:rPr>
                <w:rFonts w:ascii="Arial" w:hAnsi="Arial" w:cs="Arial"/>
                <w:b/>
                <w:bCs/>
                <w:color w:val="000000"/>
                <w:sz w:val="18"/>
                <w:szCs w:val="18"/>
              </w:rPr>
              <w:t>4)</w:t>
            </w:r>
          </w:p>
        </w:tc>
        <w:tc>
          <w:tcPr>
            <w:tcW w:w="1499"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F2F2F2" w:themeFill="background1" w:themeFillShade="F2"/>
            <w:vAlign w:val="center"/>
          </w:tcPr>
          <w:p w14:paraId="4CF76E9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(621</w:t>
            </w:r>
            <w:r>
              <w:rPr>
                <w:rFonts w:ascii="Arial" w:hAnsi="Arial" w:cs="Arial"/>
                <w:b/>
                <w:bCs/>
                <w:color w:val="000000"/>
                <w:sz w:val="18"/>
                <w:szCs w:val="18"/>
                <w:lang w:val="el-GR"/>
              </w:rPr>
              <w:t>,</w:t>
            </w:r>
            <w:r>
              <w:rPr>
                <w:rFonts w:ascii="Arial" w:hAnsi="Arial" w:cs="Arial"/>
                <w:b/>
                <w:bCs/>
                <w:color w:val="000000"/>
                <w:sz w:val="18"/>
                <w:szCs w:val="18"/>
              </w:rPr>
              <w:t>4)</w:t>
            </w:r>
          </w:p>
        </w:tc>
        <w:tc>
          <w:tcPr>
            <w:tcW w:w="1030" w:type="dxa"/>
            <w:tcBorders>
              <w:top w:val="single" w:sz="4" w:space="0" w:color="A6A6A6" w:themeColor="background1" w:themeShade="A6"/>
              <w:left w:val="nil"/>
              <w:bottom w:val="single" w:sz="2" w:space="0" w:color="00A5E3"/>
              <w:right w:val="nil"/>
            </w:tcBorders>
            <w:shd w:val="clear" w:color="auto" w:fill="F2F2F2" w:themeFill="background1" w:themeFillShade="F2"/>
            <w:vAlign w:val="center"/>
          </w:tcPr>
          <w:p w14:paraId="4B5963B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(638</w:t>
            </w:r>
            <w:r>
              <w:rPr>
                <w:rFonts w:ascii="Arial" w:hAnsi="Arial" w:cs="Arial"/>
                <w:b/>
                <w:bCs/>
                <w:color w:val="000000"/>
                <w:sz w:val="18"/>
                <w:szCs w:val="18"/>
                <w:lang w:val="el-GR"/>
              </w:rPr>
              <w:t>,</w:t>
            </w:r>
            <w:r>
              <w:rPr>
                <w:rFonts w:ascii="Arial" w:hAnsi="Arial" w:cs="Arial"/>
                <w:b/>
                <w:bCs/>
                <w:color w:val="000000"/>
                <w:sz w:val="18"/>
                <w:szCs w:val="18"/>
              </w:rPr>
              <w:t>3)</w:t>
            </w:r>
          </w:p>
        </w:tc>
      </w:tr>
    </w:tbl>
    <w:p w14:paraId="4E6F7598" w14:textId="77777777" w:rsidR="009E285A" w:rsidRDefault="009E285A" w:rsidP="00413DFC">
      <w:pPr>
        <w:tabs>
          <w:tab w:val="left" w:pos="-993"/>
        </w:tabs>
        <w:jc w:val="both"/>
        <w:rPr>
          <w:rFonts w:ascii="Arial" w:hAnsi="Arial" w:cs="Arial"/>
        </w:rPr>
      </w:pPr>
      <w:r w:rsidRPr="001B1B38">
        <w:rPr>
          <w:rFonts w:ascii="Arial" w:hAnsi="Arial" w:cs="Arial"/>
        </w:rPr>
        <w:t>Οι επενδύσεις σε πάγια περιουσιακά στοιχεία προκύπτουν απευθείας από τις χρηματοοικονομικές καταστάσεις του Ομίλου, γραμμή «Αγορά ενσώματων και άυλων παγίων περιουσιακών στοιχείων» της κατάστασης Ταμειακών Ροών. 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Οι Προσαρμοσμένες επενδύσεις σε πάγια περιουσιακά στοιχεία υπολογίζονται αφαιρώντας από τις αγορές ενσώματων και άυλων παγίων περιουσιακών στοιχείων τις καταβολές για αγορά φάσματος.</w:t>
      </w:r>
    </w:p>
    <w:p w14:paraId="7185C724" w14:textId="77777777" w:rsidR="00545C47" w:rsidRPr="001B1B38" w:rsidRDefault="00545C47" w:rsidP="00545C47">
      <w:pPr>
        <w:tabs>
          <w:tab w:val="left" w:pos="-993"/>
        </w:tabs>
        <w:ind w:left="-993"/>
        <w:jc w:val="both"/>
        <w:rPr>
          <w:rFonts w:ascii="Arial" w:hAnsi="Arial" w:cs="Arial"/>
        </w:rPr>
      </w:pPr>
    </w:p>
    <w:p w14:paraId="6836F107" w14:textId="41FB32AD" w:rsidR="009E285A" w:rsidRPr="009D2E15" w:rsidRDefault="009E285A" w:rsidP="00413DFC">
      <w:pPr>
        <w:jc w:val="both"/>
        <w:rPr>
          <w:rFonts w:ascii="Arial" w:hAnsi="Arial" w:cs="Arial"/>
          <w:b/>
          <w:color w:val="004B87"/>
        </w:rPr>
      </w:pPr>
      <w:bookmarkStart w:id="12" w:name="_Hlk125463950"/>
      <w:bookmarkEnd w:id="11"/>
      <w:r w:rsidRPr="009D2E15">
        <w:rPr>
          <w:rFonts w:ascii="Arial" w:hAnsi="Arial" w:cs="Arial"/>
          <w:b/>
          <w:color w:val="004B87"/>
        </w:rPr>
        <w:t>Ελεύθερες Ταμειακές Ροές- Ελεύθερες Ταμειακές Ροές μετά από μισθώσεις (</w:t>
      </w:r>
      <w:r w:rsidRPr="00A4768C">
        <w:rPr>
          <w:rFonts w:ascii="Arial" w:hAnsi="Arial" w:cs="Arial"/>
          <w:b/>
          <w:color w:val="004B87"/>
        </w:rPr>
        <w:t>AL</w:t>
      </w:r>
      <w:r w:rsidRPr="009D2E15">
        <w:rPr>
          <w:rFonts w:ascii="Arial" w:hAnsi="Arial" w:cs="Arial"/>
          <w:b/>
          <w:color w:val="004B87"/>
        </w:rPr>
        <w:t>)- Προσαρμοσμένες</w:t>
      </w:r>
      <w:r w:rsidR="00DB6400" w:rsidRPr="00DB6400">
        <w:rPr>
          <w:rFonts w:ascii="Arial" w:hAnsi="Arial" w:cs="Arial"/>
          <w:b/>
          <w:color w:val="004B87"/>
        </w:rPr>
        <w:t xml:space="preserve"> </w:t>
      </w:r>
      <w:r w:rsidRPr="009D2E15">
        <w:rPr>
          <w:rFonts w:ascii="Arial" w:hAnsi="Arial" w:cs="Arial"/>
          <w:b/>
          <w:color w:val="004B87"/>
        </w:rPr>
        <w:t>Ελεύθερες Ταμειακές Ροές μετά από μισθώσεις (</w:t>
      </w:r>
      <w:r w:rsidRPr="00A4768C">
        <w:rPr>
          <w:rFonts w:ascii="Arial" w:hAnsi="Arial" w:cs="Arial"/>
          <w:b/>
          <w:color w:val="004B87"/>
        </w:rPr>
        <w:t>AL</w:t>
      </w:r>
      <w:r w:rsidRPr="009D2E15">
        <w:rPr>
          <w:rFonts w:ascii="Arial" w:hAnsi="Arial" w:cs="Arial"/>
          <w:b/>
          <w:color w:val="004B87"/>
        </w:rPr>
        <w:t>)</w:t>
      </w:r>
    </w:p>
    <w:p w14:paraId="1EC997A6" w14:textId="77777777" w:rsidR="009E285A" w:rsidRPr="00391531" w:rsidRDefault="009E285A" w:rsidP="00413DFC">
      <w:pPr>
        <w:pStyle w:val="ListParagraph"/>
        <w:numPr>
          <w:ilvl w:val="0"/>
          <w:numId w:val="26"/>
        </w:numPr>
        <w:tabs>
          <w:tab w:val="left" w:pos="-709"/>
        </w:tabs>
        <w:suppressAutoHyphens/>
        <w:autoSpaceDN w:val="0"/>
        <w:ind w:left="0" w:firstLine="0"/>
        <w:jc w:val="both"/>
        <w:rPr>
          <w:rFonts w:ascii="Arial" w:hAnsi="Arial" w:cs="Arial"/>
          <w:sz w:val="22"/>
          <w:szCs w:val="22"/>
          <w:lang w:val="el-GR"/>
        </w:rPr>
      </w:pPr>
      <w:r w:rsidRPr="00391531">
        <w:rPr>
          <w:rFonts w:ascii="Arial" w:hAnsi="Arial" w:cs="Arial"/>
          <w:sz w:val="22"/>
          <w:szCs w:val="22"/>
        </w:rPr>
        <w:t>O</w:t>
      </w:r>
      <w:r w:rsidRPr="00391531">
        <w:rPr>
          <w:rFonts w:ascii="Arial" w:hAnsi="Arial" w:cs="Arial"/>
          <w:sz w:val="22"/>
          <w:szCs w:val="22"/>
          <w:lang w:val="el-GR"/>
        </w:rPr>
        <w:t>ι Ελεύθερες Ταμειακές Ροές ορίζονται ως οι καθαρές ταμειακές εισροές από λειτουργικές δραστηριότητες μετά την αγορά ενσώματων και άυλων παγίων περιουσιακών στοιχείων προσθέτοντας τους πιστωτικούς τόκους εισπραχθέντες. Οι Ελεύθερες Ταμειακές Ροές μετά από μισθώσεις (</w:t>
      </w:r>
      <w:r w:rsidRPr="00391531">
        <w:rPr>
          <w:rFonts w:ascii="Arial" w:hAnsi="Arial" w:cs="Arial"/>
          <w:sz w:val="22"/>
          <w:szCs w:val="22"/>
        </w:rPr>
        <w:t>AL</w:t>
      </w:r>
      <w:r w:rsidRPr="00391531">
        <w:rPr>
          <w:rFonts w:ascii="Arial" w:hAnsi="Arial" w:cs="Arial"/>
          <w:sz w:val="22"/>
          <w:szCs w:val="22"/>
          <w:lang w:val="el-GR"/>
        </w:rPr>
        <w:t xml:space="preserve">) υπολογίζονται αφαιρώντας από τις Ελεύθερες Ταμειακές Ροές την αποπληρωμή υποχρεώσεων από μισθώσεις. </w:t>
      </w:r>
    </w:p>
    <w:p w14:paraId="36CB89AE" w14:textId="77777777" w:rsidR="009E285A" w:rsidRPr="00391531" w:rsidRDefault="009E285A" w:rsidP="00413DFC">
      <w:pPr>
        <w:pStyle w:val="ListParagraph"/>
        <w:numPr>
          <w:ilvl w:val="0"/>
          <w:numId w:val="26"/>
        </w:numPr>
        <w:suppressAutoHyphens/>
        <w:autoSpaceDN w:val="0"/>
        <w:ind w:left="0" w:firstLine="0"/>
        <w:jc w:val="both"/>
        <w:rPr>
          <w:rFonts w:ascii="Arial" w:hAnsi="Arial" w:cs="Arial"/>
          <w:sz w:val="22"/>
          <w:szCs w:val="22"/>
          <w:lang w:val="el-GR"/>
        </w:rPr>
      </w:pPr>
      <w:r w:rsidRPr="00391531">
        <w:rPr>
          <w:rFonts w:ascii="Arial" w:hAnsi="Arial" w:cs="Arial"/>
          <w:sz w:val="22"/>
          <w:szCs w:val="22"/>
          <w:lang w:val="el-GR"/>
        </w:rPr>
        <w:t>Οι Προσαρμοσμένες Ελεύθερες Ταμειακές Ροές μετά από μισθώσεις (</w:t>
      </w:r>
      <w:r w:rsidRPr="00391531">
        <w:rPr>
          <w:rFonts w:ascii="Arial" w:hAnsi="Arial" w:cs="Arial"/>
          <w:sz w:val="22"/>
          <w:szCs w:val="22"/>
        </w:rPr>
        <w:t>AL</w:t>
      </w:r>
      <w:r w:rsidRPr="00391531">
        <w:rPr>
          <w:rFonts w:ascii="Arial" w:hAnsi="Arial" w:cs="Arial"/>
          <w:sz w:val="22"/>
          <w:szCs w:val="22"/>
          <w:lang w:val="el-GR"/>
        </w:rPr>
        <w:t xml:space="preserve">) διευκολύνουν τη σύγκριση των ταμειακών ροών μεταξύ των εταιρειών της αγοράς τηλεπικοινωνιών και τις συζητήσεις με το επενδυτικό κοινό και τους οίκους πιστοληπτικής αξιολόγησης. </w:t>
      </w:r>
      <w:r w:rsidRPr="00A7639D">
        <w:rPr>
          <w:rFonts w:ascii="Arial" w:hAnsi="Arial" w:cs="Arial"/>
          <w:sz w:val="22"/>
          <w:szCs w:val="22"/>
          <w:lang w:val="el-GR"/>
        </w:rPr>
        <w:t>Υπολογίζονται εξαιρώντας από τις Ελεύθερες Ταμειακές Ροές μετά από μισθώσεις (</w:t>
      </w:r>
      <w:r w:rsidRPr="00A7639D">
        <w:rPr>
          <w:rFonts w:ascii="Arial" w:hAnsi="Arial" w:cs="Arial"/>
          <w:sz w:val="22"/>
          <w:szCs w:val="22"/>
        </w:rPr>
        <w:t>AL</w:t>
      </w:r>
      <w:r w:rsidRPr="00A7639D">
        <w:rPr>
          <w:rFonts w:ascii="Arial" w:hAnsi="Arial" w:cs="Arial"/>
          <w:sz w:val="22"/>
          <w:szCs w:val="22"/>
          <w:lang w:val="el-GR"/>
        </w:rPr>
        <w:t xml:space="preserve">) τις καταβολές για αγορά φάσματος, τις καταβολές προγραμμάτων εθελούσιας αποχώρησης και τις καταβολές εξόδων αναδιοργάνωσης.   </w:t>
      </w:r>
    </w:p>
    <w:p w14:paraId="396DB1E7" w14:textId="77777777" w:rsidR="009E285A" w:rsidRPr="00A7639D" w:rsidRDefault="009E285A" w:rsidP="00413DFC">
      <w:pPr>
        <w:tabs>
          <w:tab w:val="left" w:pos="0"/>
        </w:tabs>
        <w:jc w:val="both"/>
        <w:rPr>
          <w:rFonts w:ascii="Arial" w:hAnsi="Arial" w:cs="Arial"/>
        </w:rPr>
      </w:pPr>
    </w:p>
    <w:p w14:paraId="404EAEA7" w14:textId="77777777" w:rsidR="009E285A" w:rsidRDefault="009E285A" w:rsidP="00413DFC">
      <w:pPr>
        <w:tabs>
          <w:tab w:val="left" w:pos="0"/>
        </w:tabs>
        <w:autoSpaceDE w:val="0"/>
        <w:jc w:val="both"/>
        <w:rPr>
          <w:rFonts w:ascii="Arial" w:hAnsi="Arial" w:cs="Arial"/>
        </w:rPr>
      </w:pPr>
      <w:r w:rsidRPr="00824594">
        <w:rPr>
          <w:rFonts w:ascii="Arial" w:hAnsi="Arial" w:cs="Arial"/>
        </w:rPr>
        <w:t>Οι Ελεύθερες Ταμειακές Ροές μετά από μισθώσεις (AL) και οι Προσαρμοσμένες Ελεύθερες Ταμειακές Ροές μετά από μισθώσεις (AL) εξυπηρετούν στη μέτρηση των ταμειακών διαθεσίμων που προκύπτουν από τις λειτουργικές δραστηριότητες του Ομίλου ενώ διευκολύνουν ώστε να αξιολογηθούν καλύτερα οι ταμειακές επιδόσεις του Ομίλου καθώς και η δυνατότητα αποπληρωμής του χρέους, η διανομή μερίσματος και η διατήρηση αποθεματικού.</w:t>
      </w:r>
    </w:p>
    <w:tbl>
      <w:tblPr>
        <w:tblStyle w:val="TableGrid"/>
        <w:tblpPr w:leftFromText="180" w:rightFromText="180" w:vertAnchor="text" w:horzAnchor="margin" w:tblpX="-142" w:tblpY="272"/>
        <w:tblW w:w="1049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42"/>
        <w:gridCol w:w="1351"/>
        <w:gridCol w:w="1402"/>
        <w:gridCol w:w="1402"/>
        <w:gridCol w:w="1402"/>
      </w:tblGrid>
      <w:tr w:rsidR="00545C47" w:rsidRPr="00FC55D8" w14:paraId="13FB3F69" w14:textId="77777777" w:rsidTr="00413DFC">
        <w:trPr>
          <w:trHeight w:val="341"/>
        </w:trPr>
        <w:tc>
          <w:tcPr>
            <w:tcW w:w="4942" w:type="dxa"/>
            <w:tcBorders>
              <w:top w:val="single" w:sz="2" w:space="0" w:color="00A5E3"/>
              <w:bottom w:val="single" w:sz="2" w:space="0" w:color="00A5E3"/>
              <w:right w:val="nil"/>
            </w:tcBorders>
            <w:vAlign w:val="center"/>
          </w:tcPr>
          <w:p w14:paraId="2227C477" w14:textId="77777777" w:rsidR="00545C47" w:rsidRPr="006A6DCF" w:rsidRDefault="00545C47" w:rsidP="00413DFC">
            <w:pPr>
              <w:pStyle w:val="ColorfulList-Accent11"/>
              <w:tabs>
                <w:tab w:val="left" w:pos="0"/>
                <w:tab w:val="left" w:pos="284"/>
              </w:tabs>
              <w:ind w:left="993" w:right="-90" w:hanging="993"/>
              <w:rPr>
                <w:rFonts w:ascii="Arial" w:hAnsi="Arial" w:cs="Arial"/>
                <w:i/>
                <w:sz w:val="18"/>
              </w:rPr>
            </w:pPr>
            <w:r w:rsidRPr="00A7639D">
              <w:rPr>
                <w:rFonts w:ascii="Arial" w:hAnsi="Arial" w:cs="Arial"/>
                <w:b/>
                <w:sz w:val="18"/>
                <w:szCs w:val="18"/>
              </w:rPr>
              <w:lastRenderedPageBreak/>
              <w:t xml:space="preserve">Όμιλος ΟΤΕ </w:t>
            </w:r>
            <w:r>
              <w:rPr>
                <w:rFonts w:ascii="Arial" w:hAnsi="Arial" w:cs="Arial"/>
                <w:b/>
                <w:sz w:val="18"/>
                <w:szCs w:val="18"/>
              </w:rPr>
              <w:t>(</w:t>
            </w:r>
            <w:r w:rsidRPr="00A7639D">
              <w:rPr>
                <w:rFonts w:ascii="Arial" w:hAnsi="Arial" w:cs="Arial"/>
                <w:b/>
                <w:sz w:val="18"/>
                <w:szCs w:val="18"/>
              </w:rPr>
              <w:t>Ευρώ εκατ.)</w:t>
            </w:r>
          </w:p>
        </w:tc>
        <w:tc>
          <w:tcPr>
            <w:tcW w:w="1351" w:type="dxa"/>
            <w:tcBorders>
              <w:top w:val="single" w:sz="2" w:space="0" w:color="00A5E3"/>
              <w:left w:val="nil"/>
              <w:bottom w:val="single" w:sz="2" w:space="0" w:color="00A5E3"/>
              <w:right w:val="nil"/>
            </w:tcBorders>
            <w:vAlign w:val="center"/>
          </w:tcPr>
          <w:p w14:paraId="6AA8DE32"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lang w:val="el-GR"/>
              </w:rPr>
              <w:t>4</w:t>
            </w:r>
            <w:r w:rsidRPr="006A6DCF">
              <w:rPr>
                <w:rFonts w:ascii="Arial" w:hAnsi="Arial" w:cs="Arial"/>
                <w:b/>
                <w:sz w:val="18"/>
              </w:rPr>
              <w:t>'23</w:t>
            </w:r>
          </w:p>
        </w:tc>
        <w:tc>
          <w:tcPr>
            <w:tcW w:w="1402" w:type="dxa"/>
            <w:tcBorders>
              <w:top w:val="single" w:sz="2" w:space="0" w:color="00A5E3"/>
              <w:left w:val="nil"/>
              <w:bottom w:val="single" w:sz="2" w:space="0" w:color="00A5E3"/>
              <w:right w:val="nil"/>
            </w:tcBorders>
            <w:vAlign w:val="center"/>
          </w:tcPr>
          <w:p w14:paraId="6B61239D"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lang w:val="el-GR"/>
              </w:rPr>
              <w:t>4</w:t>
            </w:r>
            <w:r w:rsidRPr="006A6DCF">
              <w:rPr>
                <w:rFonts w:ascii="Arial" w:hAnsi="Arial" w:cs="Arial"/>
                <w:b/>
                <w:sz w:val="18"/>
              </w:rPr>
              <w:t>'22</w:t>
            </w:r>
          </w:p>
        </w:tc>
        <w:tc>
          <w:tcPr>
            <w:tcW w:w="1402" w:type="dxa"/>
            <w:tcBorders>
              <w:top w:val="single" w:sz="2" w:space="0" w:color="00A5E3"/>
              <w:left w:val="single" w:sz="4" w:space="0" w:color="A6A6A6" w:themeColor="background1" w:themeShade="A6"/>
              <w:bottom w:val="single" w:sz="2" w:space="0" w:color="00A5E3"/>
              <w:right w:val="nil"/>
            </w:tcBorders>
            <w:vAlign w:val="center"/>
          </w:tcPr>
          <w:p w14:paraId="08A03D1E"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lang w:val="el-GR"/>
              </w:rPr>
              <w:t>12</w:t>
            </w:r>
            <w:r w:rsidRPr="006A6DCF">
              <w:rPr>
                <w:rFonts w:ascii="Arial" w:hAnsi="Arial" w:cs="Arial"/>
                <w:b/>
                <w:sz w:val="18"/>
              </w:rPr>
              <w:t>M'23</w:t>
            </w:r>
          </w:p>
        </w:tc>
        <w:tc>
          <w:tcPr>
            <w:tcW w:w="1402" w:type="dxa"/>
            <w:tcBorders>
              <w:top w:val="single" w:sz="2" w:space="0" w:color="00A5E3"/>
              <w:left w:val="nil"/>
              <w:bottom w:val="single" w:sz="2" w:space="0" w:color="00A5E3"/>
              <w:right w:val="nil"/>
            </w:tcBorders>
            <w:vAlign w:val="center"/>
          </w:tcPr>
          <w:p w14:paraId="06555DC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sz w:val="18"/>
              </w:rPr>
            </w:pPr>
            <w:r>
              <w:rPr>
                <w:rFonts w:ascii="Arial" w:hAnsi="Arial" w:cs="Arial"/>
                <w:b/>
                <w:sz w:val="18"/>
                <w:lang w:val="el-GR"/>
              </w:rPr>
              <w:t>12</w:t>
            </w:r>
            <w:r w:rsidRPr="006A6DCF">
              <w:rPr>
                <w:rFonts w:ascii="Arial" w:hAnsi="Arial" w:cs="Arial"/>
                <w:b/>
                <w:sz w:val="18"/>
              </w:rPr>
              <w:t>M'22</w:t>
            </w:r>
          </w:p>
        </w:tc>
      </w:tr>
      <w:tr w:rsidR="00545C47" w:rsidRPr="00FC55D8" w14:paraId="2818E9E6" w14:textId="77777777" w:rsidTr="00413DFC">
        <w:trPr>
          <w:trHeight w:val="230"/>
        </w:trPr>
        <w:tc>
          <w:tcPr>
            <w:tcW w:w="4942" w:type="dxa"/>
            <w:tcBorders>
              <w:top w:val="single" w:sz="2" w:space="0" w:color="00A5E3"/>
              <w:bottom w:val="single" w:sz="4" w:space="0" w:color="A6A6A6" w:themeColor="background1" w:themeShade="A6"/>
              <w:right w:val="nil"/>
            </w:tcBorders>
            <w:vAlign w:val="center"/>
          </w:tcPr>
          <w:p w14:paraId="28BC67C0" w14:textId="77777777" w:rsidR="00545C47" w:rsidRPr="00F2447C" w:rsidRDefault="00545C47" w:rsidP="00413DFC">
            <w:pPr>
              <w:pStyle w:val="ColorfulList-Accent11"/>
              <w:tabs>
                <w:tab w:val="left" w:pos="0"/>
                <w:tab w:val="left" w:pos="284"/>
              </w:tabs>
              <w:ind w:left="993" w:right="-90" w:hanging="993"/>
              <w:jc w:val="both"/>
              <w:rPr>
                <w:rFonts w:ascii="Arial" w:hAnsi="Arial" w:cs="Arial"/>
                <w:i/>
                <w:sz w:val="18"/>
                <w:lang w:val="el-GR"/>
              </w:rPr>
            </w:pPr>
            <w:r w:rsidRPr="00A7639D">
              <w:rPr>
                <w:rFonts w:ascii="Arial" w:hAnsi="Arial" w:cs="Arial"/>
                <w:color w:val="000000"/>
                <w:sz w:val="18"/>
                <w:szCs w:val="18"/>
                <w:lang w:val="el-GR"/>
              </w:rPr>
              <w:t>Καθαρές ταμειακές εισροές από λειτουργικές δραστηριότητες</w:t>
            </w:r>
          </w:p>
        </w:tc>
        <w:tc>
          <w:tcPr>
            <w:tcW w:w="1351" w:type="dxa"/>
            <w:tcBorders>
              <w:top w:val="single" w:sz="2" w:space="0" w:color="00A5E3"/>
              <w:left w:val="nil"/>
              <w:bottom w:val="single" w:sz="4" w:space="0" w:color="A6A6A6" w:themeColor="background1" w:themeShade="A6"/>
              <w:right w:val="nil"/>
            </w:tcBorders>
            <w:vAlign w:val="center"/>
          </w:tcPr>
          <w:p w14:paraId="5EE50AF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313,6 </w:t>
            </w:r>
          </w:p>
        </w:tc>
        <w:tc>
          <w:tcPr>
            <w:tcW w:w="1402" w:type="dxa"/>
            <w:tcBorders>
              <w:top w:val="single" w:sz="2" w:space="0" w:color="00A5E3"/>
              <w:left w:val="nil"/>
              <w:bottom w:val="single" w:sz="4" w:space="0" w:color="A6A6A6" w:themeColor="background1" w:themeShade="A6"/>
              <w:right w:val="nil"/>
            </w:tcBorders>
            <w:vAlign w:val="center"/>
          </w:tcPr>
          <w:p w14:paraId="13E273E2"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359,2 </w:t>
            </w:r>
          </w:p>
        </w:tc>
        <w:tc>
          <w:tcPr>
            <w:tcW w:w="1402" w:type="dxa"/>
            <w:tcBorders>
              <w:top w:val="single" w:sz="2" w:space="0" w:color="00A5E3"/>
              <w:left w:val="single" w:sz="4" w:space="0" w:color="A6A6A6" w:themeColor="background1" w:themeShade="A6"/>
              <w:bottom w:val="single" w:sz="4" w:space="0" w:color="A6A6A6" w:themeColor="background1" w:themeShade="A6"/>
              <w:right w:val="nil"/>
            </w:tcBorders>
            <w:vAlign w:val="center"/>
          </w:tcPr>
          <w:p w14:paraId="718469E2"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1.195,1 </w:t>
            </w:r>
          </w:p>
        </w:tc>
        <w:tc>
          <w:tcPr>
            <w:tcW w:w="1402" w:type="dxa"/>
            <w:tcBorders>
              <w:top w:val="single" w:sz="2" w:space="0" w:color="00A5E3"/>
              <w:left w:val="nil"/>
              <w:bottom w:val="single" w:sz="4" w:space="0" w:color="A6A6A6" w:themeColor="background1" w:themeShade="A6"/>
              <w:right w:val="nil"/>
            </w:tcBorders>
            <w:vAlign w:val="center"/>
          </w:tcPr>
          <w:p w14:paraId="7FDEF98F"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1.317,2 </w:t>
            </w:r>
          </w:p>
        </w:tc>
      </w:tr>
      <w:tr w:rsidR="00545C47" w:rsidRPr="00FC55D8" w14:paraId="73C5B7DC" w14:textId="77777777" w:rsidTr="00413DFC">
        <w:trPr>
          <w:trHeight w:val="206"/>
        </w:trPr>
        <w:tc>
          <w:tcPr>
            <w:tcW w:w="4942" w:type="dxa"/>
            <w:tcBorders>
              <w:top w:val="single" w:sz="4" w:space="0" w:color="A6A6A6" w:themeColor="background1" w:themeShade="A6"/>
              <w:bottom w:val="single" w:sz="4" w:space="0" w:color="A6A6A6" w:themeColor="background1" w:themeShade="A6"/>
              <w:right w:val="nil"/>
            </w:tcBorders>
            <w:vAlign w:val="center"/>
          </w:tcPr>
          <w:p w14:paraId="5ED1D546" w14:textId="77777777" w:rsidR="00545C47" w:rsidRPr="00E70607" w:rsidRDefault="00545C47" w:rsidP="00E70607">
            <w:pPr>
              <w:pStyle w:val="ColorfulList-Accent11"/>
              <w:tabs>
                <w:tab w:val="left" w:pos="0"/>
              </w:tabs>
              <w:ind w:left="30" w:right="-90" w:hanging="30"/>
              <w:rPr>
                <w:rFonts w:ascii="Arial" w:hAnsi="Arial" w:cs="Arial"/>
                <w:sz w:val="18"/>
                <w:szCs w:val="18"/>
                <w:lang w:val="el-GR"/>
              </w:rPr>
            </w:pPr>
            <w:r w:rsidRPr="00E70607">
              <w:rPr>
                <w:rFonts w:ascii="Arial" w:hAnsi="Arial" w:cs="Arial"/>
                <w:sz w:val="18"/>
                <w:szCs w:val="18"/>
                <w:lang w:val="el-GR"/>
              </w:rPr>
              <w:t>Αγορά ενσώματων και άυλων παγίων περιουσιακών στοιχείων</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32EFCB87"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(191,5)</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345FBF81"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(199,4)</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84279F3"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(621,4)</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094D4110"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(639,5)</w:t>
            </w:r>
          </w:p>
        </w:tc>
      </w:tr>
      <w:tr w:rsidR="00545C47" w:rsidRPr="00FC55D8" w14:paraId="28758C85"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032B63D8" w14:textId="77777777" w:rsidR="00545C47" w:rsidRPr="00E70607" w:rsidRDefault="00545C47" w:rsidP="00E70607">
            <w:pPr>
              <w:pStyle w:val="ColorfulList-Accent11"/>
              <w:tabs>
                <w:tab w:val="left" w:pos="0"/>
              </w:tabs>
              <w:ind w:left="30" w:right="-90" w:hanging="30"/>
              <w:rPr>
                <w:rFonts w:ascii="Arial" w:hAnsi="Arial" w:cs="Arial"/>
                <w:sz w:val="18"/>
                <w:szCs w:val="18"/>
                <w:lang w:val="el-GR"/>
              </w:rPr>
            </w:pPr>
            <w:r w:rsidRPr="00E70607">
              <w:rPr>
                <w:rFonts w:ascii="Arial" w:hAnsi="Arial" w:cs="Arial"/>
                <w:sz w:val="18"/>
                <w:szCs w:val="18"/>
                <w:lang w:val="el-GR"/>
              </w:rPr>
              <w:t>Πιστωτικοί τόκοι εισπραχθέντες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32A1FEC1"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3,2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0BB70F2E"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1,0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08CE12C2"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10,4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64B2550C"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2,7 </w:t>
            </w:r>
          </w:p>
        </w:tc>
      </w:tr>
      <w:tr w:rsidR="00545C47" w:rsidRPr="00FC55D8" w14:paraId="2166F732"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409C9804" w14:textId="77777777" w:rsidR="00545C47" w:rsidRPr="006A6DCF" w:rsidRDefault="00545C47" w:rsidP="00413DFC">
            <w:pPr>
              <w:pStyle w:val="ColorfulList-Accent11"/>
              <w:tabs>
                <w:tab w:val="left" w:pos="0"/>
                <w:tab w:val="left" w:pos="284"/>
              </w:tabs>
              <w:ind w:left="993" w:right="-90" w:hanging="993"/>
              <w:jc w:val="both"/>
              <w:rPr>
                <w:rFonts w:ascii="Arial" w:hAnsi="Arial" w:cs="Arial"/>
                <w:i/>
                <w:sz w:val="18"/>
              </w:rPr>
            </w:pPr>
            <w:r w:rsidRPr="00A7639D">
              <w:rPr>
                <w:rFonts w:ascii="Arial" w:hAnsi="Arial" w:cs="Arial"/>
                <w:b/>
                <w:sz w:val="18"/>
                <w:szCs w:val="18"/>
              </w:rPr>
              <w:t>Ελεύθερες Ταμειακές Ροές</w:t>
            </w:r>
          </w:p>
        </w:tc>
        <w:tc>
          <w:tcPr>
            <w:tcW w:w="13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280B92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125,3 </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F4BF5FE"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160,8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1028EF89"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584,1 </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D7A2195"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680,4 </w:t>
            </w:r>
          </w:p>
        </w:tc>
      </w:tr>
      <w:tr w:rsidR="00545C47" w:rsidRPr="00FC55D8" w14:paraId="69EB799F"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0625F722" w14:textId="77777777" w:rsidR="00545C47" w:rsidRPr="006A6DCF" w:rsidRDefault="00545C47" w:rsidP="00413DFC">
            <w:pPr>
              <w:pStyle w:val="ColorfulList-Accent11"/>
              <w:tabs>
                <w:tab w:val="left" w:pos="0"/>
                <w:tab w:val="left" w:pos="284"/>
              </w:tabs>
              <w:ind w:left="993" w:right="-90" w:hanging="993"/>
              <w:jc w:val="both"/>
              <w:rPr>
                <w:rFonts w:ascii="Arial" w:hAnsi="Arial" w:cs="Arial"/>
                <w:i/>
                <w:sz w:val="18"/>
              </w:rPr>
            </w:pPr>
            <w:r w:rsidRPr="00A7639D">
              <w:rPr>
                <w:rFonts w:ascii="Arial" w:hAnsi="Arial" w:cs="Arial"/>
                <w:sz w:val="18"/>
                <w:szCs w:val="18"/>
              </w:rPr>
              <w:t>Αποπληρωμή υποχρεώσεων από μισθώσεις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79868F2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(21,2)</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3A2E5655"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(23,0)</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1EB2D745"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(82,9)</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DF9241E"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(83,3)</w:t>
            </w:r>
          </w:p>
        </w:tc>
      </w:tr>
      <w:tr w:rsidR="00545C47" w:rsidRPr="00332609" w14:paraId="184C516C"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09A5CA17" w14:textId="77777777" w:rsidR="00545C47" w:rsidRPr="00F2447C" w:rsidRDefault="00545C47" w:rsidP="00413DFC">
            <w:pPr>
              <w:pStyle w:val="ColorfulList-Accent11"/>
              <w:tabs>
                <w:tab w:val="left" w:pos="0"/>
                <w:tab w:val="left" w:pos="284"/>
              </w:tabs>
              <w:ind w:left="993" w:right="-90" w:hanging="993"/>
              <w:jc w:val="both"/>
              <w:rPr>
                <w:rFonts w:ascii="Arial" w:hAnsi="Arial" w:cs="Arial"/>
                <w:i/>
                <w:sz w:val="18"/>
                <w:lang w:val="el-GR"/>
              </w:rPr>
            </w:pPr>
            <w:r w:rsidRPr="00A7639D">
              <w:rPr>
                <w:rFonts w:ascii="Arial" w:hAnsi="Arial" w:cs="Arial"/>
                <w:b/>
                <w:sz w:val="18"/>
                <w:szCs w:val="18"/>
                <w:lang w:val="el-GR"/>
              </w:rPr>
              <w:t>Ελεύθερες Ταμειακές Ροές μετά από μισθώσεις (</w:t>
            </w:r>
            <w:r w:rsidRPr="00A7639D">
              <w:rPr>
                <w:rFonts w:ascii="Arial" w:hAnsi="Arial" w:cs="Arial"/>
                <w:b/>
                <w:sz w:val="18"/>
                <w:szCs w:val="18"/>
              </w:rPr>
              <w:t>AL</w:t>
            </w:r>
            <w:r w:rsidRPr="00A7639D">
              <w:rPr>
                <w:rFonts w:ascii="Arial" w:hAnsi="Arial" w:cs="Arial"/>
                <w:b/>
                <w:sz w:val="18"/>
                <w:szCs w:val="18"/>
                <w:lang w:val="el-GR"/>
              </w:rPr>
              <w:t>)</w:t>
            </w:r>
          </w:p>
        </w:tc>
        <w:tc>
          <w:tcPr>
            <w:tcW w:w="13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8469B7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104,1 </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07C6E62C"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137,8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7478D377"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501,2 </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A555FE2"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597,1 </w:t>
            </w:r>
          </w:p>
        </w:tc>
      </w:tr>
      <w:tr w:rsidR="00545C47" w:rsidRPr="00FC55D8" w14:paraId="62AEC81E"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42DC5A6D" w14:textId="77777777" w:rsidR="00545C47" w:rsidRPr="005C7224" w:rsidRDefault="00545C47" w:rsidP="00413DFC">
            <w:pPr>
              <w:pStyle w:val="ColorfulList-Accent11"/>
              <w:tabs>
                <w:tab w:val="left" w:pos="0"/>
                <w:tab w:val="left" w:pos="284"/>
              </w:tabs>
              <w:ind w:left="993" w:right="-90" w:hanging="993"/>
              <w:jc w:val="both"/>
              <w:rPr>
                <w:rFonts w:ascii="Arial" w:hAnsi="Arial" w:cs="Arial"/>
                <w:i/>
                <w:sz w:val="18"/>
              </w:rPr>
            </w:pPr>
            <w:r w:rsidRPr="00A7639D">
              <w:rPr>
                <w:rFonts w:ascii="Arial" w:hAnsi="Arial" w:cs="Arial"/>
                <w:color w:val="000000"/>
                <w:sz w:val="18"/>
                <w:szCs w:val="18"/>
              </w:rPr>
              <w:t>Καταβολές προγραμμάτων εθελούσιας αποχώρησης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1A85D84C"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11,2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1BC7A724"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9,6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563C72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39,9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6FDBEA0C"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color w:val="000000"/>
                <w:sz w:val="18"/>
                <w:szCs w:val="18"/>
              </w:rPr>
              <w:t xml:space="preserve">45,6 </w:t>
            </w:r>
          </w:p>
        </w:tc>
      </w:tr>
      <w:tr w:rsidR="00545C47" w:rsidRPr="00FC55D8" w14:paraId="56F7E9EE"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6640072E" w14:textId="5244BAF3" w:rsidR="00545C47" w:rsidRPr="005C7224" w:rsidRDefault="00545C47" w:rsidP="00413DFC">
            <w:pPr>
              <w:pStyle w:val="ColorfulList-Accent11"/>
              <w:tabs>
                <w:tab w:val="left" w:pos="0"/>
                <w:tab w:val="left" w:pos="284"/>
              </w:tabs>
              <w:ind w:left="993" w:right="-90" w:hanging="993"/>
              <w:jc w:val="both"/>
              <w:rPr>
                <w:rFonts w:ascii="Arial" w:hAnsi="Arial" w:cs="Arial"/>
                <w:sz w:val="18"/>
              </w:rPr>
            </w:pPr>
            <w:r w:rsidRPr="00A7639D">
              <w:rPr>
                <w:rFonts w:ascii="Arial" w:hAnsi="Arial" w:cs="Arial"/>
                <w:color w:val="000000"/>
                <w:sz w:val="18"/>
                <w:szCs w:val="18"/>
              </w:rPr>
              <w:t>Καταβολές</w:t>
            </w:r>
            <w:r w:rsidR="007C7190">
              <w:rPr>
                <w:rFonts w:ascii="Arial" w:hAnsi="Arial" w:cs="Arial"/>
                <w:color w:val="000000"/>
                <w:sz w:val="18"/>
                <w:szCs w:val="18"/>
                <w:lang w:val="el-GR"/>
              </w:rPr>
              <w:t xml:space="preserve"> λοιπών</w:t>
            </w:r>
            <w:r w:rsidRPr="00A7639D">
              <w:rPr>
                <w:rFonts w:ascii="Arial" w:hAnsi="Arial" w:cs="Arial"/>
                <w:color w:val="000000"/>
                <w:sz w:val="18"/>
                <w:szCs w:val="18"/>
              </w:rPr>
              <w:t xml:space="preserve"> εξόδων αναδιοργάνωσης </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41605936"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0,8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284B3CDE"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5,2 </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696AD8BA"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2,4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3094DBB"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10,3 </w:t>
            </w:r>
          </w:p>
        </w:tc>
      </w:tr>
      <w:tr w:rsidR="00545C47" w:rsidRPr="00FC55D8" w14:paraId="112E975C"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7FD637FB" w14:textId="77777777" w:rsidR="00545C47" w:rsidRPr="006A6DCF" w:rsidRDefault="00545C47" w:rsidP="00413DFC">
            <w:pPr>
              <w:pStyle w:val="ColorfulList-Accent11"/>
              <w:tabs>
                <w:tab w:val="left" w:pos="0"/>
                <w:tab w:val="left" w:pos="284"/>
              </w:tabs>
              <w:ind w:left="993" w:right="-90" w:hanging="993"/>
              <w:jc w:val="both"/>
              <w:rPr>
                <w:rFonts w:ascii="Arial" w:hAnsi="Arial" w:cs="Arial"/>
                <w:sz w:val="18"/>
              </w:rPr>
            </w:pPr>
            <w:r w:rsidRPr="00A7639D">
              <w:rPr>
                <w:rFonts w:ascii="Arial" w:hAnsi="Arial" w:cs="Arial"/>
                <w:color w:val="000000"/>
                <w:sz w:val="18"/>
                <w:szCs w:val="18"/>
              </w:rPr>
              <w:t>Καταβολές για αγορά φάσματος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582EA74C"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FF0000"/>
                <w:sz w:val="18"/>
              </w:rPr>
              <w:t>-</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10D4E60E"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FF0000"/>
                <w:sz w:val="18"/>
              </w:rPr>
              <w:t>-</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28A5996"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 </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209BB9AB" w14:textId="77777777" w:rsidR="00545C47" w:rsidRPr="006A6DCF" w:rsidRDefault="00545C47" w:rsidP="00413DFC">
            <w:pPr>
              <w:pStyle w:val="ColorfulList-Accent11"/>
              <w:tabs>
                <w:tab w:val="left" w:pos="0"/>
                <w:tab w:val="left" w:pos="284"/>
              </w:tabs>
              <w:ind w:left="993" w:right="-90" w:hanging="993"/>
              <w:jc w:val="right"/>
              <w:rPr>
                <w:rFonts w:ascii="Arial" w:hAnsi="Arial" w:cs="Arial"/>
                <w:color w:val="FF0000"/>
                <w:sz w:val="18"/>
              </w:rPr>
            </w:pPr>
            <w:r>
              <w:rPr>
                <w:rFonts w:ascii="Arial" w:hAnsi="Arial" w:cs="Arial"/>
                <w:color w:val="000000"/>
                <w:sz w:val="18"/>
                <w:szCs w:val="18"/>
              </w:rPr>
              <w:t xml:space="preserve">1,2 </w:t>
            </w:r>
          </w:p>
        </w:tc>
      </w:tr>
      <w:tr w:rsidR="00545C47" w:rsidRPr="00FC55D8" w14:paraId="3115F782" w14:textId="77777777" w:rsidTr="00413DFC">
        <w:trPr>
          <w:trHeight w:val="221"/>
        </w:trPr>
        <w:tc>
          <w:tcPr>
            <w:tcW w:w="4942" w:type="dxa"/>
            <w:tcBorders>
              <w:top w:val="single" w:sz="4" w:space="0" w:color="A6A6A6" w:themeColor="background1" w:themeShade="A6"/>
              <w:bottom w:val="single" w:sz="2" w:space="0" w:color="00A5E3"/>
              <w:right w:val="nil"/>
            </w:tcBorders>
            <w:shd w:val="clear" w:color="auto" w:fill="auto"/>
            <w:vAlign w:val="center"/>
          </w:tcPr>
          <w:p w14:paraId="43716DC7" w14:textId="77777777" w:rsidR="00545C47" w:rsidRPr="00F2447C" w:rsidRDefault="00545C47" w:rsidP="00355F3C">
            <w:pPr>
              <w:pStyle w:val="ColorfulList-Accent11"/>
              <w:tabs>
                <w:tab w:val="left" w:pos="0"/>
                <w:tab w:val="left" w:pos="284"/>
              </w:tabs>
              <w:ind w:left="0" w:right="-90"/>
              <w:jc w:val="both"/>
              <w:rPr>
                <w:rFonts w:ascii="Arial" w:hAnsi="Arial" w:cs="Arial"/>
                <w:i/>
                <w:sz w:val="18"/>
                <w:lang w:val="el-GR"/>
              </w:rPr>
            </w:pPr>
            <w:r w:rsidRPr="00A7639D">
              <w:rPr>
                <w:rFonts w:ascii="Arial" w:hAnsi="Arial" w:cs="Arial"/>
                <w:b/>
                <w:sz w:val="18"/>
                <w:szCs w:val="18"/>
                <w:lang w:val="el-GR"/>
              </w:rPr>
              <w:t>Προσαρμοσμένες Ελεύθερες Ταμειακές Ροές μετά από μισθώσεις (</w:t>
            </w:r>
            <w:r w:rsidRPr="00A7639D">
              <w:rPr>
                <w:rFonts w:ascii="Arial" w:hAnsi="Arial" w:cs="Arial"/>
                <w:b/>
                <w:sz w:val="18"/>
                <w:szCs w:val="18"/>
              </w:rPr>
              <w:t>AL</w:t>
            </w:r>
            <w:r w:rsidRPr="00A7639D">
              <w:rPr>
                <w:rFonts w:ascii="Arial" w:hAnsi="Arial" w:cs="Arial"/>
                <w:b/>
                <w:sz w:val="18"/>
                <w:szCs w:val="18"/>
                <w:lang w:val="el-GR"/>
              </w:rPr>
              <w:t>)</w:t>
            </w:r>
          </w:p>
        </w:tc>
        <w:tc>
          <w:tcPr>
            <w:tcW w:w="1351" w:type="dxa"/>
            <w:tcBorders>
              <w:top w:val="single" w:sz="4" w:space="0" w:color="A6A6A6" w:themeColor="background1" w:themeShade="A6"/>
              <w:left w:val="nil"/>
              <w:bottom w:val="single" w:sz="2" w:space="0" w:color="00A5E3"/>
              <w:right w:val="nil"/>
            </w:tcBorders>
            <w:shd w:val="clear" w:color="auto" w:fill="auto"/>
            <w:vAlign w:val="center"/>
          </w:tcPr>
          <w:p w14:paraId="718D3E7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116,1 </w:t>
            </w:r>
          </w:p>
        </w:tc>
        <w:tc>
          <w:tcPr>
            <w:tcW w:w="1402" w:type="dxa"/>
            <w:tcBorders>
              <w:top w:val="single" w:sz="4" w:space="0" w:color="A6A6A6" w:themeColor="background1" w:themeShade="A6"/>
              <w:left w:val="nil"/>
              <w:bottom w:val="single" w:sz="2" w:space="0" w:color="00A5E3"/>
              <w:right w:val="nil"/>
            </w:tcBorders>
            <w:shd w:val="clear" w:color="auto" w:fill="auto"/>
            <w:vAlign w:val="center"/>
          </w:tcPr>
          <w:p w14:paraId="52A22688"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152,6 </w:t>
            </w:r>
          </w:p>
        </w:tc>
        <w:tc>
          <w:tcPr>
            <w:tcW w:w="1402" w:type="dxa"/>
            <w:tcBorders>
              <w:top w:val="single" w:sz="4" w:space="0" w:color="A6A6A6" w:themeColor="background1" w:themeShade="A6"/>
              <w:left w:val="single" w:sz="4" w:space="0" w:color="A6A6A6" w:themeColor="background1" w:themeShade="A6"/>
              <w:bottom w:val="single" w:sz="2" w:space="0" w:color="00A5E3"/>
              <w:right w:val="nil"/>
            </w:tcBorders>
            <w:shd w:val="clear" w:color="auto" w:fill="auto"/>
            <w:vAlign w:val="center"/>
          </w:tcPr>
          <w:p w14:paraId="31AD1E60"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543,5 </w:t>
            </w:r>
          </w:p>
        </w:tc>
        <w:tc>
          <w:tcPr>
            <w:tcW w:w="1402" w:type="dxa"/>
            <w:tcBorders>
              <w:top w:val="single" w:sz="4" w:space="0" w:color="A6A6A6" w:themeColor="background1" w:themeShade="A6"/>
              <w:left w:val="nil"/>
              <w:bottom w:val="single" w:sz="2" w:space="0" w:color="00A5E3"/>
              <w:right w:val="nil"/>
            </w:tcBorders>
            <w:shd w:val="clear" w:color="auto" w:fill="auto"/>
            <w:vAlign w:val="center"/>
          </w:tcPr>
          <w:p w14:paraId="59732316" w14:textId="77777777" w:rsidR="00545C47" w:rsidRPr="006A6DCF" w:rsidRDefault="00545C47" w:rsidP="00413DFC">
            <w:pPr>
              <w:pStyle w:val="ColorfulList-Accent11"/>
              <w:tabs>
                <w:tab w:val="left" w:pos="0"/>
                <w:tab w:val="left" w:pos="284"/>
              </w:tabs>
              <w:ind w:left="993" w:right="-90" w:hanging="993"/>
              <w:jc w:val="right"/>
              <w:rPr>
                <w:rFonts w:ascii="Arial" w:hAnsi="Arial" w:cs="Arial"/>
                <w:i/>
                <w:color w:val="FF0000"/>
                <w:sz w:val="18"/>
              </w:rPr>
            </w:pPr>
            <w:r>
              <w:rPr>
                <w:rFonts w:ascii="Arial" w:hAnsi="Arial" w:cs="Arial"/>
                <w:b/>
                <w:bCs/>
                <w:color w:val="000000"/>
                <w:sz w:val="18"/>
                <w:szCs w:val="18"/>
              </w:rPr>
              <w:t xml:space="preserve">654,2 </w:t>
            </w:r>
          </w:p>
        </w:tc>
      </w:tr>
    </w:tbl>
    <w:p w14:paraId="258F1E4D" w14:textId="77777777" w:rsidR="009E285A" w:rsidRDefault="009E285A" w:rsidP="00F74FE4">
      <w:pPr>
        <w:tabs>
          <w:tab w:val="left" w:pos="0"/>
        </w:tabs>
        <w:ind w:hanging="993"/>
        <w:rPr>
          <w:rFonts w:ascii="Arial" w:hAnsi="Arial" w:cs="Arial"/>
        </w:rPr>
      </w:pPr>
    </w:p>
    <w:bookmarkEnd w:id="12"/>
    <w:p w14:paraId="6C48B6A7" w14:textId="77777777" w:rsidR="009E285A" w:rsidRPr="00F62C29" w:rsidRDefault="009E285A" w:rsidP="00545C47">
      <w:pPr>
        <w:tabs>
          <w:tab w:val="left" w:pos="0"/>
        </w:tabs>
        <w:rPr>
          <w:rFonts w:ascii="Arial" w:hAnsi="Arial" w:cs="Arial"/>
          <w:lang w:eastAsia="el-GR"/>
        </w:rPr>
      </w:pPr>
    </w:p>
    <w:p w14:paraId="16779D74" w14:textId="77777777" w:rsidR="009E285A" w:rsidRPr="0088493B" w:rsidRDefault="009E285A" w:rsidP="00413DFC">
      <w:pPr>
        <w:tabs>
          <w:tab w:val="left" w:pos="0"/>
        </w:tabs>
        <w:autoSpaceDE w:val="0"/>
        <w:autoSpaceDN w:val="0"/>
        <w:adjustRightInd w:val="0"/>
        <w:rPr>
          <w:rFonts w:ascii="Arial" w:hAnsi="Arial" w:cs="Arial"/>
          <w:b/>
          <w:color w:val="004B87"/>
        </w:rPr>
      </w:pPr>
      <w:r w:rsidRPr="0088493B">
        <w:rPr>
          <w:rFonts w:ascii="Arial" w:hAnsi="Arial" w:cs="Arial"/>
          <w:b/>
          <w:color w:val="004B87"/>
        </w:rPr>
        <w:t>Προσαρμοσμένα Καθαρά Κέρδη σε μετόχους της εταιρείας</w:t>
      </w:r>
    </w:p>
    <w:p w14:paraId="05E02E6E" w14:textId="27EB9D9C" w:rsidR="009E285A" w:rsidRPr="00081D05" w:rsidRDefault="009E285A" w:rsidP="00413DFC">
      <w:pPr>
        <w:tabs>
          <w:tab w:val="left" w:pos="-993"/>
        </w:tabs>
        <w:autoSpaceDE w:val="0"/>
        <w:jc w:val="both"/>
        <w:rPr>
          <w:rFonts w:ascii="Tahoma" w:hAnsi="Tahoma" w:cs="Tahoma"/>
        </w:rPr>
      </w:pPr>
      <w:r w:rsidRPr="00343B18">
        <w:rPr>
          <w:rFonts w:ascii="Tahoma" w:hAnsi="Tahoma" w:cs="Tahoma"/>
        </w:rPr>
        <w:t>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σε σχέση με προηγούμενες περιόδους. Για την αντίστοιχη περίοδο του 202</w:t>
      </w:r>
      <w:r w:rsidRPr="0088493B">
        <w:rPr>
          <w:rFonts w:ascii="Tahoma" w:hAnsi="Tahoma" w:cs="Tahoma"/>
        </w:rPr>
        <w:t>3</w:t>
      </w:r>
      <w:r w:rsidRPr="00343B18">
        <w:rPr>
          <w:rFonts w:ascii="Tahoma" w:hAnsi="Tahoma" w:cs="Tahoma"/>
        </w:rPr>
        <w:t xml:space="preserve"> και την συγκρινόμενη περίοδο του 202</w:t>
      </w:r>
      <w:r w:rsidRPr="0088493B">
        <w:rPr>
          <w:rFonts w:ascii="Tahoma" w:hAnsi="Tahoma" w:cs="Tahoma"/>
        </w:rPr>
        <w:t>2</w:t>
      </w:r>
      <w:r w:rsidRPr="00343B18">
        <w:rPr>
          <w:rFonts w:ascii="Tahoma" w:hAnsi="Tahoma" w:cs="Tahoma"/>
        </w:rPr>
        <w:t xml:space="preserve">, έχει ληφθεί υπόψη η επίδραση από τα ακόλουθα: κόστη σχετιζόμενα με προγράμματα εθελούσιας αποχώρησης, έξοδα αναδιοργάνωσης, κέρδος / ζημιά </w:t>
      </w:r>
      <w:r w:rsidR="00F55E19">
        <w:rPr>
          <w:rFonts w:ascii="Tahoma" w:hAnsi="Tahoma" w:cs="Tahoma"/>
        </w:rPr>
        <w:t>σχετικά με την</w:t>
      </w:r>
      <w:r w:rsidRPr="00343B18">
        <w:rPr>
          <w:rFonts w:ascii="Tahoma" w:hAnsi="Tahoma" w:cs="Tahoma"/>
        </w:rPr>
        <w:t xml:space="preserve"> πώληση θυγατρικών, επίδραση από απομειώσεις και διαγραφές</w:t>
      </w:r>
      <w:r w:rsidRPr="00280496">
        <w:rPr>
          <w:rFonts w:ascii="Tahoma" w:hAnsi="Tahoma" w:cs="Tahoma"/>
        </w:rPr>
        <w:t>.</w:t>
      </w:r>
      <w:r w:rsidRPr="00343B18">
        <w:rPr>
          <w:rFonts w:ascii="Tahoma" w:hAnsi="Tahoma" w:cs="Tahoma"/>
        </w:rPr>
        <w:t xml:space="preserve"> </w:t>
      </w:r>
    </w:p>
    <w:tbl>
      <w:tblPr>
        <w:tblStyle w:val="TableGrid"/>
        <w:tblW w:w="10499"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942"/>
        <w:gridCol w:w="1351"/>
        <w:gridCol w:w="1402"/>
        <w:gridCol w:w="1402"/>
        <w:gridCol w:w="1402"/>
      </w:tblGrid>
      <w:tr w:rsidR="009E285A" w:rsidRPr="00FC55D8" w14:paraId="18C8154E" w14:textId="77777777" w:rsidTr="00413DFC">
        <w:trPr>
          <w:trHeight w:val="341"/>
        </w:trPr>
        <w:tc>
          <w:tcPr>
            <w:tcW w:w="4942" w:type="dxa"/>
            <w:tcBorders>
              <w:top w:val="single" w:sz="2" w:space="0" w:color="00A5E3"/>
              <w:bottom w:val="single" w:sz="2" w:space="0" w:color="00A5E3"/>
              <w:right w:val="nil"/>
            </w:tcBorders>
            <w:vAlign w:val="center"/>
          </w:tcPr>
          <w:p w14:paraId="67995F78" w14:textId="40A44CE8" w:rsidR="009E285A" w:rsidRPr="006A6DCF" w:rsidRDefault="009E285A" w:rsidP="00191CE0">
            <w:pPr>
              <w:pStyle w:val="ColorfulList-Accent11"/>
              <w:tabs>
                <w:tab w:val="left" w:pos="0"/>
                <w:tab w:val="left" w:pos="284"/>
              </w:tabs>
              <w:ind w:left="993" w:right="-90" w:hanging="993"/>
              <w:rPr>
                <w:rFonts w:ascii="Arial" w:hAnsi="Arial" w:cs="Arial"/>
                <w:i/>
                <w:sz w:val="18"/>
              </w:rPr>
            </w:pPr>
            <w:r w:rsidRPr="00A7639D">
              <w:rPr>
                <w:rFonts w:ascii="Arial" w:hAnsi="Arial" w:cs="Arial"/>
                <w:b/>
                <w:sz w:val="18"/>
                <w:szCs w:val="18"/>
              </w:rPr>
              <w:t xml:space="preserve">Όμιλος ΟΤΕ </w:t>
            </w:r>
            <w:r>
              <w:rPr>
                <w:rFonts w:ascii="Arial" w:hAnsi="Arial" w:cs="Arial"/>
                <w:b/>
                <w:sz w:val="18"/>
                <w:szCs w:val="18"/>
              </w:rPr>
              <w:t>(</w:t>
            </w:r>
            <w:r w:rsidRPr="00A7639D">
              <w:rPr>
                <w:rFonts w:ascii="Arial" w:hAnsi="Arial" w:cs="Arial"/>
                <w:b/>
                <w:sz w:val="18"/>
                <w:szCs w:val="18"/>
              </w:rPr>
              <w:t>Ευρώ εκατ.)</w:t>
            </w:r>
          </w:p>
        </w:tc>
        <w:tc>
          <w:tcPr>
            <w:tcW w:w="1351" w:type="dxa"/>
            <w:tcBorders>
              <w:top w:val="single" w:sz="2" w:space="0" w:color="00A5E3"/>
              <w:left w:val="nil"/>
              <w:bottom w:val="single" w:sz="2" w:space="0" w:color="00A5E3"/>
              <w:right w:val="nil"/>
            </w:tcBorders>
            <w:vAlign w:val="center"/>
          </w:tcPr>
          <w:p w14:paraId="01F0628D" w14:textId="77777777" w:rsidR="009E285A" w:rsidRPr="006A6DCF" w:rsidRDefault="009E285A" w:rsidP="00545C47">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rPr>
              <w:t>4</w:t>
            </w:r>
            <w:r w:rsidRPr="006A6DCF">
              <w:rPr>
                <w:rFonts w:ascii="Arial" w:hAnsi="Arial" w:cs="Arial"/>
                <w:b/>
                <w:sz w:val="18"/>
              </w:rPr>
              <w:t>'23</w:t>
            </w:r>
          </w:p>
        </w:tc>
        <w:tc>
          <w:tcPr>
            <w:tcW w:w="1402" w:type="dxa"/>
            <w:tcBorders>
              <w:top w:val="single" w:sz="2" w:space="0" w:color="00A5E3"/>
              <w:left w:val="nil"/>
              <w:bottom w:val="single" w:sz="2" w:space="0" w:color="00A5E3"/>
              <w:right w:val="nil"/>
            </w:tcBorders>
            <w:vAlign w:val="center"/>
          </w:tcPr>
          <w:p w14:paraId="7E017A89" w14:textId="77777777" w:rsidR="009E285A" w:rsidRPr="006A6DCF" w:rsidRDefault="009E285A" w:rsidP="00545C47">
            <w:pPr>
              <w:pStyle w:val="ColorfulList-Accent11"/>
              <w:tabs>
                <w:tab w:val="left" w:pos="0"/>
                <w:tab w:val="left" w:pos="284"/>
              </w:tabs>
              <w:ind w:left="993" w:right="-90" w:hanging="993"/>
              <w:jc w:val="right"/>
              <w:rPr>
                <w:rFonts w:ascii="Arial" w:hAnsi="Arial" w:cs="Arial"/>
                <w:i/>
                <w:sz w:val="18"/>
              </w:rPr>
            </w:pPr>
            <w:r w:rsidRPr="006A6DCF">
              <w:rPr>
                <w:rFonts w:ascii="Arial" w:hAnsi="Arial" w:cs="Arial"/>
                <w:b/>
                <w:sz w:val="18"/>
              </w:rPr>
              <w:t>Q</w:t>
            </w:r>
            <w:r>
              <w:rPr>
                <w:rFonts w:ascii="Arial" w:hAnsi="Arial" w:cs="Arial"/>
                <w:b/>
                <w:sz w:val="18"/>
              </w:rPr>
              <w:t>4</w:t>
            </w:r>
            <w:r w:rsidRPr="006A6DCF">
              <w:rPr>
                <w:rFonts w:ascii="Arial" w:hAnsi="Arial" w:cs="Arial"/>
                <w:b/>
                <w:sz w:val="18"/>
              </w:rPr>
              <w:t>'22</w:t>
            </w:r>
          </w:p>
        </w:tc>
        <w:tc>
          <w:tcPr>
            <w:tcW w:w="1402" w:type="dxa"/>
            <w:tcBorders>
              <w:top w:val="single" w:sz="2" w:space="0" w:color="00A5E3"/>
              <w:left w:val="single" w:sz="4" w:space="0" w:color="A6A6A6" w:themeColor="background1" w:themeShade="A6"/>
              <w:bottom w:val="single" w:sz="2" w:space="0" w:color="00A5E3"/>
              <w:right w:val="nil"/>
            </w:tcBorders>
            <w:vAlign w:val="center"/>
          </w:tcPr>
          <w:p w14:paraId="19C6C645" w14:textId="77777777" w:rsidR="009E285A" w:rsidRPr="006A6DCF" w:rsidRDefault="009E285A" w:rsidP="00545C47">
            <w:pPr>
              <w:pStyle w:val="ColorfulList-Accent11"/>
              <w:tabs>
                <w:tab w:val="left" w:pos="0"/>
                <w:tab w:val="left" w:pos="284"/>
              </w:tabs>
              <w:ind w:left="993" w:right="-90" w:hanging="993"/>
              <w:jc w:val="right"/>
              <w:rPr>
                <w:rFonts w:ascii="Arial" w:hAnsi="Arial" w:cs="Arial"/>
                <w:i/>
                <w:sz w:val="18"/>
              </w:rPr>
            </w:pPr>
            <w:r>
              <w:rPr>
                <w:rFonts w:ascii="Arial" w:hAnsi="Arial" w:cs="Arial"/>
                <w:b/>
                <w:sz w:val="18"/>
              </w:rPr>
              <w:t>12</w:t>
            </w:r>
            <w:r w:rsidRPr="006A6DCF">
              <w:rPr>
                <w:rFonts w:ascii="Arial" w:hAnsi="Arial" w:cs="Arial"/>
                <w:b/>
                <w:sz w:val="18"/>
              </w:rPr>
              <w:t>M'23</w:t>
            </w:r>
          </w:p>
        </w:tc>
        <w:tc>
          <w:tcPr>
            <w:tcW w:w="1402" w:type="dxa"/>
            <w:tcBorders>
              <w:top w:val="single" w:sz="2" w:space="0" w:color="00A5E3"/>
              <w:left w:val="nil"/>
              <w:bottom w:val="single" w:sz="2" w:space="0" w:color="00A5E3"/>
              <w:right w:val="nil"/>
            </w:tcBorders>
            <w:vAlign w:val="center"/>
          </w:tcPr>
          <w:p w14:paraId="79B11037" w14:textId="77777777" w:rsidR="009E285A" w:rsidRPr="006A6DCF" w:rsidRDefault="009E285A" w:rsidP="00545C47">
            <w:pPr>
              <w:pStyle w:val="ColorfulList-Accent11"/>
              <w:tabs>
                <w:tab w:val="left" w:pos="0"/>
                <w:tab w:val="left" w:pos="284"/>
              </w:tabs>
              <w:ind w:left="993" w:right="-90" w:hanging="993"/>
              <w:jc w:val="right"/>
              <w:rPr>
                <w:rFonts w:ascii="Arial" w:hAnsi="Arial" w:cs="Arial"/>
                <w:i/>
                <w:sz w:val="18"/>
              </w:rPr>
            </w:pPr>
            <w:r>
              <w:rPr>
                <w:rFonts w:ascii="Arial" w:hAnsi="Arial" w:cs="Arial"/>
                <w:b/>
                <w:sz w:val="18"/>
              </w:rPr>
              <w:t>12</w:t>
            </w:r>
            <w:r w:rsidRPr="006A6DCF">
              <w:rPr>
                <w:rFonts w:ascii="Arial" w:hAnsi="Arial" w:cs="Arial"/>
                <w:b/>
                <w:sz w:val="18"/>
              </w:rPr>
              <w:t>M'22</w:t>
            </w:r>
          </w:p>
        </w:tc>
      </w:tr>
      <w:tr w:rsidR="009E285A" w:rsidRPr="00FC55D8" w14:paraId="32CD6F53" w14:textId="77777777" w:rsidTr="00413DFC">
        <w:trPr>
          <w:trHeight w:val="230"/>
        </w:trPr>
        <w:tc>
          <w:tcPr>
            <w:tcW w:w="4942" w:type="dxa"/>
            <w:tcBorders>
              <w:top w:val="single" w:sz="2" w:space="0" w:color="00A5E3"/>
              <w:bottom w:val="single" w:sz="4" w:space="0" w:color="A6A6A6" w:themeColor="background1" w:themeShade="A6"/>
              <w:right w:val="nil"/>
            </w:tcBorders>
            <w:vAlign w:val="center"/>
          </w:tcPr>
          <w:p w14:paraId="4EE6069C" w14:textId="5775D103" w:rsidR="009E285A" w:rsidRPr="00E70607" w:rsidRDefault="009E285A" w:rsidP="00E70607">
            <w:pPr>
              <w:pStyle w:val="ColorfulList-Accent11"/>
              <w:tabs>
                <w:tab w:val="left" w:pos="0"/>
              </w:tabs>
              <w:ind w:left="30" w:right="-90" w:hanging="30"/>
              <w:rPr>
                <w:rFonts w:ascii="Arial" w:hAnsi="Arial" w:cs="Arial"/>
                <w:b/>
                <w:sz w:val="18"/>
                <w:szCs w:val="18"/>
                <w:lang w:val="el-GR"/>
              </w:rPr>
            </w:pPr>
            <w:r w:rsidRPr="00081D05">
              <w:rPr>
                <w:rFonts w:ascii="Arial" w:hAnsi="Arial" w:cs="Arial"/>
                <w:b/>
                <w:sz w:val="18"/>
                <w:szCs w:val="18"/>
                <w:lang w:val="el-GR"/>
              </w:rPr>
              <w:t xml:space="preserve">Καθαρά κέρδη  σε μετόχους της Εταιρείας </w:t>
            </w:r>
          </w:p>
        </w:tc>
        <w:tc>
          <w:tcPr>
            <w:tcW w:w="1351" w:type="dxa"/>
            <w:tcBorders>
              <w:top w:val="single" w:sz="2" w:space="0" w:color="00A5E3"/>
              <w:left w:val="nil"/>
              <w:bottom w:val="single" w:sz="4" w:space="0" w:color="A6A6A6" w:themeColor="background1" w:themeShade="A6"/>
              <w:right w:val="nil"/>
            </w:tcBorders>
            <w:vAlign w:val="center"/>
          </w:tcPr>
          <w:p w14:paraId="69986E21" w14:textId="77777777" w:rsidR="009E285A" w:rsidRPr="005F16D6" w:rsidRDefault="009E285A" w:rsidP="00545C47">
            <w:pPr>
              <w:pStyle w:val="ColorfulList-Accent11"/>
              <w:tabs>
                <w:tab w:val="left" w:pos="0"/>
                <w:tab w:val="left" w:pos="284"/>
              </w:tabs>
              <w:ind w:left="993" w:right="-90" w:hanging="993"/>
              <w:jc w:val="right"/>
              <w:rPr>
                <w:rFonts w:ascii="Arial" w:hAnsi="Arial" w:cs="Arial"/>
                <w:b/>
                <w:color w:val="000000"/>
                <w:sz w:val="18"/>
                <w:szCs w:val="18"/>
                <w:lang w:val="el-GR"/>
              </w:rPr>
            </w:pPr>
            <w:r w:rsidRPr="0024242D">
              <w:rPr>
                <w:rFonts w:ascii="Arial" w:hAnsi="Arial" w:cs="Arial"/>
                <w:b/>
                <w:bCs/>
                <w:color w:val="000000"/>
                <w:sz w:val="18"/>
                <w:szCs w:val="18"/>
              </w:rPr>
              <w:t>1</w:t>
            </w:r>
            <w:r>
              <w:rPr>
                <w:rFonts w:ascii="Arial" w:hAnsi="Arial" w:cs="Arial"/>
                <w:b/>
                <w:bCs/>
                <w:color w:val="000000"/>
                <w:sz w:val="18"/>
                <w:szCs w:val="18"/>
                <w:lang w:val="el-GR"/>
              </w:rPr>
              <w:t>34,5</w:t>
            </w:r>
          </w:p>
        </w:tc>
        <w:tc>
          <w:tcPr>
            <w:tcW w:w="1402" w:type="dxa"/>
            <w:tcBorders>
              <w:top w:val="single" w:sz="2" w:space="0" w:color="00A5E3"/>
              <w:left w:val="nil"/>
              <w:bottom w:val="single" w:sz="4" w:space="0" w:color="A6A6A6" w:themeColor="background1" w:themeShade="A6"/>
              <w:right w:val="nil"/>
            </w:tcBorders>
            <w:vAlign w:val="center"/>
          </w:tcPr>
          <w:p w14:paraId="17C5D191" w14:textId="77777777" w:rsidR="009E285A" w:rsidRPr="0024242D" w:rsidRDefault="009E285A" w:rsidP="00545C47">
            <w:pPr>
              <w:pStyle w:val="ColorfulList-Accent11"/>
              <w:tabs>
                <w:tab w:val="left" w:pos="0"/>
                <w:tab w:val="left" w:pos="284"/>
              </w:tabs>
              <w:ind w:left="993" w:right="-90" w:hanging="993"/>
              <w:jc w:val="right"/>
              <w:rPr>
                <w:rFonts w:ascii="Arial" w:hAnsi="Arial" w:cs="Arial"/>
                <w:b/>
                <w:bCs/>
                <w:color w:val="000000"/>
                <w:sz w:val="18"/>
                <w:szCs w:val="18"/>
              </w:rPr>
            </w:pPr>
            <w:r w:rsidRPr="0024242D">
              <w:rPr>
                <w:rFonts w:ascii="Arial" w:hAnsi="Arial" w:cs="Arial"/>
                <w:b/>
                <w:bCs/>
                <w:color w:val="000000"/>
                <w:sz w:val="18"/>
                <w:szCs w:val="18"/>
              </w:rPr>
              <w:t>(7</w:t>
            </w:r>
            <w:r>
              <w:rPr>
                <w:rFonts w:ascii="Arial" w:hAnsi="Arial" w:cs="Arial"/>
                <w:b/>
                <w:bCs/>
                <w:color w:val="000000"/>
                <w:sz w:val="18"/>
                <w:szCs w:val="18"/>
                <w:lang w:val="el-GR"/>
              </w:rPr>
              <w:t>,</w:t>
            </w:r>
            <w:r w:rsidRPr="0024242D">
              <w:rPr>
                <w:rFonts w:ascii="Arial" w:hAnsi="Arial" w:cs="Arial"/>
                <w:b/>
                <w:bCs/>
                <w:color w:val="000000"/>
                <w:sz w:val="18"/>
                <w:szCs w:val="18"/>
              </w:rPr>
              <w:t>8)</w:t>
            </w:r>
          </w:p>
        </w:tc>
        <w:tc>
          <w:tcPr>
            <w:tcW w:w="1402" w:type="dxa"/>
            <w:tcBorders>
              <w:top w:val="single" w:sz="2" w:space="0" w:color="00A5E3"/>
              <w:left w:val="single" w:sz="4" w:space="0" w:color="A6A6A6" w:themeColor="background1" w:themeShade="A6"/>
              <w:bottom w:val="single" w:sz="4" w:space="0" w:color="A6A6A6" w:themeColor="background1" w:themeShade="A6"/>
              <w:right w:val="nil"/>
            </w:tcBorders>
            <w:vAlign w:val="center"/>
          </w:tcPr>
          <w:p w14:paraId="1B055888" w14:textId="77777777" w:rsidR="009E285A" w:rsidRPr="005F16D6" w:rsidRDefault="009E285A" w:rsidP="00545C47">
            <w:pPr>
              <w:pStyle w:val="ColorfulList-Accent11"/>
              <w:tabs>
                <w:tab w:val="left" w:pos="0"/>
                <w:tab w:val="left" w:pos="284"/>
              </w:tabs>
              <w:ind w:left="993" w:right="-90" w:hanging="993"/>
              <w:jc w:val="right"/>
              <w:rPr>
                <w:rFonts w:ascii="Arial" w:hAnsi="Arial" w:cs="Arial"/>
                <w:b/>
                <w:color w:val="000000"/>
                <w:sz w:val="18"/>
                <w:szCs w:val="18"/>
                <w:lang w:val="el-GR"/>
              </w:rPr>
            </w:pPr>
            <w:r w:rsidRPr="0024242D">
              <w:rPr>
                <w:rFonts w:ascii="Arial" w:hAnsi="Arial" w:cs="Arial"/>
                <w:b/>
                <w:bCs/>
                <w:color w:val="000000"/>
                <w:sz w:val="18"/>
                <w:szCs w:val="18"/>
              </w:rPr>
              <w:t>53</w:t>
            </w:r>
            <w:r>
              <w:rPr>
                <w:rFonts w:ascii="Arial" w:hAnsi="Arial" w:cs="Arial"/>
                <w:b/>
                <w:bCs/>
                <w:color w:val="000000"/>
                <w:sz w:val="18"/>
                <w:szCs w:val="18"/>
                <w:lang w:val="el-GR"/>
              </w:rPr>
              <w:t>1,7</w:t>
            </w:r>
          </w:p>
        </w:tc>
        <w:tc>
          <w:tcPr>
            <w:tcW w:w="1402" w:type="dxa"/>
            <w:tcBorders>
              <w:top w:val="single" w:sz="2" w:space="0" w:color="00A5E3"/>
              <w:left w:val="nil"/>
              <w:bottom w:val="single" w:sz="4" w:space="0" w:color="A6A6A6" w:themeColor="background1" w:themeShade="A6"/>
              <w:right w:val="nil"/>
            </w:tcBorders>
            <w:vAlign w:val="center"/>
          </w:tcPr>
          <w:p w14:paraId="37221D5E" w14:textId="77777777" w:rsidR="009E285A" w:rsidRPr="0024242D" w:rsidRDefault="009E285A" w:rsidP="00545C47">
            <w:pPr>
              <w:pStyle w:val="ColorfulList-Accent11"/>
              <w:tabs>
                <w:tab w:val="left" w:pos="0"/>
                <w:tab w:val="left" w:pos="284"/>
              </w:tabs>
              <w:ind w:left="993" w:right="-90" w:hanging="993"/>
              <w:jc w:val="right"/>
              <w:rPr>
                <w:rFonts w:ascii="Arial" w:hAnsi="Arial" w:cs="Arial"/>
                <w:b/>
                <w:bCs/>
                <w:color w:val="000000"/>
                <w:sz w:val="18"/>
                <w:szCs w:val="18"/>
              </w:rPr>
            </w:pPr>
            <w:r w:rsidRPr="0024242D">
              <w:rPr>
                <w:rFonts w:ascii="Arial" w:hAnsi="Arial" w:cs="Arial"/>
                <w:b/>
                <w:bCs/>
                <w:color w:val="000000"/>
                <w:sz w:val="18"/>
                <w:szCs w:val="18"/>
              </w:rPr>
              <w:t>388</w:t>
            </w:r>
            <w:r>
              <w:rPr>
                <w:rFonts w:ascii="Arial" w:hAnsi="Arial" w:cs="Arial"/>
                <w:b/>
                <w:bCs/>
                <w:color w:val="000000"/>
                <w:sz w:val="18"/>
                <w:szCs w:val="18"/>
                <w:lang w:val="el-GR"/>
              </w:rPr>
              <w:t>,</w:t>
            </w:r>
            <w:r w:rsidRPr="0024242D">
              <w:rPr>
                <w:rFonts w:ascii="Arial" w:hAnsi="Arial" w:cs="Arial"/>
                <w:b/>
                <w:bCs/>
                <w:color w:val="000000"/>
                <w:sz w:val="18"/>
                <w:szCs w:val="18"/>
              </w:rPr>
              <w:t>6</w:t>
            </w:r>
          </w:p>
        </w:tc>
      </w:tr>
      <w:tr w:rsidR="009E285A" w:rsidRPr="00FC55D8" w14:paraId="062D9508" w14:textId="77777777" w:rsidTr="00413DFC">
        <w:trPr>
          <w:trHeight w:val="206"/>
        </w:trPr>
        <w:tc>
          <w:tcPr>
            <w:tcW w:w="4942" w:type="dxa"/>
            <w:tcBorders>
              <w:top w:val="single" w:sz="4" w:space="0" w:color="A6A6A6" w:themeColor="background1" w:themeShade="A6"/>
              <w:bottom w:val="single" w:sz="4" w:space="0" w:color="A6A6A6" w:themeColor="background1" w:themeShade="A6"/>
              <w:right w:val="nil"/>
            </w:tcBorders>
            <w:vAlign w:val="center"/>
          </w:tcPr>
          <w:p w14:paraId="0E348445" w14:textId="77777777" w:rsidR="009E285A" w:rsidRPr="00E70607" w:rsidRDefault="009E285A" w:rsidP="00E70607">
            <w:pPr>
              <w:pStyle w:val="ColorfulList-Accent11"/>
              <w:tabs>
                <w:tab w:val="left" w:pos="0"/>
              </w:tabs>
              <w:ind w:left="30" w:right="-90" w:hanging="30"/>
              <w:rPr>
                <w:rFonts w:ascii="Arial" w:hAnsi="Arial" w:cs="Arial"/>
                <w:sz w:val="18"/>
                <w:szCs w:val="18"/>
                <w:lang w:val="el-GR"/>
              </w:rPr>
            </w:pPr>
            <w:r w:rsidRPr="00081D05">
              <w:rPr>
                <w:rFonts w:ascii="Arial" w:hAnsi="Arial" w:cs="Arial"/>
                <w:sz w:val="18"/>
                <w:szCs w:val="18"/>
                <w:lang w:val="el-GR"/>
              </w:rPr>
              <w:t>Κόστη σχετιζόμενα με προγράμματα εθελούσιας αποχώρησης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0FC2F8A0"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4</w:t>
            </w:r>
            <w:r>
              <w:rPr>
                <w:rFonts w:ascii="Arial" w:hAnsi="Arial" w:cs="Arial"/>
                <w:color w:val="000000"/>
                <w:sz w:val="18"/>
                <w:szCs w:val="18"/>
                <w:lang w:val="el-GR"/>
              </w:rPr>
              <w:t>,</w:t>
            </w:r>
            <w:r w:rsidRPr="0024242D">
              <w:rPr>
                <w:rFonts w:ascii="Arial" w:hAnsi="Arial" w:cs="Arial"/>
                <w:color w:val="000000"/>
                <w:sz w:val="18"/>
                <w:szCs w:val="18"/>
              </w:rPr>
              <w:t>0</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5C8D662"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3</w:t>
            </w:r>
            <w:r>
              <w:rPr>
                <w:rFonts w:ascii="Arial" w:hAnsi="Arial" w:cs="Arial"/>
                <w:color w:val="000000"/>
                <w:sz w:val="18"/>
                <w:szCs w:val="18"/>
                <w:lang w:val="el-GR"/>
              </w:rPr>
              <w:t>,</w:t>
            </w:r>
            <w:r w:rsidRPr="0024242D">
              <w:rPr>
                <w:rFonts w:ascii="Arial" w:hAnsi="Arial" w:cs="Arial"/>
                <w:color w:val="000000"/>
                <w:sz w:val="18"/>
                <w:szCs w:val="18"/>
              </w:rPr>
              <w:t>3</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44D559A6"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27</w:t>
            </w:r>
            <w:r>
              <w:rPr>
                <w:rFonts w:ascii="Arial" w:hAnsi="Arial" w:cs="Arial"/>
                <w:color w:val="000000"/>
                <w:sz w:val="18"/>
                <w:szCs w:val="18"/>
                <w:lang w:val="el-GR"/>
              </w:rPr>
              <w:t>,</w:t>
            </w:r>
            <w:r w:rsidRPr="0024242D">
              <w:rPr>
                <w:rFonts w:ascii="Arial" w:hAnsi="Arial" w:cs="Arial"/>
                <w:color w:val="000000"/>
                <w:sz w:val="18"/>
                <w:szCs w:val="18"/>
              </w:rPr>
              <w:t>9</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7DD0C4C"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30</w:t>
            </w:r>
            <w:r>
              <w:rPr>
                <w:rFonts w:ascii="Arial" w:hAnsi="Arial" w:cs="Arial"/>
                <w:color w:val="000000"/>
                <w:sz w:val="18"/>
                <w:szCs w:val="18"/>
                <w:lang w:val="el-GR"/>
              </w:rPr>
              <w:t>,</w:t>
            </w:r>
            <w:r w:rsidRPr="0024242D">
              <w:rPr>
                <w:rFonts w:ascii="Arial" w:hAnsi="Arial" w:cs="Arial"/>
                <w:color w:val="000000"/>
                <w:sz w:val="18"/>
                <w:szCs w:val="18"/>
              </w:rPr>
              <w:t>8</w:t>
            </w:r>
          </w:p>
        </w:tc>
      </w:tr>
      <w:tr w:rsidR="009E285A" w:rsidRPr="00FC55D8" w14:paraId="51EB2B5D"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1DBB0A15" w14:textId="77777777" w:rsidR="009E285A" w:rsidRPr="00081D05" w:rsidRDefault="009E285A" w:rsidP="00545C47">
            <w:pPr>
              <w:pStyle w:val="ColorfulList-Accent11"/>
              <w:tabs>
                <w:tab w:val="left" w:pos="0"/>
                <w:tab w:val="left" w:pos="284"/>
              </w:tabs>
              <w:ind w:left="993" w:right="-90" w:hanging="993"/>
              <w:jc w:val="both"/>
              <w:rPr>
                <w:rFonts w:ascii="Arial" w:hAnsi="Arial" w:cs="Arial"/>
                <w:sz w:val="18"/>
              </w:rPr>
            </w:pPr>
            <w:r w:rsidRPr="00081D05">
              <w:rPr>
                <w:rFonts w:ascii="Arial" w:hAnsi="Arial" w:cs="Arial"/>
                <w:sz w:val="18"/>
                <w:szCs w:val="18"/>
                <w:lang w:val="el-GR"/>
              </w:rPr>
              <w:t xml:space="preserve">Έξοδα αναδιοργάνωσης </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2B7E879F"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2</w:t>
            </w:r>
            <w:r>
              <w:rPr>
                <w:rFonts w:ascii="Arial" w:hAnsi="Arial" w:cs="Arial"/>
                <w:color w:val="000000"/>
                <w:sz w:val="18"/>
                <w:szCs w:val="18"/>
                <w:lang w:val="el-GR"/>
              </w:rPr>
              <w:t>,</w:t>
            </w:r>
            <w:r w:rsidRPr="0024242D">
              <w:rPr>
                <w:rFonts w:ascii="Arial" w:hAnsi="Arial" w:cs="Arial"/>
                <w:color w:val="000000"/>
                <w:sz w:val="18"/>
                <w:szCs w:val="18"/>
              </w:rPr>
              <w:t>4</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302596E2"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5</w:t>
            </w:r>
            <w:r>
              <w:rPr>
                <w:rFonts w:ascii="Arial" w:hAnsi="Arial" w:cs="Arial"/>
                <w:color w:val="000000"/>
                <w:sz w:val="18"/>
                <w:szCs w:val="18"/>
                <w:lang w:val="el-GR"/>
              </w:rPr>
              <w:t>,</w:t>
            </w:r>
            <w:r w:rsidRPr="0024242D">
              <w:rPr>
                <w:rFonts w:ascii="Arial" w:hAnsi="Arial" w:cs="Arial"/>
                <w:color w:val="000000"/>
                <w:sz w:val="18"/>
                <w:szCs w:val="18"/>
              </w:rPr>
              <w:t>2</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2D1A37D1"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3</w:t>
            </w:r>
            <w:r>
              <w:rPr>
                <w:rFonts w:ascii="Arial" w:hAnsi="Arial" w:cs="Arial"/>
                <w:color w:val="000000"/>
                <w:sz w:val="18"/>
                <w:szCs w:val="18"/>
                <w:lang w:val="el-GR"/>
              </w:rPr>
              <w:t>,</w:t>
            </w:r>
            <w:r w:rsidRPr="0024242D">
              <w:rPr>
                <w:rFonts w:ascii="Arial" w:hAnsi="Arial" w:cs="Arial"/>
                <w:color w:val="000000"/>
                <w:sz w:val="18"/>
                <w:szCs w:val="18"/>
              </w:rPr>
              <w:t>2</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61DC0CFD"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5</w:t>
            </w:r>
            <w:r>
              <w:rPr>
                <w:rFonts w:ascii="Arial" w:hAnsi="Arial" w:cs="Arial"/>
                <w:color w:val="000000"/>
                <w:sz w:val="18"/>
                <w:szCs w:val="18"/>
                <w:lang w:val="el-GR"/>
              </w:rPr>
              <w:t>,</w:t>
            </w:r>
            <w:r w:rsidRPr="0024242D">
              <w:rPr>
                <w:rFonts w:ascii="Arial" w:hAnsi="Arial" w:cs="Arial"/>
                <w:color w:val="000000"/>
                <w:sz w:val="18"/>
                <w:szCs w:val="18"/>
              </w:rPr>
              <w:t>6</w:t>
            </w:r>
          </w:p>
        </w:tc>
      </w:tr>
      <w:tr w:rsidR="009E285A" w:rsidRPr="00FC55D8" w14:paraId="282BE3FB"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45EB6660" w14:textId="157486FA" w:rsidR="009E285A" w:rsidRPr="00081D05" w:rsidRDefault="009E285A" w:rsidP="00545C47">
            <w:pPr>
              <w:pStyle w:val="ColorfulList-Accent11"/>
              <w:tabs>
                <w:tab w:val="left" w:pos="0"/>
                <w:tab w:val="left" w:pos="284"/>
              </w:tabs>
              <w:ind w:left="993" w:right="-90" w:hanging="993"/>
              <w:jc w:val="both"/>
              <w:rPr>
                <w:rFonts w:ascii="Arial" w:hAnsi="Arial" w:cs="Arial"/>
                <w:sz w:val="18"/>
                <w:lang w:val="el-GR"/>
              </w:rPr>
            </w:pPr>
            <w:r w:rsidRPr="00081D05">
              <w:rPr>
                <w:rFonts w:ascii="Arial" w:hAnsi="Arial" w:cs="Arial"/>
                <w:sz w:val="18"/>
                <w:szCs w:val="18"/>
                <w:lang w:val="el-GR"/>
              </w:rPr>
              <w:t>(Κέρδος)</w:t>
            </w:r>
            <w:r w:rsidR="00E374C0">
              <w:rPr>
                <w:rFonts w:ascii="Arial" w:hAnsi="Arial" w:cs="Arial"/>
                <w:sz w:val="18"/>
                <w:szCs w:val="18"/>
                <w:lang w:val="el-GR"/>
              </w:rPr>
              <w:t>/</w:t>
            </w:r>
            <w:r w:rsidRPr="00081D05">
              <w:rPr>
                <w:rFonts w:ascii="Arial" w:hAnsi="Arial" w:cs="Arial"/>
                <w:sz w:val="18"/>
                <w:szCs w:val="18"/>
                <w:lang w:val="el-GR"/>
              </w:rPr>
              <w:t xml:space="preserve">Ζημιά </w:t>
            </w:r>
            <w:r w:rsidR="00F55E19">
              <w:rPr>
                <w:rFonts w:ascii="Arial" w:hAnsi="Arial" w:cs="Arial"/>
                <w:sz w:val="18"/>
                <w:szCs w:val="18"/>
                <w:lang w:val="el-GR"/>
              </w:rPr>
              <w:t>σχετικά</w:t>
            </w:r>
            <w:r w:rsidR="00F410B7">
              <w:rPr>
                <w:rFonts w:ascii="Arial" w:hAnsi="Arial" w:cs="Arial"/>
                <w:sz w:val="18"/>
                <w:szCs w:val="18"/>
                <w:lang w:val="el-GR"/>
              </w:rPr>
              <w:t xml:space="preserve"> με</w:t>
            </w:r>
            <w:r w:rsidRPr="00081D05">
              <w:rPr>
                <w:rFonts w:ascii="Arial" w:hAnsi="Arial" w:cs="Arial"/>
                <w:sz w:val="18"/>
                <w:szCs w:val="18"/>
                <w:lang w:val="el-GR"/>
              </w:rPr>
              <w:t xml:space="preserve"> την πώληση θυγατρικ</w:t>
            </w:r>
            <w:r w:rsidR="00F55E19">
              <w:rPr>
                <w:rFonts w:ascii="Arial" w:hAnsi="Arial" w:cs="Arial"/>
                <w:sz w:val="18"/>
                <w:szCs w:val="18"/>
                <w:lang w:val="el-GR"/>
              </w:rPr>
              <w:t>ών</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72C357AD"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(0</w:t>
            </w:r>
            <w:r>
              <w:rPr>
                <w:rFonts w:ascii="Arial" w:hAnsi="Arial" w:cs="Arial"/>
                <w:color w:val="000000"/>
                <w:sz w:val="18"/>
                <w:szCs w:val="18"/>
                <w:lang w:val="el-GR"/>
              </w:rPr>
              <w:t>,</w:t>
            </w:r>
            <w:r w:rsidRPr="0024242D">
              <w:rPr>
                <w:rFonts w:ascii="Arial" w:hAnsi="Arial" w:cs="Arial"/>
                <w:color w:val="000000"/>
                <w:sz w:val="18"/>
                <w:szCs w:val="18"/>
              </w:rPr>
              <w:t>1)</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B0769C7"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7671E0B7"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(0</w:t>
            </w:r>
            <w:r>
              <w:rPr>
                <w:rFonts w:ascii="Arial" w:hAnsi="Arial" w:cs="Arial"/>
                <w:color w:val="000000"/>
                <w:sz w:val="18"/>
                <w:szCs w:val="18"/>
                <w:lang w:val="el-GR"/>
              </w:rPr>
              <w:t>,</w:t>
            </w:r>
            <w:r w:rsidRPr="0024242D">
              <w:rPr>
                <w:rFonts w:ascii="Arial" w:hAnsi="Arial" w:cs="Arial"/>
                <w:color w:val="000000"/>
                <w:sz w:val="18"/>
                <w:szCs w:val="18"/>
              </w:rPr>
              <w:t>1)</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09C6BC21"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(0</w:t>
            </w:r>
            <w:r>
              <w:rPr>
                <w:rFonts w:ascii="Arial" w:hAnsi="Arial" w:cs="Arial"/>
                <w:color w:val="000000"/>
                <w:sz w:val="18"/>
                <w:szCs w:val="18"/>
                <w:lang w:val="el-GR"/>
              </w:rPr>
              <w:t>,</w:t>
            </w:r>
            <w:r w:rsidRPr="0024242D">
              <w:rPr>
                <w:rFonts w:ascii="Arial" w:hAnsi="Arial" w:cs="Arial"/>
                <w:color w:val="000000"/>
                <w:sz w:val="18"/>
                <w:szCs w:val="18"/>
              </w:rPr>
              <w:t>2)</w:t>
            </w:r>
          </w:p>
        </w:tc>
      </w:tr>
      <w:tr w:rsidR="009E285A" w:rsidRPr="00FC55D8" w14:paraId="088A3111" w14:textId="77777777" w:rsidTr="00413DFC">
        <w:trPr>
          <w:trHeight w:val="230"/>
        </w:trPr>
        <w:tc>
          <w:tcPr>
            <w:tcW w:w="4942" w:type="dxa"/>
            <w:tcBorders>
              <w:top w:val="single" w:sz="4" w:space="0" w:color="A6A6A6" w:themeColor="background1" w:themeShade="A6"/>
              <w:bottom w:val="single" w:sz="4" w:space="0" w:color="A6A6A6" w:themeColor="background1" w:themeShade="A6"/>
              <w:right w:val="nil"/>
            </w:tcBorders>
            <w:vAlign w:val="center"/>
          </w:tcPr>
          <w:p w14:paraId="36D5CB2F" w14:textId="77777777" w:rsidR="009E285A" w:rsidRPr="00081D05" w:rsidRDefault="009E285A" w:rsidP="00545C47">
            <w:pPr>
              <w:pStyle w:val="ColorfulList-Accent11"/>
              <w:tabs>
                <w:tab w:val="left" w:pos="0"/>
                <w:tab w:val="left" w:pos="284"/>
              </w:tabs>
              <w:ind w:left="993" w:right="-90" w:hanging="993"/>
              <w:jc w:val="both"/>
              <w:rPr>
                <w:rFonts w:ascii="Arial" w:hAnsi="Arial" w:cs="Arial"/>
                <w:sz w:val="18"/>
                <w:lang w:val="el-GR"/>
              </w:rPr>
            </w:pPr>
            <w:r w:rsidRPr="00081D05">
              <w:rPr>
                <w:rFonts w:ascii="Arial" w:hAnsi="Arial" w:cs="Arial"/>
                <w:sz w:val="18"/>
                <w:szCs w:val="18"/>
                <w:lang w:val="el-GR"/>
              </w:rPr>
              <w:t>Επίδραση από απομειώσεις και διαγραφές</w:t>
            </w:r>
          </w:p>
        </w:tc>
        <w:tc>
          <w:tcPr>
            <w:tcW w:w="1351" w:type="dxa"/>
            <w:tcBorders>
              <w:top w:val="single" w:sz="4" w:space="0" w:color="A6A6A6" w:themeColor="background1" w:themeShade="A6"/>
              <w:left w:val="nil"/>
              <w:bottom w:val="single" w:sz="4" w:space="0" w:color="A6A6A6" w:themeColor="background1" w:themeShade="A6"/>
              <w:right w:val="nil"/>
            </w:tcBorders>
            <w:vAlign w:val="center"/>
          </w:tcPr>
          <w:p w14:paraId="42E089FD" w14:textId="77777777" w:rsidR="009E285A" w:rsidRPr="005F16D6" w:rsidRDefault="009E285A" w:rsidP="00545C47">
            <w:pPr>
              <w:pStyle w:val="ColorfulList-Accent11"/>
              <w:tabs>
                <w:tab w:val="left" w:pos="0"/>
                <w:tab w:val="left" w:pos="284"/>
              </w:tabs>
              <w:ind w:left="993" w:right="-90" w:hanging="993"/>
              <w:jc w:val="right"/>
              <w:rPr>
                <w:rFonts w:ascii="Arial" w:hAnsi="Arial" w:cs="Arial"/>
                <w:color w:val="000000"/>
                <w:sz w:val="18"/>
                <w:szCs w:val="18"/>
                <w:lang w:val="el-GR"/>
              </w:rPr>
            </w:pPr>
            <w:r>
              <w:rPr>
                <w:rFonts w:ascii="Arial" w:hAnsi="Arial" w:cs="Arial"/>
                <w:color w:val="000000"/>
                <w:sz w:val="18"/>
                <w:szCs w:val="18"/>
                <w:lang w:val="el-GR"/>
              </w:rPr>
              <w:t>-</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3B1A866D"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115</w:t>
            </w:r>
            <w:r>
              <w:rPr>
                <w:rFonts w:ascii="Arial" w:hAnsi="Arial" w:cs="Arial"/>
                <w:color w:val="000000"/>
                <w:sz w:val="18"/>
                <w:szCs w:val="18"/>
                <w:lang w:val="el-GR"/>
              </w:rPr>
              <w:t>,</w:t>
            </w:r>
            <w:r w:rsidRPr="0024242D">
              <w:rPr>
                <w:rFonts w:ascii="Arial" w:hAnsi="Arial" w:cs="Arial"/>
                <w:color w:val="000000"/>
                <w:sz w:val="18"/>
                <w:szCs w:val="18"/>
              </w:rPr>
              <w:t>9</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03A3E36F"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w:t>
            </w:r>
          </w:p>
        </w:tc>
        <w:tc>
          <w:tcPr>
            <w:tcW w:w="1402" w:type="dxa"/>
            <w:tcBorders>
              <w:top w:val="single" w:sz="4" w:space="0" w:color="A6A6A6" w:themeColor="background1" w:themeShade="A6"/>
              <w:left w:val="nil"/>
              <w:bottom w:val="single" w:sz="4" w:space="0" w:color="A6A6A6" w:themeColor="background1" w:themeShade="A6"/>
              <w:right w:val="nil"/>
            </w:tcBorders>
            <w:vAlign w:val="center"/>
          </w:tcPr>
          <w:p w14:paraId="4158D903" w14:textId="77777777" w:rsidR="009E285A" w:rsidRPr="0024242D" w:rsidRDefault="009E285A" w:rsidP="00545C47">
            <w:pPr>
              <w:pStyle w:val="ColorfulList-Accent11"/>
              <w:tabs>
                <w:tab w:val="left" w:pos="0"/>
                <w:tab w:val="left" w:pos="284"/>
              </w:tabs>
              <w:ind w:left="993" w:right="-90" w:hanging="993"/>
              <w:jc w:val="right"/>
              <w:rPr>
                <w:rFonts w:ascii="Arial" w:hAnsi="Arial" w:cs="Arial"/>
                <w:color w:val="000000"/>
                <w:sz w:val="18"/>
                <w:szCs w:val="18"/>
              </w:rPr>
            </w:pPr>
            <w:r w:rsidRPr="0024242D">
              <w:rPr>
                <w:rFonts w:ascii="Arial" w:hAnsi="Arial" w:cs="Arial"/>
                <w:color w:val="000000"/>
                <w:sz w:val="18"/>
                <w:szCs w:val="18"/>
              </w:rPr>
              <w:t>115</w:t>
            </w:r>
            <w:r>
              <w:rPr>
                <w:rFonts w:ascii="Arial" w:hAnsi="Arial" w:cs="Arial"/>
                <w:color w:val="000000"/>
                <w:sz w:val="18"/>
                <w:szCs w:val="18"/>
                <w:lang w:val="el-GR"/>
              </w:rPr>
              <w:t>,</w:t>
            </w:r>
            <w:r w:rsidRPr="0024242D">
              <w:rPr>
                <w:rFonts w:ascii="Arial" w:hAnsi="Arial" w:cs="Arial"/>
                <w:color w:val="000000"/>
                <w:sz w:val="18"/>
                <w:szCs w:val="18"/>
              </w:rPr>
              <w:t>9</w:t>
            </w:r>
          </w:p>
        </w:tc>
      </w:tr>
      <w:tr w:rsidR="009E285A" w:rsidRPr="00FC55D8" w14:paraId="00742BA0" w14:textId="77777777" w:rsidTr="00413DFC">
        <w:trPr>
          <w:trHeight w:val="221"/>
        </w:trPr>
        <w:tc>
          <w:tcPr>
            <w:tcW w:w="4942"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8891F02" w14:textId="77777777" w:rsidR="009E285A" w:rsidRPr="00081D05" w:rsidRDefault="009E285A" w:rsidP="00355F3C">
            <w:pPr>
              <w:pStyle w:val="ColorfulList-Accent11"/>
              <w:tabs>
                <w:tab w:val="left" w:pos="-110"/>
                <w:tab w:val="left" w:pos="0"/>
              </w:tabs>
              <w:ind w:left="32" w:right="-90"/>
              <w:jc w:val="both"/>
              <w:rPr>
                <w:rFonts w:ascii="Arial" w:hAnsi="Arial" w:cs="Arial"/>
                <w:i/>
                <w:sz w:val="18"/>
                <w:lang w:val="el-GR"/>
              </w:rPr>
            </w:pPr>
            <w:r w:rsidRPr="00081D05">
              <w:rPr>
                <w:rFonts w:ascii="Arial" w:hAnsi="Arial" w:cs="Arial"/>
                <w:b/>
                <w:bCs/>
                <w:sz w:val="18"/>
                <w:szCs w:val="18"/>
                <w:lang w:val="el-GR"/>
              </w:rPr>
              <w:t>Προσαρμοσμένα Καθαρά κέρδη  σε μετόχους της Εταιρείας</w:t>
            </w:r>
          </w:p>
        </w:tc>
        <w:tc>
          <w:tcPr>
            <w:tcW w:w="1351"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7F7774A7" w14:textId="77777777" w:rsidR="009E285A" w:rsidRPr="005F16D6" w:rsidRDefault="009E285A" w:rsidP="00545C47">
            <w:pPr>
              <w:pStyle w:val="ColorfulList-Accent11"/>
              <w:tabs>
                <w:tab w:val="left" w:pos="0"/>
                <w:tab w:val="left" w:pos="284"/>
              </w:tabs>
              <w:ind w:left="993" w:right="-90" w:hanging="993"/>
              <w:jc w:val="right"/>
              <w:rPr>
                <w:rFonts w:ascii="Arial" w:hAnsi="Arial" w:cs="Arial"/>
                <w:i/>
                <w:color w:val="FF0000"/>
                <w:sz w:val="18"/>
                <w:lang w:val="el-GR"/>
              </w:rPr>
            </w:pPr>
            <w:r w:rsidRPr="0024242D">
              <w:rPr>
                <w:rFonts w:ascii="Arial" w:hAnsi="Arial" w:cs="Arial"/>
                <w:b/>
                <w:bCs/>
                <w:color w:val="000000"/>
                <w:sz w:val="18"/>
                <w:szCs w:val="18"/>
              </w:rPr>
              <w:t>14</w:t>
            </w:r>
            <w:r>
              <w:rPr>
                <w:rFonts w:ascii="Arial" w:hAnsi="Arial" w:cs="Arial"/>
                <w:b/>
                <w:bCs/>
                <w:color w:val="000000"/>
                <w:sz w:val="18"/>
                <w:szCs w:val="18"/>
                <w:lang w:val="el-GR"/>
              </w:rPr>
              <w:t>0,8</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24C31E36" w14:textId="77777777" w:rsidR="009E285A" w:rsidRPr="0024242D" w:rsidRDefault="009E285A" w:rsidP="00545C47">
            <w:pPr>
              <w:pStyle w:val="ColorfulList-Accent11"/>
              <w:tabs>
                <w:tab w:val="left" w:pos="0"/>
                <w:tab w:val="left" w:pos="284"/>
              </w:tabs>
              <w:ind w:left="993" w:right="-90" w:hanging="993"/>
              <w:jc w:val="right"/>
              <w:rPr>
                <w:rFonts w:ascii="Arial" w:hAnsi="Arial" w:cs="Arial"/>
                <w:i/>
                <w:color w:val="FF0000"/>
                <w:sz w:val="18"/>
              </w:rPr>
            </w:pPr>
            <w:r w:rsidRPr="0024242D">
              <w:rPr>
                <w:rFonts w:ascii="Arial" w:hAnsi="Arial" w:cs="Arial"/>
                <w:b/>
                <w:bCs/>
                <w:color w:val="000000"/>
                <w:sz w:val="18"/>
                <w:szCs w:val="18"/>
              </w:rPr>
              <w:t>116</w:t>
            </w:r>
            <w:r>
              <w:rPr>
                <w:rFonts w:ascii="Arial" w:hAnsi="Arial" w:cs="Arial"/>
                <w:b/>
                <w:bCs/>
                <w:color w:val="000000"/>
                <w:sz w:val="18"/>
                <w:szCs w:val="18"/>
                <w:lang w:val="el-GR"/>
              </w:rPr>
              <w:t>,</w:t>
            </w:r>
            <w:r w:rsidRPr="0024242D">
              <w:rPr>
                <w:rFonts w:ascii="Arial" w:hAnsi="Arial" w:cs="Arial"/>
                <w:b/>
                <w:bCs/>
                <w:color w:val="000000"/>
                <w:sz w:val="18"/>
                <w:szCs w:val="18"/>
              </w:rPr>
              <w:t>6</w:t>
            </w:r>
          </w:p>
        </w:tc>
        <w:tc>
          <w:tcPr>
            <w:tcW w:w="1402"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C6AB4B0" w14:textId="77777777" w:rsidR="009E285A" w:rsidRPr="005F16D6" w:rsidRDefault="009E285A" w:rsidP="00545C47">
            <w:pPr>
              <w:pStyle w:val="ColorfulList-Accent11"/>
              <w:tabs>
                <w:tab w:val="left" w:pos="0"/>
                <w:tab w:val="left" w:pos="284"/>
              </w:tabs>
              <w:ind w:left="993" w:right="-90" w:hanging="993"/>
              <w:jc w:val="right"/>
              <w:rPr>
                <w:rFonts w:ascii="Arial" w:hAnsi="Arial" w:cs="Arial"/>
                <w:i/>
                <w:color w:val="FF0000"/>
                <w:sz w:val="18"/>
                <w:lang w:val="el-GR"/>
              </w:rPr>
            </w:pPr>
            <w:r w:rsidRPr="0024242D">
              <w:rPr>
                <w:rFonts w:ascii="Arial" w:hAnsi="Arial" w:cs="Arial"/>
                <w:b/>
                <w:bCs/>
                <w:color w:val="000000"/>
                <w:sz w:val="18"/>
                <w:szCs w:val="18"/>
              </w:rPr>
              <w:t>56</w:t>
            </w:r>
            <w:r>
              <w:rPr>
                <w:rFonts w:ascii="Arial" w:hAnsi="Arial" w:cs="Arial"/>
                <w:b/>
                <w:bCs/>
                <w:color w:val="000000"/>
                <w:sz w:val="18"/>
                <w:szCs w:val="18"/>
                <w:lang w:val="el-GR"/>
              </w:rPr>
              <w:t>2,7</w:t>
            </w:r>
          </w:p>
        </w:tc>
        <w:tc>
          <w:tcPr>
            <w:tcW w:w="1402"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4A2B12F" w14:textId="77777777" w:rsidR="009E285A" w:rsidRPr="0024242D" w:rsidRDefault="009E285A" w:rsidP="00545C47">
            <w:pPr>
              <w:pStyle w:val="ColorfulList-Accent11"/>
              <w:tabs>
                <w:tab w:val="left" w:pos="0"/>
                <w:tab w:val="left" w:pos="284"/>
              </w:tabs>
              <w:ind w:left="993" w:right="-90" w:hanging="993"/>
              <w:jc w:val="right"/>
              <w:rPr>
                <w:rFonts w:ascii="Arial" w:hAnsi="Arial" w:cs="Arial"/>
                <w:i/>
                <w:color w:val="FF0000"/>
                <w:sz w:val="18"/>
              </w:rPr>
            </w:pPr>
            <w:r w:rsidRPr="0024242D">
              <w:rPr>
                <w:rFonts w:ascii="Arial" w:hAnsi="Arial" w:cs="Arial"/>
                <w:b/>
                <w:bCs/>
                <w:color w:val="000000"/>
                <w:sz w:val="18"/>
                <w:szCs w:val="18"/>
              </w:rPr>
              <w:t>540</w:t>
            </w:r>
            <w:r>
              <w:rPr>
                <w:rFonts w:ascii="Arial" w:hAnsi="Arial" w:cs="Arial"/>
                <w:b/>
                <w:bCs/>
                <w:color w:val="000000"/>
                <w:sz w:val="18"/>
                <w:szCs w:val="18"/>
                <w:lang w:val="el-GR"/>
              </w:rPr>
              <w:t>,</w:t>
            </w:r>
            <w:r w:rsidRPr="0024242D">
              <w:rPr>
                <w:rFonts w:ascii="Arial" w:hAnsi="Arial" w:cs="Arial"/>
                <w:b/>
                <w:bCs/>
                <w:color w:val="000000"/>
                <w:sz w:val="18"/>
                <w:szCs w:val="18"/>
              </w:rPr>
              <w:t>7</w:t>
            </w:r>
          </w:p>
        </w:tc>
      </w:tr>
    </w:tbl>
    <w:p w14:paraId="6A407DDB" w14:textId="77777777" w:rsidR="000F63F9" w:rsidRDefault="000F63F9">
      <w:r>
        <w:br w:type="page"/>
      </w:r>
    </w:p>
    <w:tbl>
      <w:tblPr>
        <w:tblStyle w:val="TableGrid"/>
        <w:tblW w:w="10642"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787"/>
        <w:gridCol w:w="1925"/>
        <w:gridCol w:w="1930"/>
      </w:tblGrid>
      <w:tr w:rsidR="009E285A" w:rsidRPr="00702C16" w14:paraId="7C6F6BD1" w14:textId="77777777" w:rsidTr="00413DFC">
        <w:trPr>
          <w:trHeight w:val="351"/>
        </w:trPr>
        <w:tc>
          <w:tcPr>
            <w:tcW w:w="6787" w:type="dxa"/>
            <w:tcBorders>
              <w:top w:val="single" w:sz="2" w:space="0" w:color="00A5E3"/>
              <w:bottom w:val="single" w:sz="2" w:space="0" w:color="00A5E3"/>
              <w:right w:val="nil"/>
            </w:tcBorders>
            <w:vAlign w:val="center"/>
          </w:tcPr>
          <w:p w14:paraId="2644BFA3" w14:textId="4CF958B0"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r w:rsidRPr="00BE13F0">
              <w:rPr>
                <w:rFonts w:ascii="Arial" w:hAnsi="Arial" w:cs="Arial"/>
                <w:b/>
                <w:sz w:val="18"/>
                <w:szCs w:val="18"/>
              </w:rPr>
              <w:lastRenderedPageBreak/>
              <w:t xml:space="preserve"> </w:t>
            </w:r>
            <w:r w:rsidRPr="00702C16">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925" w:type="dxa"/>
            <w:tcBorders>
              <w:top w:val="single" w:sz="2" w:space="0" w:color="00A5E3"/>
              <w:left w:val="nil"/>
              <w:bottom w:val="single" w:sz="2" w:space="0" w:color="00A5E3"/>
              <w:right w:val="nil"/>
            </w:tcBorders>
            <w:vAlign w:val="center"/>
          </w:tcPr>
          <w:p w14:paraId="367897E7"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702C16">
              <w:rPr>
                <w:rFonts w:ascii="Arial" w:hAnsi="Arial" w:cs="Arial"/>
                <w:b/>
                <w:sz w:val="18"/>
                <w:szCs w:val="18"/>
              </w:rPr>
              <w:t>3</w:t>
            </w:r>
            <w:r>
              <w:rPr>
                <w:rFonts w:ascii="Arial" w:hAnsi="Arial" w:cs="Arial"/>
                <w:b/>
                <w:sz w:val="18"/>
                <w:szCs w:val="18"/>
                <w:lang w:val="el-GR"/>
              </w:rPr>
              <w:t>1</w:t>
            </w:r>
            <w:r w:rsidRPr="00702C16">
              <w:rPr>
                <w:rFonts w:ascii="Arial" w:hAnsi="Arial" w:cs="Arial"/>
                <w:b/>
                <w:sz w:val="18"/>
                <w:szCs w:val="18"/>
              </w:rPr>
              <w:t>/</w:t>
            </w:r>
            <w:r>
              <w:rPr>
                <w:rFonts w:ascii="Arial" w:hAnsi="Arial" w:cs="Arial"/>
                <w:b/>
                <w:sz w:val="18"/>
                <w:szCs w:val="18"/>
                <w:lang w:val="el-GR"/>
              </w:rPr>
              <w:t>12</w:t>
            </w:r>
            <w:r w:rsidRPr="00702C16">
              <w:rPr>
                <w:rFonts w:ascii="Arial" w:hAnsi="Arial" w:cs="Arial"/>
                <w:b/>
                <w:sz w:val="18"/>
                <w:szCs w:val="18"/>
              </w:rPr>
              <w:t>/2023</w:t>
            </w:r>
          </w:p>
        </w:tc>
        <w:tc>
          <w:tcPr>
            <w:tcW w:w="1930" w:type="dxa"/>
            <w:tcBorders>
              <w:top w:val="single" w:sz="2" w:space="0" w:color="00A5E3"/>
              <w:left w:val="nil"/>
              <w:bottom w:val="single" w:sz="2" w:space="0" w:color="00A5E3"/>
              <w:right w:val="nil"/>
            </w:tcBorders>
            <w:vAlign w:val="center"/>
          </w:tcPr>
          <w:p w14:paraId="4B68541B"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702C16">
              <w:rPr>
                <w:rFonts w:ascii="Arial" w:hAnsi="Arial" w:cs="Arial"/>
                <w:b/>
                <w:sz w:val="18"/>
                <w:szCs w:val="18"/>
              </w:rPr>
              <w:t>31/12/2022</w:t>
            </w:r>
          </w:p>
        </w:tc>
      </w:tr>
      <w:tr w:rsidR="009E285A" w:rsidRPr="00702C16" w14:paraId="510A28D0" w14:textId="77777777" w:rsidTr="00413DFC">
        <w:trPr>
          <w:trHeight w:val="150"/>
        </w:trPr>
        <w:tc>
          <w:tcPr>
            <w:tcW w:w="6787" w:type="dxa"/>
            <w:tcBorders>
              <w:top w:val="single" w:sz="2" w:space="0" w:color="00A5E3"/>
              <w:bottom w:val="nil"/>
              <w:right w:val="nil"/>
            </w:tcBorders>
            <w:vAlign w:val="center"/>
          </w:tcPr>
          <w:p w14:paraId="5988333A"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ΠΕΡΙΟΥΣΙΑΚΑ ΣΤΟΙΧΕΙΑ</w:t>
            </w:r>
          </w:p>
        </w:tc>
        <w:tc>
          <w:tcPr>
            <w:tcW w:w="1925" w:type="dxa"/>
            <w:tcBorders>
              <w:top w:val="single" w:sz="2" w:space="0" w:color="00A5E3"/>
              <w:left w:val="nil"/>
              <w:bottom w:val="nil"/>
              <w:right w:val="nil"/>
            </w:tcBorders>
            <w:vAlign w:val="center"/>
          </w:tcPr>
          <w:p w14:paraId="59220D1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2" w:space="0" w:color="00A5E3"/>
              <w:left w:val="nil"/>
              <w:bottom w:val="nil"/>
              <w:right w:val="nil"/>
            </w:tcBorders>
            <w:vAlign w:val="center"/>
          </w:tcPr>
          <w:p w14:paraId="0A5DF19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r>
      <w:tr w:rsidR="009E285A" w:rsidRPr="00702C16" w14:paraId="43910E44" w14:textId="77777777" w:rsidTr="00413DFC">
        <w:trPr>
          <w:trHeight w:val="196"/>
        </w:trPr>
        <w:tc>
          <w:tcPr>
            <w:tcW w:w="6787" w:type="dxa"/>
            <w:tcBorders>
              <w:top w:val="nil"/>
              <w:bottom w:val="nil"/>
              <w:right w:val="nil"/>
            </w:tcBorders>
            <w:vAlign w:val="center"/>
          </w:tcPr>
          <w:p w14:paraId="0DCC902D"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Μη κυκλοφορούντα περιουσιακά στοιχεία</w:t>
            </w:r>
          </w:p>
        </w:tc>
        <w:tc>
          <w:tcPr>
            <w:tcW w:w="1925" w:type="dxa"/>
            <w:tcBorders>
              <w:top w:val="nil"/>
              <w:left w:val="nil"/>
              <w:bottom w:val="nil"/>
              <w:right w:val="nil"/>
            </w:tcBorders>
            <w:vAlign w:val="center"/>
          </w:tcPr>
          <w:p w14:paraId="7BC3D54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nil"/>
              <w:left w:val="nil"/>
              <w:bottom w:val="nil"/>
              <w:right w:val="nil"/>
            </w:tcBorders>
            <w:vAlign w:val="center"/>
          </w:tcPr>
          <w:p w14:paraId="22DAEBB4"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r>
      <w:tr w:rsidR="009E285A" w:rsidRPr="00702C16" w14:paraId="34603CC0" w14:textId="77777777" w:rsidTr="00413DFC">
        <w:trPr>
          <w:trHeight w:val="180"/>
        </w:trPr>
        <w:tc>
          <w:tcPr>
            <w:tcW w:w="6787" w:type="dxa"/>
            <w:tcBorders>
              <w:top w:val="nil"/>
              <w:bottom w:val="single" w:sz="4" w:space="0" w:color="A6A6A6" w:themeColor="background1" w:themeShade="A6"/>
              <w:right w:val="nil"/>
            </w:tcBorders>
            <w:shd w:val="clear" w:color="auto" w:fill="FFFFFF" w:themeFill="background1"/>
          </w:tcPr>
          <w:p w14:paraId="2EDD112F"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r w:rsidRPr="00702C16">
              <w:rPr>
                <w:rFonts w:ascii="Arial" w:hAnsi="Arial" w:cs="Arial"/>
                <w:sz w:val="18"/>
                <w:szCs w:val="18"/>
              </w:rPr>
              <w:t>Ενσώματα πάγια</w:t>
            </w:r>
          </w:p>
        </w:tc>
        <w:tc>
          <w:tcPr>
            <w:tcW w:w="1925" w:type="dxa"/>
            <w:tcBorders>
              <w:top w:val="nil"/>
              <w:left w:val="nil"/>
              <w:bottom w:val="single" w:sz="4" w:space="0" w:color="A6A6A6" w:themeColor="background1" w:themeShade="A6"/>
              <w:right w:val="nil"/>
            </w:tcBorders>
            <w:shd w:val="clear" w:color="auto" w:fill="FFFFFF" w:themeFill="background1"/>
            <w:vAlign w:val="center"/>
          </w:tcPr>
          <w:p w14:paraId="71E900AD"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2</w:t>
            </w:r>
            <w:r>
              <w:rPr>
                <w:rFonts w:ascii="Arial" w:hAnsi="Arial" w:cs="Arial"/>
                <w:sz w:val="18"/>
                <w:szCs w:val="18"/>
              </w:rPr>
              <w:t>.</w:t>
            </w:r>
            <w:r w:rsidRPr="00160C53">
              <w:rPr>
                <w:rFonts w:ascii="Arial" w:hAnsi="Arial" w:cs="Arial"/>
                <w:sz w:val="18"/>
                <w:szCs w:val="18"/>
              </w:rPr>
              <w:t>188</w:t>
            </w:r>
            <w:r>
              <w:rPr>
                <w:rFonts w:ascii="Arial" w:hAnsi="Arial" w:cs="Arial"/>
                <w:sz w:val="18"/>
                <w:szCs w:val="18"/>
              </w:rPr>
              <w:t>,</w:t>
            </w:r>
            <w:r w:rsidRPr="00160C53">
              <w:rPr>
                <w:rFonts w:ascii="Arial" w:hAnsi="Arial" w:cs="Arial"/>
                <w:sz w:val="18"/>
                <w:szCs w:val="18"/>
              </w:rPr>
              <w:t xml:space="preserve">3 </w:t>
            </w:r>
          </w:p>
        </w:tc>
        <w:tc>
          <w:tcPr>
            <w:tcW w:w="1930" w:type="dxa"/>
            <w:tcBorders>
              <w:top w:val="nil"/>
              <w:left w:val="nil"/>
              <w:bottom w:val="single" w:sz="4" w:space="0" w:color="A6A6A6" w:themeColor="background1" w:themeShade="A6"/>
              <w:right w:val="nil"/>
            </w:tcBorders>
            <w:shd w:val="clear" w:color="auto" w:fill="FFFFFF" w:themeFill="background1"/>
            <w:vAlign w:val="center"/>
          </w:tcPr>
          <w:p w14:paraId="12CBED6D"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2</w:t>
            </w:r>
            <w:r>
              <w:rPr>
                <w:rFonts w:ascii="Arial" w:hAnsi="Arial" w:cs="Arial"/>
                <w:sz w:val="18"/>
                <w:szCs w:val="18"/>
              </w:rPr>
              <w:t>.</w:t>
            </w:r>
            <w:r w:rsidRPr="00810E77">
              <w:rPr>
                <w:rFonts w:ascii="Arial" w:hAnsi="Arial" w:cs="Arial"/>
                <w:sz w:val="18"/>
                <w:szCs w:val="18"/>
              </w:rPr>
              <w:t>081</w:t>
            </w:r>
            <w:r>
              <w:rPr>
                <w:rFonts w:ascii="Arial" w:hAnsi="Arial" w:cs="Arial"/>
                <w:sz w:val="18"/>
                <w:szCs w:val="18"/>
              </w:rPr>
              <w:t>,</w:t>
            </w:r>
            <w:r w:rsidRPr="00810E77">
              <w:rPr>
                <w:rFonts w:ascii="Arial" w:hAnsi="Arial" w:cs="Arial"/>
                <w:sz w:val="18"/>
                <w:szCs w:val="18"/>
              </w:rPr>
              <w:t>1</w:t>
            </w:r>
          </w:p>
        </w:tc>
      </w:tr>
      <w:tr w:rsidR="009E285A" w:rsidRPr="00702C16" w14:paraId="5C142471" w14:textId="77777777" w:rsidTr="00413DFC">
        <w:trPr>
          <w:trHeight w:val="226"/>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B075688"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lang w:val="el-GR"/>
              </w:rPr>
            </w:pPr>
            <w:r w:rsidRPr="00702C16">
              <w:rPr>
                <w:rFonts w:ascii="Arial" w:hAnsi="Arial" w:cs="Arial"/>
                <w:sz w:val="18"/>
                <w:szCs w:val="18"/>
                <w:lang w:val="el-GR"/>
              </w:rPr>
              <w:t>Περιουσιακά στοιχεία με δικαίωμα χρήσης</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38F95DF"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258</w:t>
            </w:r>
            <w:r>
              <w:rPr>
                <w:rFonts w:ascii="Arial" w:hAnsi="Arial" w:cs="Arial"/>
                <w:sz w:val="18"/>
                <w:szCs w:val="18"/>
              </w:rPr>
              <w:t>,</w:t>
            </w:r>
            <w:r w:rsidRPr="00160C53">
              <w:rPr>
                <w:rFonts w:ascii="Arial" w:hAnsi="Arial" w:cs="Arial"/>
                <w:sz w:val="18"/>
                <w:szCs w:val="18"/>
              </w:rPr>
              <w:t xml:space="preserve">4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675463C"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266</w:t>
            </w:r>
            <w:r>
              <w:rPr>
                <w:rFonts w:ascii="Arial" w:hAnsi="Arial" w:cs="Arial"/>
                <w:sz w:val="18"/>
                <w:szCs w:val="18"/>
              </w:rPr>
              <w:t>,</w:t>
            </w:r>
            <w:r w:rsidRPr="00810E77">
              <w:rPr>
                <w:rFonts w:ascii="Arial" w:hAnsi="Arial" w:cs="Arial"/>
                <w:sz w:val="18"/>
                <w:szCs w:val="18"/>
              </w:rPr>
              <w:t>6</w:t>
            </w:r>
          </w:p>
        </w:tc>
      </w:tr>
      <w:tr w:rsidR="009E285A" w:rsidRPr="00702C16" w14:paraId="4A710D4F"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0BC6E92E"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r w:rsidRPr="00702C16">
              <w:rPr>
                <w:rFonts w:ascii="Arial" w:hAnsi="Arial" w:cs="Arial"/>
                <w:sz w:val="18"/>
                <w:szCs w:val="18"/>
              </w:rPr>
              <w:t>Υπεραξία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8EC534A"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376</w:t>
            </w:r>
            <w:r>
              <w:rPr>
                <w:rFonts w:ascii="Arial" w:hAnsi="Arial" w:cs="Arial"/>
                <w:sz w:val="18"/>
                <w:szCs w:val="18"/>
              </w:rPr>
              <w:t>,</w:t>
            </w:r>
            <w:r w:rsidRPr="00160C53">
              <w:rPr>
                <w:rFonts w:ascii="Arial" w:hAnsi="Arial" w:cs="Arial"/>
                <w:sz w:val="18"/>
                <w:szCs w:val="18"/>
              </w:rPr>
              <w:t xml:space="preserve">6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D4425F5"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376</w:t>
            </w:r>
            <w:r>
              <w:rPr>
                <w:rFonts w:ascii="Arial" w:hAnsi="Arial" w:cs="Arial"/>
                <w:sz w:val="18"/>
                <w:szCs w:val="18"/>
              </w:rPr>
              <w:t>,</w:t>
            </w:r>
            <w:r w:rsidRPr="00810E77">
              <w:rPr>
                <w:rFonts w:ascii="Arial" w:hAnsi="Arial" w:cs="Arial"/>
                <w:sz w:val="18"/>
                <w:szCs w:val="18"/>
              </w:rPr>
              <w:t>6</w:t>
            </w:r>
          </w:p>
        </w:tc>
      </w:tr>
      <w:tr w:rsidR="009E285A" w:rsidRPr="00702C16" w14:paraId="3B7B2F3D"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E18595A"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r w:rsidRPr="00702C16">
              <w:rPr>
                <w:rFonts w:ascii="Arial" w:hAnsi="Arial" w:cs="Arial"/>
                <w:sz w:val="18"/>
                <w:szCs w:val="18"/>
              </w:rPr>
              <w:t>Τηλεπικοινωνιακές άδειες</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728C0BD"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264</w:t>
            </w:r>
            <w:r>
              <w:rPr>
                <w:rFonts w:ascii="Arial" w:hAnsi="Arial" w:cs="Arial"/>
                <w:sz w:val="18"/>
                <w:szCs w:val="18"/>
              </w:rPr>
              <w:t>,</w:t>
            </w:r>
            <w:r w:rsidRPr="00160C53">
              <w:rPr>
                <w:rFonts w:ascii="Arial" w:hAnsi="Arial" w:cs="Arial"/>
                <w:sz w:val="18"/>
                <w:szCs w:val="18"/>
              </w:rPr>
              <w:t xml:space="preserve">0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176F3FE"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296</w:t>
            </w:r>
            <w:r>
              <w:rPr>
                <w:rFonts w:ascii="Arial" w:hAnsi="Arial" w:cs="Arial"/>
                <w:sz w:val="18"/>
                <w:szCs w:val="18"/>
              </w:rPr>
              <w:t>,</w:t>
            </w:r>
            <w:r w:rsidRPr="00810E77">
              <w:rPr>
                <w:rFonts w:ascii="Arial" w:hAnsi="Arial" w:cs="Arial"/>
                <w:sz w:val="18"/>
                <w:szCs w:val="18"/>
              </w:rPr>
              <w:t>1</w:t>
            </w:r>
          </w:p>
        </w:tc>
      </w:tr>
      <w:tr w:rsidR="009E285A" w:rsidRPr="00702C16" w14:paraId="05150A3A"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FD01A70"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rPr>
            </w:pPr>
            <w:r w:rsidRPr="00702C16">
              <w:rPr>
                <w:rFonts w:ascii="Arial" w:hAnsi="Arial" w:cs="Arial"/>
                <w:sz w:val="18"/>
                <w:szCs w:val="18"/>
              </w:rPr>
              <w:t>Λοιπά άυλα περιουσιακά στοιχεία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D932E60"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sz w:val="18"/>
                <w:szCs w:val="18"/>
              </w:rPr>
              <w:t>263</w:t>
            </w:r>
            <w:r>
              <w:rPr>
                <w:rFonts w:ascii="Arial" w:hAnsi="Arial" w:cs="Arial"/>
                <w:sz w:val="18"/>
                <w:szCs w:val="18"/>
              </w:rPr>
              <w:t>,</w:t>
            </w:r>
            <w:r w:rsidRPr="00160C53">
              <w:rPr>
                <w:rFonts w:ascii="Arial" w:hAnsi="Arial" w:cs="Arial"/>
                <w:sz w:val="18"/>
                <w:szCs w:val="18"/>
              </w:rPr>
              <w:t xml:space="preserve">1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2670419"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sz w:val="18"/>
                <w:szCs w:val="18"/>
              </w:rPr>
              <w:t>335</w:t>
            </w:r>
            <w:r>
              <w:rPr>
                <w:rFonts w:ascii="Arial" w:hAnsi="Arial" w:cs="Arial"/>
                <w:sz w:val="18"/>
                <w:szCs w:val="18"/>
              </w:rPr>
              <w:t>,</w:t>
            </w:r>
            <w:r w:rsidRPr="00810E77">
              <w:rPr>
                <w:rFonts w:ascii="Arial" w:hAnsi="Arial" w:cs="Arial"/>
                <w:sz w:val="18"/>
                <w:szCs w:val="18"/>
              </w:rPr>
              <w:t>1</w:t>
            </w:r>
          </w:p>
        </w:tc>
      </w:tr>
      <w:tr w:rsidR="009E285A" w:rsidRPr="00702C16" w14:paraId="03988617"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13361011"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Συμμετοχές</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C130A1C"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0</w:t>
            </w:r>
            <w:r>
              <w:rPr>
                <w:rFonts w:ascii="Arial" w:hAnsi="Arial" w:cs="Arial"/>
                <w:sz w:val="18"/>
                <w:szCs w:val="18"/>
              </w:rPr>
              <w:t>,</w:t>
            </w:r>
            <w:r w:rsidRPr="00160C53">
              <w:rPr>
                <w:rFonts w:ascii="Arial" w:hAnsi="Arial" w:cs="Arial"/>
                <w:sz w:val="18"/>
                <w:szCs w:val="18"/>
              </w:rPr>
              <w:t xml:space="preserve">1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17794EA"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0</w:t>
            </w:r>
            <w:r>
              <w:rPr>
                <w:rFonts w:ascii="Arial" w:hAnsi="Arial" w:cs="Arial"/>
                <w:sz w:val="18"/>
                <w:szCs w:val="18"/>
              </w:rPr>
              <w:t>,</w:t>
            </w:r>
            <w:r w:rsidRPr="00810E77">
              <w:rPr>
                <w:rFonts w:ascii="Arial" w:hAnsi="Arial" w:cs="Arial"/>
                <w:sz w:val="18"/>
                <w:szCs w:val="18"/>
              </w:rPr>
              <w:t>1</w:t>
            </w:r>
          </w:p>
        </w:tc>
      </w:tr>
      <w:tr w:rsidR="009E285A" w:rsidRPr="00702C16" w14:paraId="082AB421"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0D5CD2DC"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Δάνεια σε ασφαλιστικά ταμεία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D1205BC"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60</w:t>
            </w:r>
            <w:r>
              <w:rPr>
                <w:rFonts w:ascii="Arial" w:hAnsi="Arial" w:cs="Arial"/>
                <w:sz w:val="18"/>
                <w:szCs w:val="18"/>
              </w:rPr>
              <w:t>,</w:t>
            </w:r>
            <w:r w:rsidRPr="00160C53">
              <w:rPr>
                <w:rFonts w:ascii="Arial" w:hAnsi="Arial" w:cs="Arial"/>
                <w:sz w:val="18"/>
                <w:szCs w:val="18"/>
              </w:rPr>
              <w:t xml:space="preserve">7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772BF88"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64</w:t>
            </w:r>
            <w:r>
              <w:rPr>
                <w:rFonts w:ascii="Arial" w:hAnsi="Arial" w:cs="Arial"/>
                <w:sz w:val="18"/>
                <w:szCs w:val="18"/>
              </w:rPr>
              <w:t>,</w:t>
            </w:r>
            <w:r w:rsidRPr="00810E77">
              <w:rPr>
                <w:rFonts w:ascii="Arial" w:hAnsi="Arial" w:cs="Arial"/>
                <w:sz w:val="18"/>
                <w:szCs w:val="18"/>
              </w:rPr>
              <w:t>7</w:t>
            </w:r>
          </w:p>
        </w:tc>
      </w:tr>
      <w:tr w:rsidR="009E285A" w:rsidRPr="00702C16" w14:paraId="52ECD115"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94D02DE"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Αναβαλλόμενες φορολογικές απαιτήσεις</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A73F748"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18</w:t>
            </w:r>
            <w:r>
              <w:rPr>
                <w:rFonts w:ascii="Arial" w:hAnsi="Arial" w:cs="Arial"/>
                <w:sz w:val="18"/>
                <w:szCs w:val="18"/>
              </w:rPr>
              <w:t>5,0</w:t>
            </w:r>
            <w:r w:rsidRPr="00160C53">
              <w:rPr>
                <w:rFonts w:ascii="Arial" w:hAnsi="Arial" w:cs="Arial"/>
                <w:sz w:val="18"/>
                <w:szCs w:val="18"/>
              </w:rPr>
              <w:t xml:space="preserve">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DE26FED"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178</w:t>
            </w:r>
            <w:r>
              <w:rPr>
                <w:rFonts w:ascii="Arial" w:hAnsi="Arial" w:cs="Arial"/>
                <w:sz w:val="18"/>
                <w:szCs w:val="18"/>
              </w:rPr>
              <w:t>,</w:t>
            </w:r>
            <w:r w:rsidRPr="00810E77">
              <w:rPr>
                <w:rFonts w:ascii="Arial" w:hAnsi="Arial" w:cs="Arial"/>
                <w:sz w:val="18"/>
                <w:szCs w:val="18"/>
              </w:rPr>
              <w:t>2</w:t>
            </w:r>
          </w:p>
        </w:tc>
      </w:tr>
      <w:tr w:rsidR="009E285A" w:rsidRPr="00702C16" w14:paraId="404A3BEF"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621DE160"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Κόστος συμβάσεων</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F5C1C68"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28</w:t>
            </w:r>
            <w:r>
              <w:rPr>
                <w:rFonts w:ascii="Arial" w:hAnsi="Arial" w:cs="Arial"/>
                <w:sz w:val="18"/>
                <w:szCs w:val="18"/>
              </w:rPr>
              <w:t>,</w:t>
            </w:r>
            <w:r w:rsidRPr="00160C53">
              <w:rPr>
                <w:rFonts w:ascii="Arial" w:hAnsi="Arial" w:cs="Arial"/>
                <w:sz w:val="18"/>
                <w:szCs w:val="18"/>
              </w:rPr>
              <w:t xml:space="preserve">7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BBA9745"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30</w:t>
            </w:r>
            <w:r>
              <w:rPr>
                <w:rFonts w:ascii="Arial" w:hAnsi="Arial" w:cs="Arial"/>
                <w:sz w:val="18"/>
                <w:szCs w:val="18"/>
              </w:rPr>
              <w:t>,</w:t>
            </w:r>
            <w:r w:rsidRPr="00810E77">
              <w:rPr>
                <w:rFonts w:ascii="Arial" w:hAnsi="Arial" w:cs="Arial"/>
                <w:sz w:val="18"/>
                <w:szCs w:val="18"/>
              </w:rPr>
              <w:t>2</w:t>
            </w:r>
          </w:p>
        </w:tc>
      </w:tr>
      <w:tr w:rsidR="009E285A" w:rsidRPr="00702C16" w14:paraId="31536260"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AEA220D"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lang w:val="el-GR"/>
              </w:rPr>
            </w:pPr>
            <w:r w:rsidRPr="00702C16">
              <w:rPr>
                <w:rFonts w:ascii="Arial" w:hAnsi="Arial" w:cs="Arial"/>
                <w:sz w:val="18"/>
                <w:szCs w:val="18"/>
                <w:lang w:val="el-GR"/>
              </w:rPr>
              <w:t>Λοιπά μη κυκλοφορούντα περιουσιακά στοιχεία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32951F3"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77</w:t>
            </w:r>
            <w:r>
              <w:rPr>
                <w:rFonts w:ascii="Arial" w:hAnsi="Arial" w:cs="Arial"/>
                <w:sz w:val="18"/>
                <w:szCs w:val="18"/>
              </w:rPr>
              <w:t>,3</w:t>
            </w:r>
            <w:r w:rsidRPr="00160C53">
              <w:rPr>
                <w:rFonts w:ascii="Arial" w:hAnsi="Arial" w:cs="Arial"/>
                <w:sz w:val="18"/>
                <w:szCs w:val="18"/>
              </w:rPr>
              <w:t xml:space="preserve">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3398941"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75</w:t>
            </w:r>
            <w:r>
              <w:rPr>
                <w:rFonts w:ascii="Arial" w:hAnsi="Arial" w:cs="Arial"/>
                <w:sz w:val="18"/>
                <w:szCs w:val="18"/>
              </w:rPr>
              <w:t>,</w:t>
            </w:r>
            <w:r w:rsidRPr="00810E77">
              <w:rPr>
                <w:rFonts w:ascii="Arial" w:hAnsi="Arial" w:cs="Arial"/>
                <w:sz w:val="18"/>
                <w:szCs w:val="18"/>
              </w:rPr>
              <w:t>3</w:t>
            </w:r>
          </w:p>
        </w:tc>
      </w:tr>
      <w:tr w:rsidR="009E285A" w:rsidRPr="00702C16" w14:paraId="183C19CE"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66F1CC99" w14:textId="77777777" w:rsidR="009E285A" w:rsidRPr="00702C16" w:rsidRDefault="009E285A" w:rsidP="00DD3497">
            <w:pPr>
              <w:pStyle w:val="ColorfulList-Accent11"/>
              <w:tabs>
                <w:tab w:val="left" w:pos="0"/>
                <w:tab w:val="left" w:pos="284"/>
              </w:tabs>
              <w:ind w:left="993" w:right="-90" w:hanging="993"/>
              <w:rPr>
                <w:rFonts w:ascii="Arial" w:hAnsi="Arial" w:cs="Arial"/>
                <w:i/>
                <w:sz w:val="18"/>
                <w:szCs w:val="18"/>
                <w:lang w:val="el-GR"/>
              </w:rPr>
            </w:pPr>
            <w:r w:rsidRPr="00702C16">
              <w:rPr>
                <w:rFonts w:ascii="Arial" w:hAnsi="Arial" w:cs="Arial"/>
                <w:b/>
                <w:sz w:val="18"/>
                <w:szCs w:val="18"/>
                <w:lang w:val="el-GR"/>
              </w:rPr>
              <w:t>Σύνολο μη κυκλοφορούντων περιουσιακών στοιχείων</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6542ED9C"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160C53">
              <w:rPr>
                <w:rFonts w:ascii="Arial" w:hAnsi="Arial" w:cs="Arial"/>
                <w:b/>
                <w:bCs/>
                <w:color w:val="000000" w:themeColor="text1"/>
                <w:sz w:val="18"/>
                <w:szCs w:val="18"/>
              </w:rPr>
              <w:t>3</w:t>
            </w:r>
            <w:r>
              <w:rPr>
                <w:rFonts w:ascii="Arial" w:hAnsi="Arial" w:cs="Arial"/>
                <w:b/>
                <w:bCs/>
                <w:color w:val="000000" w:themeColor="text1"/>
                <w:sz w:val="18"/>
                <w:szCs w:val="18"/>
              </w:rPr>
              <w:t>.</w:t>
            </w:r>
            <w:r w:rsidRPr="00160C53">
              <w:rPr>
                <w:rFonts w:ascii="Arial" w:hAnsi="Arial" w:cs="Arial"/>
                <w:b/>
                <w:bCs/>
                <w:color w:val="000000" w:themeColor="text1"/>
                <w:sz w:val="18"/>
                <w:szCs w:val="18"/>
              </w:rPr>
              <w:t>702</w:t>
            </w:r>
            <w:r>
              <w:rPr>
                <w:rFonts w:ascii="Arial" w:hAnsi="Arial" w:cs="Arial"/>
                <w:b/>
                <w:bCs/>
                <w:color w:val="000000" w:themeColor="text1"/>
                <w:sz w:val="18"/>
                <w:szCs w:val="18"/>
              </w:rPr>
              <w:t>,</w:t>
            </w:r>
            <w:r w:rsidRPr="00160C53">
              <w:rPr>
                <w:rFonts w:ascii="Arial" w:hAnsi="Arial" w:cs="Arial"/>
                <w:b/>
                <w:bCs/>
                <w:color w:val="000000" w:themeColor="text1"/>
                <w:sz w:val="18"/>
                <w:szCs w:val="18"/>
              </w:rPr>
              <w:t xml:space="preserve">2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53A26651" w14:textId="77777777" w:rsidR="009E285A" w:rsidRPr="00702C16"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bCs/>
                <w:sz w:val="18"/>
                <w:szCs w:val="18"/>
              </w:rPr>
              <w:t>3</w:t>
            </w:r>
            <w:r>
              <w:rPr>
                <w:rFonts w:ascii="Arial" w:hAnsi="Arial" w:cs="Arial"/>
                <w:b/>
                <w:bCs/>
                <w:sz w:val="18"/>
                <w:szCs w:val="18"/>
              </w:rPr>
              <w:t>.</w:t>
            </w:r>
            <w:r w:rsidRPr="00810E77">
              <w:rPr>
                <w:rFonts w:ascii="Arial" w:hAnsi="Arial" w:cs="Arial"/>
                <w:b/>
                <w:bCs/>
                <w:sz w:val="18"/>
                <w:szCs w:val="18"/>
              </w:rPr>
              <w:t>704</w:t>
            </w:r>
            <w:r>
              <w:rPr>
                <w:rFonts w:ascii="Arial" w:hAnsi="Arial" w:cs="Arial"/>
                <w:b/>
                <w:bCs/>
                <w:sz w:val="18"/>
                <w:szCs w:val="18"/>
              </w:rPr>
              <w:t>,</w:t>
            </w:r>
            <w:r w:rsidRPr="00810E77">
              <w:rPr>
                <w:rFonts w:ascii="Arial" w:hAnsi="Arial" w:cs="Arial"/>
                <w:b/>
                <w:bCs/>
                <w:sz w:val="18"/>
                <w:szCs w:val="18"/>
              </w:rPr>
              <w:t>0</w:t>
            </w:r>
          </w:p>
        </w:tc>
      </w:tr>
      <w:tr w:rsidR="009E285A" w:rsidRPr="00702C16" w14:paraId="024512F4" w14:textId="77777777" w:rsidTr="00413DFC">
        <w:trPr>
          <w:trHeight w:val="235"/>
        </w:trPr>
        <w:tc>
          <w:tcPr>
            <w:tcW w:w="6787" w:type="dxa"/>
            <w:tcBorders>
              <w:top w:val="single" w:sz="4" w:space="0" w:color="A6A6A6" w:themeColor="background1" w:themeShade="A6"/>
              <w:bottom w:val="nil"/>
              <w:right w:val="nil"/>
            </w:tcBorders>
            <w:shd w:val="clear" w:color="auto" w:fill="FFFFFF" w:themeFill="background1"/>
            <w:vAlign w:val="center"/>
          </w:tcPr>
          <w:p w14:paraId="54B6A849"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Κυκλοφορούντα περιουσιακά στοιχεία</w:t>
            </w:r>
          </w:p>
        </w:tc>
        <w:tc>
          <w:tcPr>
            <w:tcW w:w="1925" w:type="dxa"/>
            <w:tcBorders>
              <w:top w:val="single" w:sz="4" w:space="0" w:color="A6A6A6" w:themeColor="background1" w:themeShade="A6"/>
              <w:left w:val="nil"/>
              <w:bottom w:val="nil"/>
              <w:right w:val="nil"/>
            </w:tcBorders>
            <w:shd w:val="clear" w:color="auto" w:fill="FFFFFF" w:themeFill="background1"/>
            <w:vAlign w:val="center"/>
          </w:tcPr>
          <w:p w14:paraId="7E62D80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4" w:space="0" w:color="A6A6A6" w:themeColor="background1" w:themeShade="A6"/>
              <w:left w:val="nil"/>
              <w:bottom w:val="nil"/>
              <w:right w:val="nil"/>
            </w:tcBorders>
            <w:shd w:val="clear" w:color="auto" w:fill="FFFFFF" w:themeFill="background1"/>
            <w:vAlign w:val="center"/>
          </w:tcPr>
          <w:p w14:paraId="31075B44"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702C16" w14:paraId="030D8615" w14:textId="77777777" w:rsidTr="00413DFC">
        <w:trPr>
          <w:trHeight w:val="235"/>
        </w:trPr>
        <w:tc>
          <w:tcPr>
            <w:tcW w:w="6787" w:type="dxa"/>
            <w:tcBorders>
              <w:top w:val="nil"/>
              <w:bottom w:val="single" w:sz="4" w:space="0" w:color="A6A6A6" w:themeColor="background1" w:themeShade="A6"/>
              <w:right w:val="nil"/>
            </w:tcBorders>
            <w:shd w:val="clear" w:color="auto" w:fill="FFFFFF" w:themeFill="background1"/>
          </w:tcPr>
          <w:p w14:paraId="2EF4C68D"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Αποθέματα</w:t>
            </w:r>
          </w:p>
        </w:tc>
        <w:tc>
          <w:tcPr>
            <w:tcW w:w="1925" w:type="dxa"/>
            <w:tcBorders>
              <w:top w:val="nil"/>
              <w:left w:val="nil"/>
              <w:bottom w:val="single" w:sz="4" w:space="0" w:color="A6A6A6" w:themeColor="background1" w:themeShade="A6"/>
              <w:right w:val="nil"/>
            </w:tcBorders>
            <w:shd w:val="clear" w:color="auto" w:fill="FFFFFF" w:themeFill="background1"/>
            <w:vAlign w:val="center"/>
          </w:tcPr>
          <w:p w14:paraId="7F71D3A2"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58</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4" w:space="0" w:color="A6A6A6" w:themeColor="background1" w:themeShade="A6"/>
              <w:right w:val="nil"/>
            </w:tcBorders>
            <w:shd w:val="clear" w:color="auto" w:fill="FFFFFF" w:themeFill="background1"/>
            <w:vAlign w:val="center"/>
          </w:tcPr>
          <w:p w14:paraId="4CD0D87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54</w:t>
            </w:r>
            <w:r>
              <w:rPr>
                <w:rFonts w:ascii="Arial" w:hAnsi="Arial" w:cs="Arial"/>
                <w:sz w:val="18"/>
                <w:szCs w:val="18"/>
              </w:rPr>
              <w:t>,</w:t>
            </w:r>
            <w:r w:rsidRPr="00810E77">
              <w:rPr>
                <w:rFonts w:ascii="Arial" w:hAnsi="Arial" w:cs="Arial"/>
                <w:sz w:val="18"/>
                <w:szCs w:val="18"/>
              </w:rPr>
              <w:t>0</w:t>
            </w:r>
          </w:p>
        </w:tc>
      </w:tr>
      <w:tr w:rsidR="009E285A" w:rsidRPr="00702C16" w14:paraId="5C26AA93"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8DD8B3A"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Πελάτες</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633015F"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537</w:t>
            </w:r>
            <w:r>
              <w:rPr>
                <w:rFonts w:ascii="Arial" w:hAnsi="Arial" w:cs="Arial"/>
                <w:sz w:val="18"/>
                <w:szCs w:val="18"/>
              </w:rPr>
              <w:t>,</w:t>
            </w:r>
            <w:r w:rsidRPr="00160C53">
              <w:rPr>
                <w:rFonts w:ascii="Arial" w:hAnsi="Arial" w:cs="Arial"/>
                <w:sz w:val="18"/>
                <w:szCs w:val="18"/>
              </w:rPr>
              <w:t xml:space="preserve">6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0DC86711"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471</w:t>
            </w:r>
            <w:r>
              <w:rPr>
                <w:rFonts w:ascii="Arial" w:hAnsi="Arial" w:cs="Arial"/>
                <w:sz w:val="18"/>
                <w:szCs w:val="18"/>
              </w:rPr>
              <w:t>,</w:t>
            </w:r>
            <w:r w:rsidRPr="00810E77">
              <w:rPr>
                <w:rFonts w:ascii="Arial" w:hAnsi="Arial" w:cs="Arial"/>
                <w:sz w:val="18"/>
                <w:szCs w:val="18"/>
              </w:rPr>
              <w:t>2</w:t>
            </w:r>
          </w:p>
        </w:tc>
      </w:tr>
      <w:tr w:rsidR="009E285A" w:rsidRPr="00702C16" w14:paraId="344DFAAB"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526ABA78"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Λοιπά χρηματοοικονομικά περιουσιακά στοιχεία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3806B1A"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5</w:t>
            </w:r>
            <w:r>
              <w:rPr>
                <w:rFonts w:ascii="Arial" w:hAnsi="Arial" w:cs="Arial"/>
                <w:sz w:val="18"/>
                <w:szCs w:val="18"/>
              </w:rPr>
              <w:t>,</w:t>
            </w:r>
            <w:r w:rsidRPr="00160C53">
              <w:rPr>
                <w:rFonts w:ascii="Arial" w:hAnsi="Arial" w:cs="Arial"/>
                <w:sz w:val="18"/>
                <w:szCs w:val="18"/>
              </w:rPr>
              <w:t xml:space="preserve">6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099B8A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4</w:t>
            </w:r>
            <w:r>
              <w:rPr>
                <w:rFonts w:ascii="Arial" w:hAnsi="Arial" w:cs="Arial"/>
                <w:sz w:val="18"/>
                <w:szCs w:val="18"/>
              </w:rPr>
              <w:t>,</w:t>
            </w:r>
            <w:r w:rsidRPr="00810E77">
              <w:rPr>
                <w:rFonts w:ascii="Arial" w:hAnsi="Arial" w:cs="Arial"/>
                <w:sz w:val="18"/>
                <w:szCs w:val="18"/>
              </w:rPr>
              <w:t>8</w:t>
            </w:r>
          </w:p>
        </w:tc>
      </w:tr>
      <w:tr w:rsidR="009E285A" w:rsidRPr="00702C16" w14:paraId="770B19A7"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E9652B4"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 xml:space="preserve">Συμβατικά περιουσιακά στοιχεία </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7EFA266"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63</w:t>
            </w:r>
            <w:r>
              <w:rPr>
                <w:rFonts w:ascii="Arial" w:hAnsi="Arial" w:cs="Arial"/>
                <w:sz w:val="18"/>
                <w:szCs w:val="18"/>
              </w:rPr>
              <w:t>,</w:t>
            </w:r>
            <w:r w:rsidRPr="00160C53">
              <w:rPr>
                <w:rFonts w:ascii="Arial" w:hAnsi="Arial" w:cs="Arial"/>
                <w:sz w:val="18"/>
                <w:szCs w:val="18"/>
              </w:rPr>
              <w:t xml:space="preserve">9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F36092F"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49</w:t>
            </w:r>
            <w:r>
              <w:rPr>
                <w:rFonts w:ascii="Arial" w:hAnsi="Arial" w:cs="Arial"/>
                <w:sz w:val="18"/>
                <w:szCs w:val="18"/>
              </w:rPr>
              <w:t>,</w:t>
            </w:r>
            <w:r w:rsidRPr="00810E77">
              <w:rPr>
                <w:rFonts w:ascii="Arial" w:hAnsi="Arial" w:cs="Arial"/>
                <w:sz w:val="18"/>
                <w:szCs w:val="18"/>
              </w:rPr>
              <w:t>6</w:t>
            </w:r>
          </w:p>
        </w:tc>
      </w:tr>
      <w:tr w:rsidR="009E285A" w:rsidRPr="00702C16" w14:paraId="4081676D"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7FE403BD"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Λοιπά κυκλοφορούντα περιουσιακά στοιχεία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9707566"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103</w:t>
            </w:r>
            <w:r>
              <w:rPr>
                <w:rFonts w:ascii="Arial" w:hAnsi="Arial" w:cs="Arial"/>
                <w:sz w:val="18"/>
                <w:szCs w:val="18"/>
              </w:rPr>
              <w:t>,</w:t>
            </w:r>
            <w:r w:rsidRPr="00160C53">
              <w:rPr>
                <w:rFonts w:ascii="Arial" w:hAnsi="Arial" w:cs="Arial"/>
                <w:sz w:val="18"/>
                <w:szCs w:val="18"/>
              </w:rPr>
              <w:t xml:space="preserve">7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54C11E"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rPr>
              <w:t>84,1</w:t>
            </w:r>
          </w:p>
        </w:tc>
      </w:tr>
      <w:tr w:rsidR="009E285A" w:rsidRPr="00702C16" w14:paraId="3C83C985"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3F699E09"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Δεσμευμένα ταμειακά διαθέσιμα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51E08627"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0</w:t>
            </w:r>
            <w:r>
              <w:rPr>
                <w:rFonts w:ascii="Arial" w:hAnsi="Arial" w:cs="Arial"/>
                <w:sz w:val="18"/>
                <w:szCs w:val="18"/>
              </w:rPr>
              <w:t>,</w:t>
            </w:r>
            <w:r w:rsidRPr="00160C53">
              <w:rPr>
                <w:rFonts w:ascii="Arial" w:hAnsi="Arial" w:cs="Arial"/>
                <w:sz w:val="18"/>
                <w:szCs w:val="18"/>
              </w:rPr>
              <w:t xml:space="preserve">6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D875991"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1</w:t>
            </w:r>
            <w:r>
              <w:rPr>
                <w:rFonts w:ascii="Arial" w:hAnsi="Arial" w:cs="Arial"/>
                <w:sz w:val="18"/>
                <w:szCs w:val="18"/>
              </w:rPr>
              <w:t>,</w:t>
            </w:r>
            <w:r w:rsidRPr="00810E77">
              <w:rPr>
                <w:rFonts w:ascii="Arial" w:hAnsi="Arial" w:cs="Arial"/>
                <w:sz w:val="18"/>
                <w:szCs w:val="18"/>
              </w:rPr>
              <w:t>8</w:t>
            </w:r>
          </w:p>
        </w:tc>
      </w:tr>
      <w:tr w:rsidR="009E285A" w:rsidRPr="00702C16" w14:paraId="5F32D4E7"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26D6D5D9" w14:textId="77777777" w:rsidR="009E285A" w:rsidRPr="009D2E15" w:rsidRDefault="009E285A" w:rsidP="00DD3497">
            <w:pPr>
              <w:pStyle w:val="ColorfulList-Accent11"/>
              <w:tabs>
                <w:tab w:val="left" w:pos="0"/>
                <w:tab w:val="left" w:pos="284"/>
              </w:tabs>
              <w:ind w:left="993" w:right="-90" w:hanging="993"/>
              <w:rPr>
                <w:rFonts w:ascii="Arial" w:hAnsi="Arial" w:cs="Arial"/>
                <w:sz w:val="18"/>
                <w:szCs w:val="18"/>
                <w:lang w:val="el-GR"/>
              </w:rPr>
            </w:pPr>
            <w:r w:rsidRPr="009D2E15">
              <w:rPr>
                <w:rFonts w:ascii="Arial" w:hAnsi="Arial" w:cs="Arial"/>
                <w:sz w:val="18"/>
                <w:szCs w:val="18"/>
                <w:lang w:val="el-GR"/>
              </w:rPr>
              <w:t>Ταμειακά διαθέσιμα και ταμειακά ισοδύναμα</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AD6BA34"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463</w:t>
            </w:r>
            <w:r>
              <w:rPr>
                <w:rFonts w:ascii="Arial" w:hAnsi="Arial" w:cs="Arial"/>
                <w:sz w:val="18"/>
                <w:szCs w:val="18"/>
              </w:rPr>
              <w:t>,</w:t>
            </w:r>
            <w:r w:rsidRPr="00160C53">
              <w:rPr>
                <w:rFonts w:ascii="Arial" w:hAnsi="Arial" w:cs="Arial"/>
                <w:sz w:val="18"/>
                <w:szCs w:val="18"/>
              </w:rPr>
              <w:t xml:space="preserve">9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AB2249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590</w:t>
            </w:r>
            <w:r>
              <w:rPr>
                <w:rFonts w:ascii="Arial" w:hAnsi="Arial" w:cs="Arial"/>
                <w:sz w:val="18"/>
                <w:szCs w:val="18"/>
              </w:rPr>
              <w:t>,</w:t>
            </w:r>
            <w:r w:rsidRPr="00810E77">
              <w:rPr>
                <w:rFonts w:ascii="Arial" w:hAnsi="Arial" w:cs="Arial"/>
                <w:sz w:val="18"/>
                <w:szCs w:val="18"/>
              </w:rPr>
              <w:t>1</w:t>
            </w:r>
          </w:p>
        </w:tc>
      </w:tr>
      <w:tr w:rsidR="009E285A" w:rsidRPr="00702C16" w14:paraId="51F8B4D7" w14:textId="77777777" w:rsidTr="00413DFC">
        <w:trPr>
          <w:trHeight w:val="235"/>
        </w:trPr>
        <w:tc>
          <w:tcPr>
            <w:tcW w:w="6787"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center"/>
          </w:tcPr>
          <w:p w14:paraId="3C1E7B28"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Σύνολο κυκλοφορούντων περιουσιακών στοιχείων</w:t>
            </w:r>
          </w:p>
        </w:tc>
        <w:tc>
          <w:tcPr>
            <w:tcW w:w="1925"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7867942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b/>
                <w:bCs/>
                <w:sz w:val="18"/>
                <w:szCs w:val="18"/>
              </w:rPr>
              <w:t>1</w:t>
            </w:r>
            <w:r>
              <w:rPr>
                <w:rFonts w:ascii="Arial" w:hAnsi="Arial" w:cs="Arial"/>
                <w:b/>
                <w:bCs/>
                <w:sz w:val="18"/>
                <w:szCs w:val="18"/>
              </w:rPr>
              <w:t>.</w:t>
            </w:r>
            <w:r w:rsidRPr="00160C53">
              <w:rPr>
                <w:rFonts w:ascii="Arial" w:hAnsi="Arial" w:cs="Arial"/>
                <w:b/>
                <w:bCs/>
                <w:sz w:val="18"/>
                <w:szCs w:val="18"/>
              </w:rPr>
              <w:t>234</w:t>
            </w:r>
            <w:r>
              <w:rPr>
                <w:rFonts w:ascii="Arial" w:hAnsi="Arial" w:cs="Arial"/>
                <w:b/>
                <w:bCs/>
                <w:sz w:val="18"/>
                <w:szCs w:val="18"/>
              </w:rPr>
              <w:t>,</w:t>
            </w:r>
            <w:r w:rsidRPr="00160C53">
              <w:rPr>
                <w:rFonts w:ascii="Arial" w:hAnsi="Arial" w:cs="Arial"/>
                <w:b/>
                <w:bCs/>
                <w:sz w:val="18"/>
                <w:szCs w:val="18"/>
              </w:rPr>
              <w:t xml:space="preserve">2 </w:t>
            </w:r>
          </w:p>
        </w:tc>
        <w:tc>
          <w:tcPr>
            <w:tcW w:w="193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center"/>
          </w:tcPr>
          <w:p w14:paraId="38ACA312"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b/>
                <w:bCs/>
                <w:sz w:val="18"/>
                <w:szCs w:val="18"/>
              </w:rPr>
              <w:t>1</w:t>
            </w:r>
            <w:r>
              <w:rPr>
                <w:rFonts w:ascii="Arial" w:hAnsi="Arial" w:cs="Arial"/>
                <w:b/>
                <w:bCs/>
                <w:sz w:val="18"/>
                <w:szCs w:val="18"/>
              </w:rPr>
              <w:t>.</w:t>
            </w:r>
            <w:r w:rsidRPr="00810E77">
              <w:rPr>
                <w:rFonts w:ascii="Arial" w:hAnsi="Arial" w:cs="Arial"/>
                <w:b/>
                <w:bCs/>
                <w:sz w:val="18"/>
                <w:szCs w:val="18"/>
              </w:rPr>
              <w:t>2</w:t>
            </w:r>
            <w:r>
              <w:rPr>
                <w:rFonts w:ascii="Arial" w:hAnsi="Arial" w:cs="Arial"/>
                <w:b/>
                <w:bCs/>
                <w:sz w:val="18"/>
                <w:szCs w:val="18"/>
              </w:rPr>
              <w:t>5</w:t>
            </w:r>
            <w:r w:rsidRPr="00810E77">
              <w:rPr>
                <w:rFonts w:ascii="Arial" w:hAnsi="Arial" w:cs="Arial"/>
                <w:b/>
                <w:bCs/>
                <w:sz w:val="18"/>
                <w:szCs w:val="18"/>
              </w:rPr>
              <w:t>5</w:t>
            </w:r>
            <w:r>
              <w:rPr>
                <w:rFonts w:ascii="Arial" w:hAnsi="Arial" w:cs="Arial"/>
                <w:b/>
                <w:bCs/>
                <w:sz w:val="18"/>
                <w:szCs w:val="18"/>
              </w:rPr>
              <w:t>,6</w:t>
            </w:r>
          </w:p>
        </w:tc>
      </w:tr>
      <w:tr w:rsidR="009E285A" w:rsidRPr="00702C16" w14:paraId="51C4A274" w14:textId="77777777" w:rsidTr="00413DFC">
        <w:trPr>
          <w:trHeight w:val="235"/>
        </w:trPr>
        <w:tc>
          <w:tcPr>
            <w:tcW w:w="6787" w:type="dxa"/>
            <w:tcBorders>
              <w:top w:val="single" w:sz="4"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4D3E8B00"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ΣΥΝΟΛΟ ΠΕΡΙΟΥΣΙΑΚΩΝ ΣΤΟΙΧΕΙΩΝ</w:t>
            </w:r>
          </w:p>
        </w:tc>
        <w:tc>
          <w:tcPr>
            <w:tcW w:w="1925" w:type="dxa"/>
            <w:tcBorders>
              <w:top w:val="single" w:sz="4" w:space="0" w:color="A6A6A6" w:themeColor="background1" w:themeShade="A6"/>
              <w:left w:val="nil"/>
              <w:bottom w:val="single" w:sz="2" w:space="0" w:color="A6A6A6" w:themeColor="background1" w:themeShade="A6"/>
              <w:right w:val="nil"/>
            </w:tcBorders>
            <w:shd w:val="clear" w:color="auto" w:fill="D9D9D9" w:themeFill="background1" w:themeFillShade="D9"/>
            <w:vAlign w:val="bottom"/>
          </w:tcPr>
          <w:p w14:paraId="7367523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b/>
                <w:bCs/>
                <w:sz w:val="18"/>
                <w:szCs w:val="18"/>
              </w:rPr>
              <w:t>4</w:t>
            </w:r>
            <w:r>
              <w:rPr>
                <w:rFonts w:ascii="Arial" w:hAnsi="Arial" w:cs="Arial"/>
                <w:b/>
                <w:bCs/>
                <w:sz w:val="18"/>
                <w:szCs w:val="18"/>
              </w:rPr>
              <w:t>.</w:t>
            </w:r>
            <w:r w:rsidRPr="00160C53">
              <w:rPr>
                <w:rFonts w:ascii="Arial" w:hAnsi="Arial" w:cs="Arial"/>
                <w:b/>
                <w:bCs/>
                <w:sz w:val="18"/>
                <w:szCs w:val="18"/>
              </w:rPr>
              <w:t>936</w:t>
            </w:r>
            <w:r>
              <w:rPr>
                <w:rFonts w:ascii="Arial" w:hAnsi="Arial" w:cs="Arial"/>
                <w:b/>
                <w:bCs/>
                <w:sz w:val="18"/>
                <w:szCs w:val="18"/>
              </w:rPr>
              <w:t>,</w:t>
            </w:r>
            <w:r w:rsidRPr="00160C53">
              <w:rPr>
                <w:rFonts w:ascii="Arial" w:hAnsi="Arial" w:cs="Arial"/>
                <w:b/>
                <w:bCs/>
                <w:sz w:val="18"/>
                <w:szCs w:val="18"/>
              </w:rPr>
              <w:t xml:space="preserve">4 </w:t>
            </w:r>
          </w:p>
        </w:tc>
        <w:tc>
          <w:tcPr>
            <w:tcW w:w="1930" w:type="dxa"/>
            <w:tcBorders>
              <w:top w:val="single" w:sz="4"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5DCB0D28"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b/>
                <w:bCs/>
                <w:sz w:val="18"/>
                <w:szCs w:val="18"/>
              </w:rPr>
              <w:t>4</w:t>
            </w:r>
            <w:r>
              <w:rPr>
                <w:rFonts w:ascii="Arial" w:hAnsi="Arial" w:cs="Arial"/>
                <w:b/>
                <w:bCs/>
                <w:sz w:val="18"/>
                <w:szCs w:val="18"/>
              </w:rPr>
              <w:t>.</w:t>
            </w:r>
            <w:r w:rsidRPr="00810E77">
              <w:rPr>
                <w:rFonts w:ascii="Arial" w:hAnsi="Arial" w:cs="Arial"/>
                <w:b/>
                <w:bCs/>
                <w:sz w:val="18"/>
                <w:szCs w:val="18"/>
              </w:rPr>
              <w:t>9</w:t>
            </w:r>
            <w:r>
              <w:rPr>
                <w:rFonts w:ascii="Arial" w:hAnsi="Arial" w:cs="Arial"/>
                <w:b/>
                <w:bCs/>
                <w:sz w:val="18"/>
                <w:szCs w:val="18"/>
              </w:rPr>
              <w:t>5</w:t>
            </w:r>
            <w:r w:rsidRPr="00810E77">
              <w:rPr>
                <w:rFonts w:ascii="Arial" w:hAnsi="Arial" w:cs="Arial"/>
                <w:b/>
                <w:bCs/>
                <w:sz w:val="18"/>
                <w:szCs w:val="18"/>
              </w:rPr>
              <w:t>9</w:t>
            </w:r>
            <w:r>
              <w:rPr>
                <w:rFonts w:ascii="Arial" w:hAnsi="Arial" w:cs="Arial"/>
                <w:b/>
                <w:bCs/>
                <w:sz w:val="18"/>
                <w:szCs w:val="18"/>
              </w:rPr>
              <w:t>,6</w:t>
            </w:r>
          </w:p>
        </w:tc>
      </w:tr>
      <w:tr w:rsidR="009E285A" w:rsidRPr="00702C16" w14:paraId="22EEE643" w14:textId="77777777" w:rsidTr="00413DFC">
        <w:trPr>
          <w:trHeight w:val="235"/>
        </w:trPr>
        <w:tc>
          <w:tcPr>
            <w:tcW w:w="6787" w:type="dxa"/>
            <w:tcBorders>
              <w:top w:val="single" w:sz="2" w:space="0" w:color="A6A6A6" w:themeColor="background1" w:themeShade="A6"/>
              <w:bottom w:val="nil"/>
              <w:right w:val="nil"/>
            </w:tcBorders>
            <w:shd w:val="clear" w:color="auto" w:fill="FFFFFF" w:themeFill="background1"/>
            <w:vAlign w:val="center"/>
          </w:tcPr>
          <w:p w14:paraId="7F991DB2"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ΙΔΙΑ ΚΕΦΑΛΑΙΑ ΚΑΙ ΥΠΟΧΡΕΩΣΕΙΣ</w:t>
            </w:r>
          </w:p>
        </w:tc>
        <w:tc>
          <w:tcPr>
            <w:tcW w:w="1925" w:type="dxa"/>
            <w:tcBorders>
              <w:top w:val="single" w:sz="2" w:space="0" w:color="A6A6A6" w:themeColor="background1" w:themeShade="A6"/>
              <w:left w:val="nil"/>
              <w:bottom w:val="nil"/>
              <w:right w:val="nil"/>
            </w:tcBorders>
            <w:shd w:val="clear" w:color="auto" w:fill="FFFFFF" w:themeFill="background1"/>
            <w:vAlign w:val="center"/>
          </w:tcPr>
          <w:p w14:paraId="3015228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2" w:space="0" w:color="A6A6A6" w:themeColor="background1" w:themeShade="A6"/>
              <w:left w:val="nil"/>
              <w:bottom w:val="nil"/>
              <w:right w:val="nil"/>
            </w:tcBorders>
            <w:shd w:val="clear" w:color="auto" w:fill="FFFFFF" w:themeFill="background1"/>
            <w:vAlign w:val="center"/>
          </w:tcPr>
          <w:p w14:paraId="35DAB8C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F37636" w14:paraId="3B7C45FB" w14:textId="77777777" w:rsidTr="00413DFC">
        <w:trPr>
          <w:trHeight w:val="235"/>
        </w:trPr>
        <w:tc>
          <w:tcPr>
            <w:tcW w:w="6787" w:type="dxa"/>
            <w:tcBorders>
              <w:top w:val="nil"/>
              <w:bottom w:val="nil"/>
              <w:right w:val="nil"/>
            </w:tcBorders>
            <w:shd w:val="clear" w:color="auto" w:fill="FFFFFF" w:themeFill="background1"/>
            <w:vAlign w:val="center"/>
          </w:tcPr>
          <w:p w14:paraId="42044E83"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bCs/>
                <w:sz w:val="18"/>
                <w:szCs w:val="18"/>
                <w:lang w:val="el-GR"/>
              </w:rPr>
              <w:t>Ίδια κεφάλαια που αναλογούν στους μετόχους της εταιρείας</w:t>
            </w:r>
          </w:p>
        </w:tc>
        <w:tc>
          <w:tcPr>
            <w:tcW w:w="1925" w:type="dxa"/>
            <w:tcBorders>
              <w:top w:val="nil"/>
              <w:left w:val="nil"/>
              <w:bottom w:val="nil"/>
              <w:right w:val="nil"/>
            </w:tcBorders>
            <w:shd w:val="clear" w:color="auto" w:fill="FFFFFF" w:themeFill="background1"/>
            <w:vAlign w:val="center"/>
          </w:tcPr>
          <w:p w14:paraId="3A44DDF1"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1930" w:type="dxa"/>
            <w:tcBorders>
              <w:top w:val="nil"/>
              <w:left w:val="nil"/>
              <w:bottom w:val="nil"/>
              <w:right w:val="nil"/>
            </w:tcBorders>
            <w:shd w:val="clear" w:color="auto" w:fill="FFFFFF" w:themeFill="background1"/>
            <w:vAlign w:val="center"/>
          </w:tcPr>
          <w:p w14:paraId="7F034508"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r>
      <w:tr w:rsidR="009E285A" w:rsidRPr="00702C16" w14:paraId="076435C9"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2995949D"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Μετοχικό κεφάλαιο</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6A730A1F" w14:textId="26C1B7FB"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1</w:t>
            </w:r>
            <w:r w:rsidR="00FD02E3">
              <w:rPr>
                <w:rFonts w:ascii="Arial" w:hAnsi="Arial" w:cs="Arial"/>
                <w:sz w:val="18"/>
                <w:szCs w:val="18"/>
              </w:rPr>
              <w:t>.</w:t>
            </w:r>
            <w:r w:rsidRPr="00160C53">
              <w:rPr>
                <w:rFonts w:ascii="Arial" w:hAnsi="Arial" w:cs="Arial"/>
                <w:sz w:val="18"/>
                <w:szCs w:val="18"/>
              </w:rPr>
              <w:t>182</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5A584537" w14:textId="730D3B32"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 xml:space="preserve">              1</w:t>
            </w:r>
            <w:r w:rsidR="00FD02E3">
              <w:rPr>
                <w:rFonts w:ascii="Arial" w:hAnsi="Arial" w:cs="Arial"/>
                <w:sz w:val="18"/>
                <w:szCs w:val="18"/>
              </w:rPr>
              <w:t>.</w:t>
            </w:r>
            <w:r w:rsidRPr="00810E77">
              <w:rPr>
                <w:rFonts w:ascii="Arial" w:hAnsi="Arial" w:cs="Arial"/>
                <w:sz w:val="18"/>
                <w:szCs w:val="18"/>
              </w:rPr>
              <w:t>227</w:t>
            </w:r>
            <w:r>
              <w:rPr>
                <w:rFonts w:ascii="Arial" w:hAnsi="Arial" w:cs="Arial"/>
                <w:sz w:val="18"/>
                <w:szCs w:val="18"/>
              </w:rPr>
              <w:t>,</w:t>
            </w:r>
            <w:r w:rsidRPr="00810E77">
              <w:rPr>
                <w:rFonts w:ascii="Arial" w:hAnsi="Arial" w:cs="Arial"/>
                <w:sz w:val="18"/>
                <w:szCs w:val="18"/>
              </w:rPr>
              <w:t xml:space="preserve">3 </w:t>
            </w:r>
          </w:p>
        </w:tc>
      </w:tr>
      <w:tr w:rsidR="009E285A" w:rsidRPr="00702C16" w14:paraId="2377AAFB"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2A701B97"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 xml:space="preserve">Αποθεματικό υπέρ το άρτιο </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29DF32D8"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422</w:t>
            </w:r>
            <w:r>
              <w:rPr>
                <w:rFonts w:ascii="Arial" w:hAnsi="Arial" w:cs="Arial"/>
                <w:sz w:val="18"/>
                <w:szCs w:val="18"/>
              </w:rPr>
              <w:t>,</w:t>
            </w:r>
            <w:r w:rsidRPr="00160C53">
              <w:rPr>
                <w:rFonts w:ascii="Arial" w:hAnsi="Arial" w:cs="Arial"/>
                <w:sz w:val="18"/>
                <w:szCs w:val="18"/>
              </w:rPr>
              <w:t xml:space="preserve">8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72AE4AC7"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 xml:space="preserve">                438</w:t>
            </w:r>
            <w:r>
              <w:rPr>
                <w:rFonts w:ascii="Arial" w:hAnsi="Arial" w:cs="Arial"/>
                <w:sz w:val="18"/>
                <w:szCs w:val="18"/>
              </w:rPr>
              <w:t>,</w:t>
            </w:r>
            <w:r w:rsidRPr="00810E77">
              <w:rPr>
                <w:rFonts w:ascii="Arial" w:hAnsi="Arial" w:cs="Arial"/>
                <w:sz w:val="18"/>
                <w:szCs w:val="18"/>
              </w:rPr>
              <w:t xml:space="preserve">9 </w:t>
            </w:r>
          </w:p>
        </w:tc>
      </w:tr>
      <w:tr w:rsidR="009E285A" w:rsidRPr="00702C16" w14:paraId="2C42EB98"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40E72E3C"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 xml:space="preserve">Ίδιες μετοχές </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7FE57F7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(25</w:t>
            </w:r>
            <w:r>
              <w:rPr>
                <w:rFonts w:ascii="Arial" w:hAnsi="Arial" w:cs="Arial"/>
                <w:sz w:val="18"/>
                <w:szCs w:val="18"/>
              </w:rPr>
              <w:t>,</w:t>
            </w:r>
            <w:r w:rsidRPr="00160C53">
              <w:rPr>
                <w:rFonts w:ascii="Arial" w:hAnsi="Arial" w:cs="Arial"/>
                <w:sz w:val="18"/>
                <w:szCs w:val="18"/>
              </w:rPr>
              <w:t>3)</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22583055"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 xml:space="preserve">                 (73</w:t>
            </w:r>
            <w:r>
              <w:rPr>
                <w:rFonts w:ascii="Arial" w:hAnsi="Arial" w:cs="Arial"/>
                <w:sz w:val="18"/>
                <w:szCs w:val="18"/>
              </w:rPr>
              <w:t>,</w:t>
            </w:r>
            <w:r w:rsidRPr="00810E77">
              <w:rPr>
                <w:rFonts w:ascii="Arial" w:hAnsi="Arial" w:cs="Arial"/>
                <w:sz w:val="18"/>
                <w:szCs w:val="18"/>
              </w:rPr>
              <w:t>5)</w:t>
            </w:r>
          </w:p>
        </w:tc>
      </w:tr>
      <w:tr w:rsidR="009E285A" w:rsidRPr="00702C16" w14:paraId="4E504757"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E550155"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Τακτικό αποθεματικό</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3E20EEEC"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440</w:t>
            </w:r>
            <w:r>
              <w:rPr>
                <w:rFonts w:ascii="Arial" w:hAnsi="Arial" w:cs="Arial"/>
                <w:sz w:val="18"/>
                <w:szCs w:val="18"/>
              </w:rPr>
              <w:t>,</w:t>
            </w:r>
            <w:r w:rsidRPr="00160C53">
              <w:rPr>
                <w:rFonts w:ascii="Arial" w:hAnsi="Arial" w:cs="Arial"/>
                <w:sz w:val="18"/>
                <w:szCs w:val="18"/>
              </w:rPr>
              <w:t xml:space="preserve">7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107AB3CC"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 xml:space="preserve">                440</w:t>
            </w:r>
            <w:r>
              <w:rPr>
                <w:rFonts w:ascii="Arial" w:hAnsi="Arial" w:cs="Arial"/>
                <w:sz w:val="18"/>
                <w:szCs w:val="18"/>
              </w:rPr>
              <w:t>,</w:t>
            </w:r>
            <w:r w:rsidRPr="00810E77">
              <w:rPr>
                <w:rFonts w:ascii="Arial" w:hAnsi="Arial" w:cs="Arial"/>
                <w:sz w:val="18"/>
                <w:szCs w:val="18"/>
              </w:rPr>
              <w:t xml:space="preserve">7 </w:t>
            </w:r>
          </w:p>
        </w:tc>
      </w:tr>
      <w:tr w:rsidR="009E285A" w:rsidRPr="00702C16" w14:paraId="7C7B2B32"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78CDB137"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lang w:val="el-GR"/>
              </w:rPr>
            </w:pPr>
            <w:r w:rsidRPr="00702C16">
              <w:rPr>
                <w:rFonts w:ascii="Arial" w:hAnsi="Arial" w:cs="Arial"/>
                <w:sz w:val="18"/>
                <w:szCs w:val="18"/>
                <w:lang w:val="el-GR"/>
              </w:rPr>
              <w:t>Συναλλαγματικές διαφορές και λοιπά αποθεματικά</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0614784E"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(1</w:t>
            </w:r>
            <w:r>
              <w:rPr>
                <w:rFonts w:ascii="Arial" w:hAnsi="Arial" w:cs="Arial"/>
                <w:sz w:val="18"/>
                <w:szCs w:val="18"/>
              </w:rPr>
              <w:t>48,2</w:t>
            </w:r>
            <w:r w:rsidRPr="00160C53">
              <w:rPr>
                <w:rFonts w:ascii="Arial" w:hAnsi="Arial" w:cs="Arial"/>
                <w:sz w:val="18"/>
                <w:szCs w:val="18"/>
              </w:rPr>
              <w:t>)</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5A57FC69"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 xml:space="preserve">               (138</w:t>
            </w:r>
            <w:r>
              <w:rPr>
                <w:rFonts w:ascii="Arial" w:hAnsi="Arial" w:cs="Arial"/>
                <w:sz w:val="18"/>
                <w:szCs w:val="18"/>
              </w:rPr>
              <w:t>,</w:t>
            </w:r>
            <w:r w:rsidRPr="00810E77">
              <w:rPr>
                <w:rFonts w:ascii="Arial" w:hAnsi="Arial" w:cs="Arial"/>
                <w:sz w:val="18"/>
                <w:szCs w:val="18"/>
              </w:rPr>
              <w:t>8)</w:t>
            </w:r>
          </w:p>
        </w:tc>
      </w:tr>
      <w:tr w:rsidR="009E285A" w:rsidRPr="00702C16" w14:paraId="207AED33"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6A05F0FF"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sz w:val="18"/>
                <w:szCs w:val="18"/>
              </w:rPr>
              <w:t>Υπόλοιπο κερδών εις νέο</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00FB443A" w14:textId="50434F50" w:rsidR="009E285A" w:rsidRPr="004F382C" w:rsidRDefault="00332C7E" w:rsidP="00DD3497">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sz w:val="18"/>
                <w:szCs w:val="18"/>
                <w:lang w:val="el-GR"/>
              </w:rPr>
              <w:t>70,4</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2751387" w14:textId="6F7343F3" w:rsidR="009E285A" w:rsidRPr="00702C16" w:rsidRDefault="00332C7E" w:rsidP="00DD3497">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8"/>
                <w:szCs w:val="18"/>
                <w:lang w:val="el-GR"/>
              </w:rPr>
              <w:t>(46,2)</w:t>
            </w:r>
            <w:r w:rsidR="009E285A" w:rsidRPr="00810E77">
              <w:rPr>
                <w:rFonts w:ascii="Arial" w:hAnsi="Arial" w:cs="Arial"/>
                <w:sz w:val="18"/>
                <w:szCs w:val="18"/>
              </w:rPr>
              <w:t xml:space="preserve"> </w:t>
            </w:r>
          </w:p>
        </w:tc>
      </w:tr>
      <w:tr w:rsidR="009E285A" w:rsidRPr="00702C16" w14:paraId="5DA29B06" w14:textId="77777777" w:rsidTr="006E5391">
        <w:trPr>
          <w:trHeight w:val="235"/>
        </w:trPr>
        <w:tc>
          <w:tcPr>
            <w:tcW w:w="6787" w:type="dxa"/>
            <w:tcBorders>
              <w:top w:val="nil"/>
              <w:bottom w:val="single" w:sz="2" w:space="0" w:color="A6A6A6" w:themeColor="background1" w:themeShade="A6"/>
              <w:right w:val="nil"/>
            </w:tcBorders>
            <w:shd w:val="clear" w:color="auto" w:fill="FFFFFF" w:themeFill="background1"/>
            <w:vAlign w:val="center"/>
          </w:tcPr>
          <w:p w14:paraId="26EA8396" w14:textId="77777777" w:rsidR="009E285A" w:rsidRPr="00702C16" w:rsidRDefault="009E285A" w:rsidP="00DD3497">
            <w:pPr>
              <w:pStyle w:val="ColorfulList-Accent11"/>
              <w:tabs>
                <w:tab w:val="left" w:pos="0"/>
                <w:tab w:val="left" w:pos="284"/>
              </w:tabs>
              <w:ind w:left="993" w:right="-90" w:hanging="993"/>
              <w:rPr>
                <w:rFonts w:ascii="Arial" w:hAnsi="Arial" w:cs="Arial"/>
                <w:b/>
                <w:bCs/>
                <w:sz w:val="18"/>
                <w:szCs w:val="18"/>
                <w:lang w:val="el-GR"/>
              </w:rPr>
            </w:pPr>
            <w:r w:rsidRPr="00702C16">
              <w:rPr>
                <w:rFonts w:ascii="Arial" w:hAnsi="Arial" w:cs="Arial"/>
                <w:b/>
                <w:bCs/>
                <w:sz w:val="18"/>
                <w:szCs w:val="18"/>
                <w:lang w:val="el-GR"/>
              </w:rPr>
              <w:t>Σύνολο ιδίων κεφαλαίων που αναλογούν στους</w:t>
            </w:r>
          </w:p>
          <w:p w14:paraId="0DC6E4F7"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rPr>
            </w:pPr>
            <w:r w:rsidRPr="00702C16">
              <w:rPr>
                <w:rFonts w:ascii="Arial" w:hAnsi="Arial" w:cs="Arial"/>
                <w:b/>
                <w:bCs/>
                <w:sz w:val="18"/>
                <w:szCs w:val="18"/>
              </w:rPr>
              <w:t>μετόχους της Εταιρείας</w:t>
            </w:r>
          </w:p>
        </w:tc>
        <w:tc>
          <w:tcPr>
            <w:tcW w:w="1925" w:type="dxa"/>
            <w:tcBorders>
              <w:top w:val="nil"/>
              <w:left w:val="nil"/>
              <w:bottom w:val="single" w:sz="2" w:space="0" w:color="A6A6A6" w:themeColor="background1" w:themeShade="A6"/>
              <w:right w:val="nil"/>
            </w:tcBorders>
            <w:shd w:val="clear" w:color="auto" w:fill="FFFFFF" w:themeFill="background1"/>
            <w:vAlign w:val="bottom"/>
          </w:tcPr>
          <w:p w14:paraId="224A988C" w14:textId="0C082F66" w:rsidR="009E285A" w:rsidRPr="00702C16" w:rsidRDefault="009E285A" w:rsidP="006E5391">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b/>
                <w:bCs/>
                <w:sz w:val="18"/>
                <w:szCs w:val="18"/>
              </w:rPr>
              <w:t>1</w:t>
            </w:r>
            <w:r w:rsidR="006E5391">
              <w:rPr>
                <w:rFonts w:ascii="Arial" w:hAnsi="Arial" w:cs="Arial"/>
                <w:b/>
                <w:bCs/>
                <w:sz w:val="18"/>
                <w:szCs w:val="18"/>
              </w:rPr>
              <w:t>.</w:t>
            </w:r>
            <w:r w:rsidRPr="00160C53">
              <w:rPr>
                <w:rFonts w:ascii="Arial" w:hAnsi="Arial" w:cs="Arial"/>
                <w:b/>
                <w:bCs/>
                <w:sz w:val="18"/>
                <w:szCs w:val="18"/>
              </w:rPr>
              <w:t>943</w:t>
            </w:r>
            <w:r>
              <w:rPr>
                <w:rFonts w:ascii="Arial" w:hAnsi="Arial" w:cs="Arial"/>
                <w:b/>
                <w:bCs/>
                <w:sz w:val="18"/>
                <w:szCs w:val="18"/>
              </w:rPr>
              <w:t>,3</w:t>
            </w:r>
            <w:r w:rsidRPr="00160C53">
              <w:rPr>
                <w:rFonts w:ascii="Arial" w:hAnsi="Arial" w:cs="Arial"/>
                <w:b/>
                <w:bCs/>
                <w:sz w:val="18"/>
                <w:szCs w:val="18"/>
              </w:rPr>
              <w:t xml:space="preserve"> </w:t>
            </w:r>
          </w:p>
        </w:tc>
        <w:tc>
          <w:tcPr>
            <w:tcW w:w="1930" w:type="dxa"/>
            <w:tcBorders>
              <w:top w:val="nil"/>
              <w:left w:val="nil"/>
              <w:bottom w:val="single" w:sz="2" w:space="0" w:color="A6A6A6" w:themeColor="background1" w:themeShade="A6"/>
              <w:right w:val="nil"/>
            </w:tcBorders>
            <w:shd w:val="clear" w:color="auto" w:fill="FFFFFF" w:themeFill="background1"/>
            <w:vAlign w:val="bottom"/>
          </w:tcPr>
          <w:p w14:paraId="22CAEAE8" w14:textId="280D7A83" w:rsidR="009E285A" w:rsidRPr="00702C16" w:rsidRDefault="009E285A" w:rsidP="006E5391">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b/>
                <w:bCs/>
                <w:sz w:val="18"/>
                <w:szCs w:val="18"/>
              </w:rPr>
              <w:t>1</w:t>
            </w:r>
            <w:r w:rsidR="006E5391">
              <w:rPr>
                <w:rFonts w:ascii="Arial" w:hAnsi="Arial" w:cs="Arial"/>
                <w:b/>
                <w:bCs/>
                <w:sz w:val="18"/>
                <w:szCs w:val="18"/>
              </w:rPr>
              <w:t>.</w:t>
            </w:r>
            <w:r w:rsidRPr="00810E77">
              <w:rPr>
                <w:rFonts w:ascii="Arial" w:hAnsi="Arial" w:cs="Arial"/>
                <w:b/>
                <w:bCs/>
                <w:sz w:val="18"/>
                <w:szCs w:val="18"/>
              </w:rPr>
              <w:t>848</w:t>
            </w:r>
            <w:r>
              <w:rPr>
                <w:rFonts w:ascii="Arial" w:hAnsi="Arial" w:cs="Arial"/>
                <w:b/>
                <w:bCs/>
                <w:sz w:val="18"/>
                <w:szCs w:val="18"/>
              </w:rPr>
              <w:t>,</w:t>
            </w:r>
            <w:r w:rsidRPr="00810E77">
              <w:rPr>
                <w:rFonts w:ascii="Arial" w:hAnsi="Arial" w:cs="Arial"/>
                <w:b/>
                <w:bCs/>
                <w:sz w:val="18"/>
                <w:szCs w:val="18"/>
              </w:rPr>
              <w:t>4</w:t>
            </w:r>
          </w:p>
        </w:tc>
      </w:tr>
      <w:tr w:rsidR="009E285A" w:rsidRPr="00702C16" w14:paraId="392C4BEA"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vAlign w:val="center"/>
          </w:tcPr>
          <w:p w14:paraId="42221FBA"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lang w:val="el-GR"/>
              </w:rPr>
            </w:pPr>
            <w:r w:rsidRPr="00702C16">
              <w:rPr>
                <w:rFonts w:ascii="Arial" w:hAnsi="Arial" w:cs="Arial"/>
                <w:sz w:val="18"/>
                <w:szCs w:val="18"/>
                <w:lang w:val="el-GR"/>
              </w:rPr>
              <w:t>Μη ελέγχουσες συμμετοχές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322807A6"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sz w:val="18"/>
                <w:szCs w:val="18"/>
              </w:rPr>
              <w:t>0</w:t>
            </w:r>
            <w:r>
              <w:rPr>
                <w:rFonts w:ascii="Arial" w:hAnsi="Arial" w:cs="Arial"/>
                <w:sz w:val="18"/>
                <w:szCs w:val="18"/>
              </w:rPr>
              <w:t>,</w:t>
            </w:r>
            <w:r w:rsidRPr="00160C53">
              <w:rPr>
                <w:rFonts w:ascii="Arial" w:hAnsi="Arial" w:cs="Arial"/>
                <w:sz w:val="18"/>
                <w:szCs w:val="18"/>
              </w:rPr>
              <w:t xml:space="preserve">5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4BA466B" w14:textId="77777777"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sz w:val="18"/>
                <w:szCs w:val="18"/>
              </w:rPr>
              <w:t>0</w:t>
            </w:r>
            <w:r>
              <w:rPr>
                <w:rFonts w:ascii="Arial" w:hAnsi="Arial" w:cs="Arial"/>
                <w:sz w:val="18"/>
                <w:szCs w:val="18"/>
              </w:rPr>
              <w:t>,</w:t>
            </w:r>
            <w:r w:rsidRPr="00810E77">
              <w:rPr>
                <w:rFonts w:ascii="Arial" w:hAnsi="Arial" w:cs="Arial"/>
                <w:sz w:val="18"/>
                <w:szCs w:val="18"/>
              </w:rPr>
              <w:t>5</w:t>
            </w:r>
          </w:p>
        </w:tc>
      </w:tr>
      <w:tr w:rsidR="009E285A" w:rsidRPr="00702C16" w14:paraId="7B887589" w14:textId="77777777" w:rsidTr="00413DFC">
        <w:trPr>
          <w:trHeight w:val="235"/>
        </w:trPr>
        <w:tc>
          <w:tcPr>
            <w:tcW w:w="6787" w:type="dxa"/>
            <w:tcBorders>
              <w:top w:val="nil"/>
              <w:bottom w:val="single" w:sz="2" w:space="0" w:color="A6A6A6" w:themeColor="background1" w:themeShade="A6"/>
              <w:right w:val="nil"/>
            </w:tcBorders>
            <w:shd w:val="clear" w:color="auto" w:fill="F2F2F2" w:themeFill="background1" w:themeFillShade="F2"/>
            <w:vAlign w:val="center"/>
          </w:tcPr>
          <w:p w14:paraId="73693010" w14:textId="77777777" w:rsidR="009E285A" w:rsidRPr="00702C16" w:rsidRDefault="009E285A" w:rsidP="00DD3497">
            <w:pPr>
              <w:pStyle w:val="ColorfulList-Accent11"/>
              <w:tabs>
                <w:tab w:val="left" w:pos="0"/>
                <w:tab w:val="left" w:pos="284"/>
              </w:tabs>
              <w:ind w:left="993" w:right="-90" w:hanging="993"/>
              <w:rPr>
                <w:rFonts w:ascii="Arial" w:hAnsi="Arial" w:cs="Arial"/>
                <w:sz w:val="18"/>
                <w:szCs w:val="18"/>
                <w:lang w:val="el-GR"/>
              </w:rPr>
            </w:pPr>
            <w:r w:rsidRPr="00702C16">
              <w:rPr>
                <w:rFonts w:ascii="Arial" w:hAnsi="Arial" w:cs="Arial"/>
                <w:b/>
                <w:bCs/>
                <w:sz w:val="18"/>
                <w:szCs w:val="18"/>
                <w:lang w:val="el-GR"/>
              </w:rPr>
              <w:t>Σύνολο ιδίων κεφαλαίων</w:t>
            </w:r>
          </w:p>
        </w:tc>
        <w:tc>
          <w:tcPr>
            <w:tcW w:w="1925" w:type="dxa"/>
            <w:tcBorders>
              <w:top w:val="nil"/>
              <w:left w:val="nil"/>
              <w:bottom w:val="single" w:sz="2" w:space="0" w:color="A6A6A6" w:themeColor="background1" w:themeShade="A6"/>
              <w:right w:val="nil"/>
            </w:tcBorders>
            <w:shd w:val="clear" w:color="auto" w:fill="F2F2F2" w:themeFill="background1" w:themeFillShade="F2"/>
            <w:vAlign w:val="bottom"/>
          </w:tcPr>
          <w:p w14:paraId="2565D0C6" w14:textId="33994938"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160C53">
              <w:rPr>
                <w:rFonts w:ascii="Arial" w:hAnsi="Arial" w:cs="Arial"/>
                <w:b/>
                <w:bCs/>
                <w:sz w:val="18"/>
                <w:szCs w:val="18"/>
              </w:rPr>
              <w:t>1</w:t>
            </w:r>
            <w:r w:rsidR="006E5391">
              <w:rPr>
                <w:rFonts w:ascii="Arial" w:hAnsi="Arial" w:cs="Arial"/>
                <w:b/>
                <w:bCs/>
                <w:sz w:val="18"/>
                <w:szCs w:val="18"/>
              </w:rPr>
              <w:t>.</w:t>
            </w:r>
            <w:r w:rsidRPr="00160C53">
              <w:rPr>
                <w:rFonts w:ascii="Arial" w:hAnsi="Arial" w:cs="Arial"/>
                <w:b/>
                <w:bCs/>
                <w:sz w:val="18"/>
                <w:szCs w:val="18"/>
              </w:rPr>
              <w:t>943</w:t>
            </w:r>
            <w:r>
              <w:rPr>
                <w:rFonts w:ascii="Arial" w:hAnsi="Arial" w:cs="Arial"/>
                <w:b/>
                <w:bCs/>
                <w:sz w:val="18"/>
                <w:szCs w:val="18"/>
              </w:rPr>
              <w:t>,8</w:t>
            </w:r>
            <w:r w:rsidRPr="00160C53">
              <w:rPr>
                <w:rFonts w:ascii="Arial" w:hAnsi="Arial" w:cs="Arial"/>
                <w:b/>
                <w:bCs/>
                <w:sz w:val="18"/>
                <w:szCs w:val="18"/>
              </w:rPr>
              <w:t xml:space="preserve"> </w:t>
            </w:r>
          </w:p>
        </w:tc>
        <w:tc>
          <w:tcPr>
            <w:tcW w:w="1930" w:type="dxa"/>
            <w:tcBorders>
              <w:top w:val="nil"/>
              <w:left w:val="nil"/>
              <w:bottom w:val="single" w:sz="2" w:space="0" w:color="A6A6A6" w:themeColor="background1" w:themeShade="A6"/>
              <w:right w:val="nil"/>
            </w:tcBorders>
            <w:shd w:val="clear" w:color="auto" w:fill="F2F2F2" w:themeFill="background1" w:themeFillShade="F2"/>
            <w:vAlign w:val="center"/>
          </w:tcPr>
          <w:p w14:paraId="4E06F241" w14:textId="3F07EAB2" w:rsidR="009E285A" w:rsidRPr="00702C16" w:rsidRDefault="009E285A" w:rsidP="00DD3497">
            <w:pPr>
              <w:pStyle w:val="ColorfulList-Accent11"/>
              <w:tabs>
                <w:tab w:val="left" w:pos="0"/>
                <w:tab w:val="left" w:pos="284"/>
              </w:tabs>
              <w:ind w:left="993" w:right="-90" w:hanging="993"/>
              <w:jc w:val="right"/>
              <w:rPr>
                <w:rFonts w:ascii="Arial" w:hAnsi="Arial" w:cs="Arial"/>
                <w:sz w:val="18"/>
                <w:szCs w:val="18"/>
              </w:rPr>
            </w:pPr>
            <w:r w:rsidRPr="00810E77">
              <w:rPr>
                <w:rFonts w:ascii="Arial" w:hAnsi="Arial" w:cs="Arial"/>
                <w:b/>
                <w:bCs/>
                <w:sz w:val="18"/>
                <w:szCs w:val="18"/>
              </w:rPr>
              <w:t>1</w:t>
            </w:r>
            <w:r w:rsidR="006E5391">
              <w:rPr>
                <w:rFonts w:ascii="Arial" w:hAnsi="Arial" w:cs="Arial"/>
                <w:b/>
                <w:bCs/>
                <w:sz w:val="18"/>
                <w:szCs w:val="18"/>
              </w:rPr>
              <w:t>.</w:t>
            </w:r>
            <w:r w:rsidRPr="00810E77">
              <w:rPr>
                <w:rFonts w:ascii="Arial" w:hAnsi="Arial" w:cs="Arial"/>
                <w:b/>
                <w:bCs/>
                <w:sz w:val="18"/>
                <w:szCs w:val="18"/>
              </w:rPr>
              <w:t>848</w:t>
            </w:r>
            <w:r>
              <w:rPr>
                <w:rFonts w:ascii="Arial" w:hAnsi="Arial" w:cs="Arial"/>
                <w:b/>
                <w:bCs/>
                <w:sz w:val="18"/>
                <w:szCs w:val="18"/>
              </w:rPr>
              <w:t>,</w:t>
            </w:r>
            <w:r w:rsidRPr="00810E77">
              <w:rPr>
                <w:rFonts w:ascii="Arial" w:hAnsi="Arial" w:cs="Arial"/>
                <w:b/>
                <w:bCs/>
                <w:sz w:val="18"/>
                <w:szCs w:val="18"/>
              </w:rPr>
              <w:t>9</w:t>
            </w:r>
          </w:p>
        </w:tc>
      </w:tr>
      <w:tr w:rsidR="009E285A" w:rsidRPr="00702C16" w14:paraId="7FBC50C5" w14:textId="77777777" w:rsidTr="00413DFC">
        <w:trPr>
          <w:trHeight w:val="235"/>
        </w:trPr>
        <w:tc>
          <w:tcPr>
            <w:tcW w:w="6787" w:type="dxa"/>
            <w:tcBorders>
              <w:top w:val="single" w:sz="2" w:space="0" w:color="A6A6A6" w:themeColor="background1" w:themeShade="A6"/>
              <w:bottom w:val="nil"/>
              <w:right w:val="nil"/>
            </w:tcBorders>
            <w:shd w:val="clear" w:color="auto" w:fill="FFFFFF" w:themeFill="background1"/>
            <w:vAlign w:val="center"/>
          </w:tcPr>
          <w:p w14:paraId="3D120560"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bCs/>
                <w:sz w:val="18"/>
                <w:szCs w:val="18"/>
                <w:lang w:val="el-GR"/>
              </w:rPr>
              <w:t>Μακροπρόθεσμες υποχρεώσεις</w:t>
            </w:r>
          </w:p>
        </w:tc>
        <w:tc>
          <w:tcPr>
            <w:tcW w:w="1925" w:type="dxa"/>
            <w:tcBorders>
              <w:top w:val="single" w:sz="2" w:space="0" w:color="A6A6A6" w:themeColor="background1" w:themeShade="A6"/>
              <w:left w:val="nil"/>
              <w:bottom w:val="nil"/>
              <w:right w:val="nil"/>
            </w:tcBorders>
            <w:shd w:val="clear" w:color="auto" w:fill="FFFFFF" w:themeFill="background1"/>
            <w:vAlign w:val="center"/>
          </w:tcPr>
          <w:p w14:paraId="7765106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2" w:space="0" w:color="A6A6A6" w:themeColor="background1" w:themeShade="A6"/>
              <w:left w:val="nil"/>
              <w:bottom w:val="nil"/>
              <w:right w:val="nil"/>
            </w:tcBorders>
            <w:shd w:val="clear" w:color="auto" w:fill="FFFFFF" w:themeFill="background1"/>
            <w:vAlign w:val="center"/>
          </w:tcPr>
          <w:p w14:paraId="7B33727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702C16" w14:paraId="31AB5D61"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76737F4A"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Μακροπρόθεσμα δάνεια</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47E71F1C"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847</w:t>
            </w:r>
            <w:r>
              <w:rPr>
                <w:rFonts w:ascii="Arial" w:hAnsi="Arial" w:cs="Arial"/>
                <w:sz w:val="18"/>
                <w:szCs w:val="18"/>
              </w:rPr>
              <w:t>,</w:t>
            </w:r>
            <w:r w:rsidRPr="00160C53">
              <w:rPr>
                <w:rFonts w:ascii="Arial" w:hAnsi="Arial" w:cs="Arial"/>
                <w:sz w:val="18"/>
                <w:szCs w:val="18"/>
              </w:rPr>
              <w:t xml:space="preserve">7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08A15E4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881</w:t>
            </w:r>
            <w:r>
              <w:rPr>
                <w:rFonts w:ascii="Arial" w:hAnsi="Arial" w:cs="Arial"/>
                <w:sz w:val="18"/>
                <w:szCs w:val="18"/>
              </w:rPr>
              <w:t>,</w:t>
            </w:r>
            <w:r w:rsidRPr="00810E77">
              <w:rPr>
                <w:rFonts w:ascii="Arial" w:hAnsi="Arial" w:cs="Arial"/>
                <w:sz w:val="18"/>
                <w:szCs w:val="18"/>
              </w:rPr>
              <w:t>5</w:t>
            </w:r>
          </w:p>
        </w:tc>
      </w:tr>
      <w:tr w:rsidR="009E285A" w:rsidRPr="00702C16" w14:paraId="793F9FC5"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62A2EED"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sz w:val="18"/>
                <w:szCs w:val="18"/>
                <w:lang w:val="el-GR"/>
              </w:rPr>
              <w:t>Πρόβλεψη αποζημίωσης προσωπικού λόγω εξόδου από την υπηρεσία</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6B570805"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107</w:t>
            </w:r>
            <w:r>
              <w:rPr>
                <w:rFonts w:ascii="Arial" w:hAnsi="Arial" w:cs="Arial"/>
                <w:sz w:val="18"/>
                <w:szCs w:val="18"/>
              </w:rPr>
              <w:t>,</w:t>
            </w:r>
            <w:r w:rsidRPr="00160C53">
              <w:rPr>
                <w:rFonts w:ascii="Arial" w:hAnsi="Arial" w:cs="Arial"/>
                <w:sz w:val="18"/>
                <w:szCs w:val="18"/>
              </w:rPr>
              <w:t xml:space="preserve">0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04DBA46D"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96</w:t>
            </w:r>
            <w:r>
              <w:rPr>
                <w:rFonts w:ascii="Arial" w:hAnsi="Arial" w:cs="Arial"/>
                <w:sz w:val="18"/>
                <w:szCs w:val="18"/>
              </w:rPr>
              <w:t>,</w:t>
            </w:r>
            <w:r w:rsidRPr="00810E77">
              <w:rPr>
                <w:rFonts w:ascii="Arial" w:hAnsi="Arial" w:cs="Arial"/>
                <w:sz w:val="18"/>
                <w:szCs w:val="18"/>
              </w:rPr>
              <w:t>7</w:t>
            </w:r>
          </w:p>
        </w:tc>
      </w:tr>
      <w:tr w:rsidR="009E285A" w:rsidRPr="00702C16" w14:paraId="74814D46"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8E12EEC"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sz w:val="18"/>
                <w:szCs w:val="18"/>
              </w:rPr>
              <w:t>Πρόβλεψη για λογαριασμό νεότητας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11D1CC02"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75</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388C2C0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86</w:t>
            </w:r>
            <w:r>
              <w:rPr>
                <w:rFonts w:ascii="Arial" w:hAnsi="Arial" w:cs="Arial"/>
                <w:sz w:val="18"/>
                <w:szCs w:val="18"/>
              </w:rPr>
              <w:t>,</w:t>
            </w:r>
            <w:r w:rsidRPr="00810E77">
              <w:rPr>
                <w:rFonts w:ascii="Arial" w:hAnsi="Arial" w:cs="Arial"/>
                <w:sz w:val="18"/>
                <w:szCs w:val="18"/>
              </w:rPr>
              <w:t>1</w:t>
            </w:r>
          </w:p>
        </w:tc>
      </w:tr>
      <w:tr w:rsidR="009E285A" w:rsidRPr="00702C16" w14:paraId="27696668"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F7E5CA2"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Συμβατικές υποχρεώσεις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4DB48366"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84</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2121C40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40</w:t>
            </w:r>
            <w:r>
              <w:rPr>
                <w:rFonts w:ascii="Arial" w:hAnsi="Arial" w:cs="Arial"/>
                <w:sz w:val="18"/>
                <w:szCs w:val="18"/>
              </w:rPr>
              <w:t>,</w:t>
            </w:r>
            <w:r w:rsidRPr="00810E77">
              <w:rPr>
                <w:rFonts w:ascii="Arial" w:hAnsi="Arial" w:cs="Arial"/>
                <w:sz w:val="18"/>
                <w:szCs w:val="18"/>
              </w:rPr>
              <w:t>8</w:t>
            </w:r>
          </w:p>
        </w:tc>
      </w:tr>
      <w:tr w:rsidR="009E285A" w:rsidRPr="00702C16" w14:paraId="7AAC8260"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118A69EB"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Υποχρεώσεις από μισθώσεις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060E107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184</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6499C878"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182</w:t>
            </w:r>
            <w:r>
              <w:rPr>
                <w:rFonts w:ascii="Arial" w:hAnsi="Arial" w:cs="Arial"/>
                <w:sz w:val="18"/>
                <w:szCs w:val="18"/>
              </w:rPr>
              <w:t>,</w:t>
            </w:r>
            <w:r w:rsidRPr="00810E77">
              <w:rPr>
                <w:rFonts w:ascii="Arial" w:hAnsi="Arial" w:cs="Arial"/>
                <w:sz w:val="18"/>
                <w:szCs w:val="18"/>
              </w:rPr>
              <w:t>1</w:t>
            </w:r>
          </w:p>
        </w:tc>
      </w:tr>
      <w:tr w:rsidR="009E285A" w:rsidRPr="00702C16" w14:paraId="3075E5AD"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47129476"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Αναβαλλόμενες φορολογικές υποχρεώσεις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2ED648D0"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0</w:t>
            </w:r>
            <w:r>
              <w:rPr>
                <w:rFonts w:ascii="Arial" w:hAnsi="Arial" w:cs="Arial"/>
                <w:sz w:val="18"/>
                <w:szCs w:val="18"/>
              </w:rPr>
              <w:t>,</w:t>
            </w:r>
            <w:r w:rsidRPr="00160C53">
              <w:rPr>
                <w:rFonts w:ascii="Arial" w:hAnsi="Arial" w:cs="Arial"/>
                <w:sz w:val="18"/>
                <w:szCs w:val="18"/>
              </w:rPr>
              <w:t xml:space="preserve">4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6DB41426"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0</w:t>
            </w:r>
            <w:r>
              <w:rPr>
                <w:rFonts w:ascii="Arial" w:hAnsi="Arial" w:cs="Arial"/>
                <w:sz w:val="18"/>
                <w:szCs w:val="18"/>
              </w:rPr>
              <w:t>,</w:t>
            </w:r>
            <w:r w:rsidRPr="00810E77">
              <w:rPr>
                <w:rFonts w:ascii="Arial" w:hAnsi="Arial" w:cs="Arial"/>
                <w:sz w:val="18"/>
                <w:szCs w:val="18"/>
              </w:rPr>
              <w:t>4</w:t>
            </w:r>
          </w:p>
        </w:tc>
      </w:tr>
      <w:tr w:rsidR="009E285A" w:rsidRPr="00702C16" w14:paraId="7631DE17"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35F8D8AB" w14:textId="77777777" w:rsidR="009E285A" w:rsidRPr="00702C16" w:rsidRDefault="009E285A" w:rsidP="00DD3497">
            <w:pPr>
              <w:pStyle w:val="ColorfulList-Accent11"/>
              <w:tabs>
                <w:tab w:val="left" w:pos="0"/>
                <w:tab w:val="left" w:pos="284"/>
              </w:tabs>
              <w:ind w:left="993" w:right="-90" w:hanging="993"/>
              <w:rPr>
                <w:rFonts w:ascii="Arial" w:hAnsi="Arial" w:cs="Arial"/>
                <w:bCs/>
                <w:sz w:val="18"/>
                <w:szCs w:val="18"/>
                <w:lang w:val="el-GR"/>
              </w:rPr>
            </w:pPr>
            <w:r w:rsidRPr="00702C16">
              <w:rPr>
                <w:rFonts w:ascii="Arial" w:hAnsi="Arial" w:cs="Arial"/>
                <w:bCs/>
                <w:sz w:val="18"/>
                <w:szCs w:val="18"/>
                <w:lang w:val="el-GR"/>
              </w:rPr>
              <w:t>Λοιπές μακροπρόθεσμες υποχρεώσεις</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269CE227"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43</w:t>
            </w:r>
            <w:r>
              <w:rPr>
                <w:rFonts w:ascii="Arial" w:hAnsi="Arial" w:cs="Arial"/>
                <w:sz w:val="18"/>
                <w:szCs w:val="18"/>
              </w:rPr>
              <w:t>,</w:t>
            </w:r>
            <w:r w:rsidRPr="00160C53">
              <w:rPr>
                <w:rFonts w:ascii="Arial" w:hAnsi="Arial" w:cs="Arial"/>
                <w:sz w:val="18"/>
                <w:szCs w:val="18"/>
              </w:rPr>
              <w:t xml:space="preserve">0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6B9CB753"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55</w:t>
            </w:r>
            <w:r>
              <w:rPr>
                <w:rFonts w:ascii="Arial" w:hAnsi="Arial" w:cs="Arial"/>
                <w:sz w:val="18"/>
                <w:szCs w:val="18"/>
              </w:rPr>
              <w:t>,</w:t>
            </w:r>
            <w:r w:rsidRPr="00810E77">
              <w:rPr>
                <w:rFonts w:ascii="Arial" w:hAnsi="Arial" w:cs="Arial"/>
                <w:sz w:val="18"/>
                <w:szCs w:val="18"/>
              </w:rPr>
              <w:t>7</w:t>
            </w:r>
          </w:p>
        </w:tc>
      </w:tr>
      <w:tr w:rsidR="009E285A" w:rsidRPr="00702C16" w14:paraId="355412D9"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72220AC5"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b/>
                <w:bCs/>
                <w:sz w:val="18"/>
                <w:szCs w:val="18"/>
                <w:lang w:val="el-GR"/>
              </w:rPr>
              <w:t>Σύνολο μακροπρόθεσμων υποχρεώσεων</w:t>
            </w:r>
            <w:r w:rsidRPr="00702C16">
              <w:rPr>
                <w:rFonts w:ascii="Arial" w:hAnsi="Arial" w:cs="Arial"/>
                <w:b/>
                <w:bCs/>
                <w:sz w:val="18"/>
                <w:szCs w:val="18"/>
              </w:rPr>
              <w:t xml:space="preserve"> </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1F040F7F" w14:textId="1CA47EC3"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b/>
                <w:bCs/>
                <w:sz w:val="18"/>
                <w:szCs w:val="18"/>
              </w:rPr>
              <w:t>1</w:t>
            </w:r>
            <w:r w:rsidR="002A31FE">
              <w:rPr>
                <w:rFonts w:ascii="Arial" w:hAnsi="Arial" w:cs="Arial"/>
                <w:b/>
                <w:bCs/>
                <w:sz w:val="18"/>
                <w:szCs w:val="18"/>
              </w:rPr>
              <w:t>.</w:t>
            </w:r>
            <w:r w:rsidRPr="00160C53">
              <w:rPr>
                <w:rFonts w:ascii="Arial" w:hAnsi="Arial" w:cs="Arial"/>
                <w:b/>
                <w:bCs/>
                <w:sz w:val="18"/>
                <w:szCs w:val="18"/>
              </w:rPr>
              <w:t>343</w:t>
            </w:r>
            <w:r>
              <w:rPr>
                <w:rFonts w:ascii="Arial" w:hAnsi="Arial" w:cs="Arial"/>
                <w:b/>
                <w:bCs/>
                <w:sz w:val="18"/>
                <w:szCs w:val="18"/>
              </w:rPr>
              <w:t>,</w:t>
            </w:r>
            <w:r w:rsidRPr="00160C53">
              <w:rPr>
                <w:rFonts w:ascii="Arial" w:hAnsi="Arial" w:cs="Arial"/>
                <w:b/>
                <w:bCs/>
                <w:sz w:val="18"/>
                <w:szCs w:val="18"/>
              </w:rPr>
              <w:t xml:space="preserve">8 </w:t>
            </w:r>
          </w:p>
        </w:tc>
        <w:tc>
          <w:tcPr>
            <w:tcW w:w="193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9D32C36" w14:textId="277C4611"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b/>
                <w:bCs/>
                <w:sz w:val="18"/>
                <w:szCs w:val="18"/>
              </w:rPr>
              <w:t>1</w:t>
            </w:r>
            <w:r w:rsidR="002A31FE">
              <w:rPr>
                <w:rFonts w:ascii="Arial" w:hAnsi="Arial" w:cs="Arial"/>
                <w:b/>
                <w:bCs/>
                <w:sz w:val="18"/>
                <w:szCs w:val="18"/>
              </w:rPr>
              <w:t>.</w:t>
            </w:r>
            <w:r w:rsidRPr="00810E77">
              <w:rPr>
                <w:rFonts w:ascii="Arial" w:hAnsi="Arial" w:cs="Arial"/>
                <w:b/>
                <w:bCs/>
                <w:sz w:val="18"/>
                <w:szCs w:val="18"/>
              </w:rPr>
              <w:t>343</w:t>
            </w:r>
            <w:r>
              <w:rPr>
                <w:rFonts w:ascii="Arial" w:hAnsi="Arial" w:cs="Arial"/>
                <w:b/>
                <w:bCs/>
                <w:sz w:val="18"/>
                <w:szCs w:val="18"/>
              </w:rPr>
              <w:t>,</w:t>
            </w:r>
            <w:r w:rsidRPr="00810E77">
              <w:rPr>
                <w:rFonts w:ascii="Arial" w:hAnsi="Arial" w:cs="Arial"/>
                <w:b/>
                <w:bCs/>
                <w:sz w:val="18"/>
                <w:szCs w:val="18"/>
              </w:rPr>
              <w:t>3</w:t>
            </w:r>
          </w:p>
        </w:tc>
      </w:tr>
      <w:tr w:rsidR="009E285A" w:rsidRPr="00702C16" w14:paraId="41A56B7E" w14:textId="77777777" w:rsidTr="00413DFC">
        <w:trPr>
          <w:trHeight w:val="235"/>
        </w:trPr>
        <w:tc>
          <w:tcPr>
            <w:tcW w:w="6787" w:type="dxa"/>
            <w:tcBorders>
              <w:top w:val="single" w:sz="2" w:space="0" w:color="A6A6A6" w:themeColor="background1" w:themeShade="A6"/>
              <w:bottom w:val="nil"/>
              <w:right w:val="nil"/>
            </w:tcBorders>
            <w:shd w:val="clear" w:color="auto" w:fill="FFFFFF" w:themeFill="background1"/>
          </w:tcPr>
          <w:p w14:paraId="7563D2CA"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Βραχυπρόθεσμες υποχρεώσεις</w:t>
            </w:r>
          </w:p>
        </w:tc>
        <w:tc>
          <w:tcPr>
            <w:tcW w:w="1925" w:type="dxa"/>
            <w:tcBorders>
              <w:top w:val="single" w:sz="2" w:space="0" w:color="A6A6A6" w:themeColor="background1" w:themeShade="A6"/>
              <w:left w:val="nil"/>
              <w:bottom w:val="nil"/>
              <w:right w:val="nil"/>
            </w:tcBorders>
            <w:shd w:val="clear" w:color="auto" w:fill="FFFFFF" w:themeFill="background1"/>
            <w:vAlign w:val="center"/>
          </w:tcPr>
          <w:p w14:paraId="119A85EC"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930" w:type="dxa"/>
            <w:tcBorders>
              <w:top w:val="single" w:sz="2" w:space="0" w:color="A6A6A6" w:themeColor="background1" w:themeShade="A6"/>
              <w:left w:val="nil"/>
              <w:bottom w:val="nil"/>
              <w:right w:val="nil"/>
            </w:tcBorders>
            <w:shd w:val="clear" w:color="auto" w:fill="FFFFFF" w:themeFill="background1"/>
            <w:vAlign w:val="center"/>
          </w:tcPr>
          <w:p w14:paraId="70106FFF"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702C16" w14:paraId="2B735731" w14:textId="77777777" w:rsidTr="00413DFC">
        <w:trPr>
          <w:trHeight w:val="235"/>
        </w:trPr>
        <w:tc>
          <w:tcPr>
            <w:tcW w:w="6787" w:type="dxa"/>
            <w:tcBorders>
              <w:top w:val="nil"/>
              <w:bottom w:val="single" w:sz="2" w:space="0" w:color="A6A6A6" w:themeColor="background1" w:themeShade="A6"/>
              <w:right w:val="nil"/>
            </w:tcBorders>
            <w:shd w:val="clear" w:color="auto" w:fill="FFFFFF" w:themeFill="background1"/>
          </w:tcPr>
          <w:p w14:paraId="0219A34F"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 xml:space="preserve">Προμηθευτές </w:t>
            </w:r>
          </w:p>
        </w:tc>
        <w:tc>
          <w:tcPr>
            <w:tcW w:w="1925" w:type="dxa"/>
            <w:tcBorders>
              <w:top w:val="nil"/>
              <w:left w:val="nil"/>
              <w:bottom w:val="single" w:sz="2" w:space="0" w:color="A6A6A6" w:themeColor="background1" w:themeShade="A6"/>
              <w:right w:val="nil"/>
            </w:tcBorders>
            <w:shd w:val="clear" w:color="auto" w:fill="FFFFFF" w:themeFill="background1"/>
            <w:vAlign w:val="center"/>
          </w:tcPr>
          <w:p w14:paraId="2C9ABBB5"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866</w:t>
            </w:r>
            <w:r>
              <w:rPr>
                <w:rFonts w:ascii="Arial" w:hAnsi="Arial" w:cs="Arial"/>
                <w:sz w:val="18"/>
                <w:szCs w:val="18"/>
              </w:rPr>
              <w:t>,</w:t>
            </w:r>
            <w:r w:rsidRPr="00160C53">
              <w:rPr>
                <w:rFonts w:ascii="Arial" w:hAnsi="Arial" w:cs="Arial"/>
                <w:sz w:val="18"/>
                <w:szCs w:val="18"/>
              </w:rPr>
              <w:t xml:space="preserve">4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71FD676"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874</w:t>
            </w:r>
            <w:r>
              <w:rPr>
                <w:rFonts w:ascii="Arial" w:hAnsi="Arial" w:cs="Arial"/>
                <w:sz w:val="18"/>
                <w:szCs w:val="18"/>
              </w:rPr>
              <w:t>,</w:t>
            </w:r>
            <w:r w:rsidRPr="00810E77">
              <w:rPr>
                <w:rFonts w:ascii="Arial" w:hAnsi="Arial" w:cs="Arial"/>
                <w:sz w:val="18"/>
                <w:szCs w:val="18"/>
              </w:rPr>
              <w:t>0</w:t>
            </w:r>
          </w:p>
        </w:tc>
      </w:tr>
      <w:tr w:rsidR="009E285A" w:rsidRPr="00702C16" w14:paraId="563D07A6"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02E4C2FA"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Βραχυπρόθεσμα δάνεια</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D18B1EF"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w:t>
            </w:r>
            <w:r w:rsidRPr="00160C53">
              <w:rPr>
                <w:rFonts w:ascii="Arial" w:hAnsi="Arial" w:cs="Arial"/>
                <w:sz w:val="18"/>
                <w:szCs w:val="18"/>
              </w:rPr>
              <w:t xml:space="preserve">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576EF1BF"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150</w:t>
            </w:r>
            <w:r>
              <w:rPr>
                <w:rFonts w:ascii="Arial" w:hAnsi="Arial" w:cs="Arial"/>
                <w:sz w:val="18"/>
                <w:szCs w:val="18"/>
              </w:rPr>
              <w:t>,</w:t>
            </w:r>
            <w:r w:rsidRPr="00810E77">
              <w:rPr>
                <w:rFonts w:ascii="Arial" w:hAnsi="Arial" w:cs="Arial"/>
                <w:sz w:val="18"/>
                <w:szCs w:val="18"/>
              </w:rPr>
              <w:t>0</w:t>
            </w:r>
          </w:p>
        </w:tc>
      </w:tr>
      <w:tr w:rsidR="009E285A" w:rsidRPr="00702C16" w14:paraId="67D7B60F"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7E5B4E48"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Βραχυπρόθεσμο μέρος μακροπρόθεσμων δανείων</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FD71E57"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8"/>
                <w:szCs w:val="18"/>
              </w:rPr>
              <w:t>-</w:t>
            </w:r>
            <w:r w:rsidRPr="00160C53">
              <w:rPr>
                <w:rFonts w:ascii="Arial" w:hAnsi="Arial" w:cs="Arial"/>
                <w:sz w:val="18"/>
                <w:szCs w:val="18"/>
              </w:rPr>
              <w:t xml:space="preserve">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AB39E96"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23</w:t>
            </w:r>
            <w:r>
              <w:rPr>
                <w:rFonts w:ascii="Arial" w:hAnsi="Arial" w:cs="Arial"/>
                <w:sz w:val="18"/>
                <w:szCs w:val="18"/>
              </w:rPr>
              <w:t>,</w:t>
            </w:r>
            <w:r w:rsidRPr="00810E77">
              <w:rPr>
                <w:rFonts w:ascii="Arial" w:hAnsi="Arial" w:cs="Arial"/>
                <w:sz w:val="18"/>
                <w:szCs w:val="18"/>
              </w:rPr>
              <w:t>1</w:t>
            </w:r>
          </w:p>
        </w:tc>
      </w:tr>
      <w:tr w:rsidR="009E285A" w:rsidRPr="00702C16" w14:paraId="26BBAD10"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597047EC"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 xml:space="preserve">Φόρος εισοδήματος </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38406D8"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95</w:t>
            </w:r>
            <w:r>
              <w:rPr>
                <w:rFonts w:ascii="Arial" w:hAnsi="Arial" w:cs="Arial"/>
                <w:sz w:val="18"/>
                <w:szCs w:val="18"/>
              </w:rPr>
              <w:t>,</w:t>
            </w:r>
            <w:r w:rsidRPr="00160C53">
              <w:rPr>
                <w:rFonts w:ascii="Arial" w:hAnsi="Arial" w:cs="Arial"/>
                <w:sz w:val="18"/>
                <w:szCs w:val="18"/>
              </w:rPr>
              <w:t xml:space="preserve">2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3B076BB4"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92</w:t>
            </w:r>
            <w:r>
              <w:rPr>
                <w:rFonts w:ascii="Arial" w:hAnsi="Arial" w:cs="Arial"/>
                <w:sz w:val="18"/>
                <w:szCs w:val="18"/>
              </w:rPr>
              <w:t>,</w:t>
            </w:r>
            <w:r w:rsidRPr="00810E77">
              <w:rPr>
                <w:rFonts w:ascii="Arial" w:hAnsi="Arial" w:cs="Arial"/>
                <w:sz w:val="18"/>
                <w:szCs w:val="18"/>
              </w:rPr>
              <w:t>3</w:t>
            </w:r>
          </w:p>
        </w:tc>
      </w:tr>
      <w:tr w:rsidR="009E285A" w:rsidRPr="00702C16" w14:paraId="67CC8167"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08EAFC08"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Συμβατικές υποχρεώσεις</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9D381B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223</w:t>
            </w:r>
            <w:r>
              <w:rPr>
                <w:rFonts w:ascii="Arial" w:hAnsi="Arial" w:cs="Arial"/>
                <w:sz w:val="18"/>
                <w:szCs w:val="18"/>
              </w:rPr>
              <w:t>,</w:t>
            </w:r>
            <w:r w:rsidRPr="00160C53">
              <w:rPr>
                <w:rFonts w:ascii="Arial" w:hAnsi="Arial" w:cs="Arial"/>
                <w:sz w:val="18"/>
                <w:szCs w:val="18"/>
              </w:rPr>
              <w:t xml:space="preserve">9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022530C4"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136</w:t>
            </w:r>
            <w:r>
              <w:rPr>
                <w:rFonts w:ascii="Arial" w:hAnsi="Arial" w:cs="Arial"/>
                <w:sz w:val="18"/>
                <w:szCs w:val="18"/>
              </w:rPr>
              <w:t>,</w:t>
            </w:r>
            <w:r w:rsidRPr="00810E77">
              <w:rPr>
                <w:rFonts w:ascii="Arial" w:hAnsi="Arial" w:cs="Arial"/>
                <w:sz w:val="18"/>
                <w:szCs w:val="18"/>
              </w:rPr>
              <w:t>1</w:t>
            </w:r>
          </w:p>
        </w:tc>
      </w:tr>
      <w:tr w:rsidR="009E285A" w:rsidRPr="00702C16" w14:paraId="7161AFE9"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2B8D4116"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Υποχρεώσεις από μισθώσεις</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506AC5A"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60</w:t>
            </w:r>
            <w:r>
              <w:rPr>
                <w:rFonts w:ascii="Arial" w:hAnsi="Arial" w:cs="Arial"/>
                <w:sz w:val="18"/>
                <w:szCs w:val="18"/>
              </w:rPr>
              <w:t>,</w:t>
            </w:r>
            <w:r w:rsidRPr="00160C53">
              <w:rPr>
                <w:rFonts w:ascii="Arial" w:hAnsi="Arial" w:cs="Arial"/>
                <w:sz w:val="18"/>
                <w:szCs w:val="18"/>
              </w:rPr>
              <w:t xml:space="preserve">8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4C0EDDD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76</w:t>
            </w:r>
            <w:r>
              <w:rPr>
                <w:rFonts w:ascii="Arial" w:hAnsi="Arial" w:cs="Arial"/>
                <w:sz w:val="18"/>
                <w:szCs w:val="18"/>
              </w:rPr>
              <w:t>,</w:t>
            </w:r>
            <w:r w:rsidRPr="00810E77">
              <w:rPr>
                <w:rFonts w:ascii="Arial" w:hAnsi="Arial" w:cs="Arial"/>
                <w:sz w:val="18"/>
                <w:szCs w:val="18"/>
              </w:rPr>
              <w:t>1</w:t>
            </w:r>
          </w:p>
        </w:tc>
      </w:tr>
      <w:tr w:rsidR="009E285A" w:rsidRPr="00702C16" w14:paraId="4020F0B6"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4BA674EE"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Μερίσματα πληρωτέα</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BE0AEE5"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2</w:t>
            </w:r>
            <w:r>
              <w:rPr>
                <w:rFonts w:ascii="Arial" w:hAnsi="Arial" w:cs="Arial"/>
                <w:sz w:val="18"/>
                <w:szCs w:val="18"/>
              </w:rPr>
              <w:t>,</w:t>
            </w:r>
            <w:r w:rsidRPr="00160C53">
              <w:rPr>
                <w:rFonts w:ascii="Arial" w:hAnsi="Arial" w:cs="Arial"/>
                <w:sz w:val="18"/>
                <w:szCs w:val="18"/>
              </w:rPr>
              <w:t xml:space="preserve">5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05A25845"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2</w:t>
            </w:r>
            <w:r>
              <w:rPr>
                <w:rFonts w:ascii="Arial" w:hAnsi="Arial" w:cs="Arial"/>
                <w:sz w:val="18"/>
                <w:szCs w:val="18"/>
              </w:rPr>
              <w:t>,</w:t>
            </w:r>
            <w:r w:rsidRPr="00810E77">
              <w:rPr>
                <w:rFonts w:ascii="Arial" w:hAnsi="Arial" w:cs="Arial"/>
                <w:sz w:val="18"/>
                <w:szCs w:val="18"/>
              </w:rPr>
              <w:t>4</w:t>
            </w:r>
          </w:p>
        </w:tc>
      </w:tr>
      <w:tr w:rsidR="009E285A" w:rsidRPr="00702C16" w14:paraId="38A5155C"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4ABF3EF2"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rPr>
            </w:pPr>
            <w:r w:rsidRPr="00702C16">
              <w:rPr>
                <w:rFonts w:ascii="Arial" w:hAnsi="Arial" w:cs="Arial"/>
                <w:sz w:val="18"/>
                <w:szCs w:val="18"/>
              </w:rPr>
              <w:t>Λοιπές βραχυπρόθεσμες υποχρεώσεις</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5DEB909" w14:textId="77777777"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160C53">
              <w:rPr>
                <w:rFonts w:ascii="Arial" w:hAnsi="Arial" w:cs="Arial"/>
                <w:sz w:val="18"/>
                <w:szCs w:val="18"/>
              </w:rPr>
              <w:t>400</w:t>
            </w:r>
            <w:r>
              <w:rPr>
                <w:rFonts w:ascii="Arial" w:hAnsi="Arial" w:cs="Arial"/>
                <w:sz w:val="18"/>
                <w:szCs w:val="18"/>
              </w:rPr>
              <w:t>,0</w:t>
            </w:r>
            <w:r w:rsidRPr="00160C53">
              <w:rPr>
                <w:rFonts w:ascii="Arial" w:hAnsi="Arial" w:cs="Arial"/>
                <w:sz w:val="18"/>
                <w:szCs w:val="18"/>
              </w:rPr>
              <w:t xml:space="preserve"> </w:t>
            </w:r>
          </w:p>
        </w:tc>
        <w:tc>
          <w:tcPr>
            <w:tcW w:w="1930" w:type="dxa"/>
            <w:tcBorders>
              <w:top w:val="nil"/>
              <w:left w:val="nil"/>
              <w:bottom w:val="single" w:sz="2" w:space="0" w:color="A6A6A6" w:themeColor="background1" w:themeShade="A6"/>
              <w:right w:val="nil"/>
            </w:tcBorders>
            <w:shd w:val="clear" w:color="auto" w:fill="FFFFFF" w:themeFill="background1"/>
            <w:vAlign w:val="center"/>
          </w:tcPr>
          <w:p w14:paraId="6C6D500E" w14:textId="77777777"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sz w:val="18"/>
                <w:szCs w:val="18"/>
              </w:rPr>
              <w:t>4</w:t>
            </w:r>
            <w:r>
              <w:rPr>
                <w:rFonts w:ascii="Arial" w:hAnsi="Arial" w:cs="Arial"/>
                <w:sz w:val="18"/>
                <w:szCs w:val="18"/>
              </w:rPr>
              <w:t>1</w:t>
            </w:r>
            <w:r w:rsidRPr="00810E77">
              <w:rPr>
                <w:rFonts w:ascii="Arial" w:hAnsi="Arial" w:cs="Arial"/>
                <w:sz w:val="18"/>
                <w:szCs w:val="18"/>
              </w:rPr>
              <w:t>3</w:t>
            </w:r>
            <w:r>
              <w:rPr>
                <w:rFonts w:ascii="Arial" w:hAnsi="Arial" w:cs="Arial"/>
                <w:sz w:val="18"/>
                <w:szCs w:val="18"/>
              </w:rPr>
              <w:t>,4</w:t>
            </w:r>
          </w:p>
        </w:tc>
      </w:tr>
      <w:tr w:rsidR="009E285A" w:rsidRPr="00702C16" w14:paraId="3134522A" w14:textId="77777777" w:rsidTr="00413DFC">
        <w:trPr>
          <w:trHeight w:val="235"/>
        </w:trPr>
        <w:tc>
          <w:tcPr>
            <w:tcW w:w="6787" w:type="dxa"/>
            <w:tcBorders>
              <w:top w:val="nil"/>
              <w:bottom w:val="single" w:sz="2" w:space="0" w:color="A6A6A6" w:themeColor="background1" w:themeShade="A6"/>
              <w:right w:val="nil"/>
            </w:tcBorders>
            <w:shd w:val="clear" w:color="auto" w:fill="F2F2F2" w:themeFill="background1" w:themeFillShade="F2"/>
            <w:vAlign w:val="center"/>
          </w:tcPr>
          <w:p w14:paraId="30313008"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bCs/>
                <w:sz w:val="18"/>
                <w:szCs w:val="18"/>
                <w:lang w:val="el-GR"/>
              </w:rPr>
              <w:t>Σύνολο βραχυπρόθεσμων υποχρεώσεων</w:t>
            </w:r>
          </w:p>
        </w:tc>
        <w:tc>
          <w:tcPr>
            <w:tcW w:w="1925" w:type="dxa"/>
            <w:tcBorders>
              <w:top w:val="nil"/>
              <w:left w:val="nil"/>
              <w:bottom w:val="single" w:sz="2" w:space="0" w:color="A6A6A6" w:themeColor="background1" w:themeShade="A6"/>
              <w:right w:val="nil"/>
            </w:tcBorders>
            <w:shd w:val="clear" w:color="auto" w:fill="F2F2F2" w:themeFill="background1" w:themeFillShade="F2"/>
            <w:vAlign w:val="bottom"/>
          </w:tcPr>
          <w:p w14:paraId="6A0C72ED" w14:textId="30D70879"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AC77FA">
              <w:rPr>
                <w:rFonts w:ascii="Arial" w:hAnsi="Arial" w:cs="Arial"/>
                <w:b/>
                <w:bCs/>
                <w:sz w:val="18"/>
                <w:szCs w:val="18"/>
              </w:rPr>
              <w:t>1</w:t>
            </w:r>
            <w:r w:rsidR="002A31FE">
              <w:rPr>
                <w:rFonts w:ascii="Arial" w:hAnsi="Arial" w:cs="Arial"/>
                <w:b/>
                <w:bCs/>
                <w:sz w:val="18"/>
                <w:szCs w:val="18"/>
              </w:rPr>
              <w:t>.</w:t>
            </w:r>
            <w:r w:rsidRPr="00AC77FA">
              <w:rPr>
                <w:rFonts w:ascii="Arial" w:hAnsi="Arial" w:cs="Arial"/>
                <w:b/>
                <w:bCs/>
                <w:sz w:val="18"/>
                <w:szCs w:val="18"/>
              </w:rPr>
              <w:t>648</w:t>
            </w:r>
            <w:r>
              <w:rPr>
                <w:rFonts w:ascii="Arial" w:hAnsi="Arial" w:cs="Arial"/>
                <w:b/>
                <w:bCs/>
                <w:sz w:val="18"/>
                <w:szCs w:val="18"/>
              </w:rPr>
              <w:t>,</w:t>
            </w:r>
            <w:r w:rsidRPr="00AC77FA">
              <w:rPr>
                <w:rFonts w:ascii="Arial" w:hAnsi="Arial" w:cs="Arial"/>
                <w:b/>
                <w:bCs/>
                <w:sz w:val="18"/>
                <w:szCs w:val="18"/>
              </w:rPr>
              <w:t xml:space="preserve">8 </w:t>
            </w:r>
          </w:p>
        </w:tc>
        <w:tc>
          <w:tcPr>
            <w:tcW w:w="1930" w:type="dxa"/>
            <w:tcBorders>
              <w:top w:val="nil"/>
              <w:left w:val="nil"/>
              <w:bottom w:val="single" w:sz="2" w:space="0" w:color="A6A6A6" w:themeColor="background1" w:themeShade="A6"/>
              <w:right w:val="nil"/>
            </w:tcBorders>
            <w:shd w:val="clear" w:color="auto" w:fill="F2F2F2" w:themeFill="background1" w:themeFillShade="F2"/>
            <w:vAlign w:val="center"/>
          </w:tcPr>
          <w:p w14:paraId="7AA1EDFF" w14:textId="20AB17F0"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AC77FA">
              <w:rPr>
                <w:rFonts w:ascii="Arial" w:hAnsi="Arial" w:cs="Arial"/>
                <w:b/>
                <w:bCs/>
                <w:sz w:val="18"/>
                <w:szCs w:val="18"/>
              </w:rPr>
              <w:t>1</w:t>
            </w:r>
            <w:r w:rsidR="002A31FE">
              <w:rPr>
                <w:rFonts w:ascii="Arial" w:hAnsi="Arial" w:cs="Arial"/>
                <w:b/>
                <w:bCs/>
                <w:sz w:val="18"/>
                <w:szCs w:val="18"/>
              </w:rPr>
              <w:t>.</w:t>
            </w:r>
            <w:r>
              <w:rPr>
                <w:rFonts w:ascii="Arial" w:hAnsi="Arial" w:cs="Arial"/>
                <w:b/>
                <w:bCs/>
                <w:sz w:val="18"/>
                <w:szCs w:val="18"/>
              </w:rPr>
              <w:t>76</w:t>
            </w:r>
            <w:r w:rsidRPr="00AC77FA">
              <w:rPr>
                <w:rFonts w:ascii="Arial" w:hAnsi="Arial" w:cs="Arial"/>
                <w:b/>
                <w:bCs/>
                <w:sz w:val="18"/>
                <w:szCs w:val="18"/>
              </w:rPr>
              <w:t>7</w:t>
            </w:r>
            <w:r>
              <w:rPr>
                <w:rFonts w:ascii="Arial" w:hAnsi="Arial" w:cs="Arial"/>
                <w:b/>
                <w:bCs/>
                <w:sz w:val="18"/>
                <w:szCs w:val="18"/>
              </w:rPr>
              <w:t>,4</w:t>
            </w:r>
          </w:p>
        </w:tc>
      </w:tr>
      <w:tr w:rsidR="009E285A" w:rsidRPr="00702C16" w14:paraId="3A9BB312" w14:textId="77777777" w:rsidTr="00413DFC">
        <w:trPr>
          <w:trHeight w:val="235"/>
        </w:trPr>
        <w:tc>
          <w:tcPr>
            <w:tcW w:w="6787"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3F40D8EB" w14:textId="77777777" w:rsidR="009E285A" w:rsidRPr="00702C16" w:rsidRDefault="009E285A" w:rsidP="00DD3497">
            <w:pPr>
              <w:pStyle w:val="ColorfulList-Accent11"/>
              <w:tabs>
                <w:tab w:val="left" w:pos="0"/>
                <w:tab w:val="left" w:pos="284"/>
              </w:tabs>
              <w:ind w:left="993" w:right="-90" w:hanging="993"/>
              <w:rPr>
                <w:rFonts w:ascii="Arial" w:hAnsi="Arial" w:cs="Arial"/>
                <w:b/>
                <w:sz w:val="18"/>
                <w:szCs w:val="18"/>
                <w:lang w:val="el-GR"/>
              </w:rPr>
            </w:pPr>
            <w:r w:rsidRPr="00702C16">
              <w:rPr>
                <w:rFonts w:ascii="Arial" w:hAnsi="Arial" w:cs="Arial"/>
                <w:b/>
                <w:sz w:val="18"/>
                <w:szCs w:val="18"/>
                <w:lang w:val="el-GR"/>
              </w:rPr>
              <w:t>ΣΥΝΟΛΟ ΙΔΙΩΝ ΚΕΦΑΛΑΙΩΝ ΚΑΙ ΥΠΟΧΡΕΩΣΕΩΝ</w:t>
            </w:r>
          </w:p>
        </w:tc>
        <w:tc>
          <w:tcPr>
            <w:tcW w:w="1925"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5CE8A09" w14:textId="57F7F30B" w:rsidR="009E285A" w:rsidRPr="00702C16" w:rsidRDefault="009E285A" w:rsidP="00DD3497">
            <w:pPr>
              <w:pStyle w:val="ColorfulList-Accent11"/>
              <w:tabs>
                <w:tab w:val="left" w:pos="0"/>
                <w:tab w:val="left" w:pos="284"/>
              </w:tabs>
              <w:ind w:left="993" w:right="-90" w:hanging="993"/>
              <w:jc w:val="right"/>
              <w:rPr>
                <w:rFonts w:ascii="Arial" w:hAnsi="Arial" w:cs="Arial"/>
                <w:b/>
                <w:sz w:val="18"/>
                <w:szCs w:val="18"/>
              </w:rPr>
            </w:pPr>
            <w:r w:rsidRPr="00977C27">
              <w:rPr>
                <w:rFonts w:ascii="Arial" w:hAnsi="Arial" w:cs="Arial"/>
                <w:b/>
                <w:bCs/>
                <w:sz w:val="18"/>
                <w:szCs w:val="18"/>
              </w:rPr>
              <w:t>4</w:t>
            </w:r>
            <w:r w:rsidR="002A31FE">
              <w:rPr>
                <w:rFonts w:ascii="Arial" w:hAnsi="Arial" w:cs="Arial"/>
                <w:b/>
                <w:bCs/>
                <w:sz w:val="18"/>
                <w:szCs w:val="18"/>
              </w:rPr>
              <w:t>.</w:t>
            </w:r>
            <w:r w:rsidRPr="00977C27">
              <w:rPr>
                <w:rFonts w:ascii="Arial" w:hAnsi="Arial" w:cs="Arial"/>
                <w:b/>
                <w:bCs/>
                <w:sz w:val="18"/>
                <w:szCs w:val="18"/>
              </w:rPr>
              <w:t>9</w:t>
            </w:r>
            <w:r>
              <w:rPr>
                <w:rFonts w:ascii="Arial" w:hAnsi="Arial" w:cs="Arial"/>
                <w:b/>
                <w:bCs/>
                <w:sz w:val="18"/>
                <w:szCs w:val="18"/>
              </w:rPr>
              <w:t>36,4</w:t>
            </w:r>
            <w:r w:rsidRPr="00977C27">
              <w:rPr>
                <w:rFonts w:ascii="Arial" w:hAnsi="Arial" w:cs="Arial"/>
                <w:b/>
                <w:bCs/>
                <w:sz w:val="18"/>
                <w:szCs w:val="18"/>
              </w:rPr>
              <w:t xml:space="preserve"> </w:t>
            </w:r>
          </w:p>
        </w:tc>
        <w:tc>
          <w:tcPr>
            <w:tcW w:w="1930"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4F924CDE" w14:textId="06E668CF" w:rsidR="009E285A" w:rsidRPr="00702C16"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810E77">
              <w:rPr>
                <w:rFonts w:ascii="Arial" w:hAnsi="Arial" w:cs="Arial"/>
                <w:b/>
                <w:bCs/>
                <w:sz w:val="18"/>
                <w:szCs w:val="18"/>
              </w:rPr>
              <w:t>4</w:t>
            </w:r>
            <w:r w:rsidR="002A31FE">
              <w:rPr>
                <w:rFonts w:ascii="Arial" w:hAnsi="Arial" w:cs="Arial"/>
                <w:b/>
                <w:bCs/>
                <w:sz w:val="18"/>
                <w:szCs w:val="18"/>
              </w:rPr>
              <w:t>.</w:t>
            </w:r>
            <w:r w:rsidRPr="00810E77">
              <w:rPr>
                <w:rFonts w:ascii="Arial" w:hAnsi="Arial" w:cs="Arial"/>
                <w:b/>
                <w:bCs/>
                <w:sz w:val="18"/>
                <w:szCs w:val="18"/>
              </w:rPr>
              <w:t>9</w:t>
            </w:r>
            <w:r>
              <w:rPr>
                <w:rFonts w:ascii="Arial" w:hAnsi="Arial" w:cs="Arial"/>
                <w:b/>
                <w:bCs/>
                <w:sz w:val="18"/>
                <w:szCs w:val="18"/>
              </w:rPr>
              <w:t>5</w:t>
            </w:r>
            <w:r w:rsidRPr="00810E77">
              <w:rPr>
                <w:rFonts w:ascii="Arial" w:hAnsi="Arial" w:cs="Arial"/>
                <w:b/>
                <w:bCs/>
                <w:sz w:val="18"/>
                <w:szCs w:val="18"/>
              </w:rPr>
              <w:t>9</w:t>
            </w:r>
            <w:r>
              <w:rPr>
                <w:rFonts w:ascii="Arial" w:hAnsi="Arial" w:cs="Arial"/>
                <w:b/>
                <w:bCs/>
                <w:sz w:val="18"/>
                <w:szCs w:val="18"/>
              </w:rPr>
              <w:t>,6</w:t>
            </w:r>
          </w:p>
        </w:tc>
      </w:tr>
    </w:tbl>
    <w:p w14:paraId="02318BE4" w14:textId="5D7D1F22" w:rsidR="009E285A" w:rsidRPr="00FC55D8" w:rsidRDefault="00914239" w:rsidP="00F74FE4">
      <w:pPr>
        <w:pStyle w:val="BodyText2"/>
        <w:tabs>
          <w:tab w:val="left" w:pos="0"/>
        </w:tabs>
        <w:spacing w:before="0"/>
        <w:ind w:left="0" w:hanging="993"/>
        <w:rPr>
          <w:rFonts w:ascii="Arial" w:hAnsi="Arial" w:cs="Arial"/>
          <w:lang w:eastAsia="el-GR"/>
        </w:rPr>
      </w:pPr>
      <w:r w:rsidRPr="00FC55D8">
        <w:rPr>
          <w:rFonts w:ascii="Arial" w:hAnsi="Arial" w:cs="Arial"/>
          <w:noProof/>
          <w:lang w:eastAsia="el-GR"/>
        </w:rPr>
        <mc:AlternateContent>
          <mc:Choice Requires="wps">
            <w:drawing>
              <wp:anchor distT="0" distB="0" distL="114300" distR="114300" simplePos="0" relativeHeight="251658248" behindDoc="0" locked="0" layoutInCell="1" allowOverlap="1" wp14:anchorId="440AFA66" wp14:editId="34708F49">
                <wp:simplePos x="0" y="0"/>
                <wp:positionH relativeFrom="page">
                  <wp:posOffset>-1270</wp:posOffset>
                </wp:positionH>
                <wp:positionV relativeFrom="paragraph">
                  <wp:posOffset>-8817882</wp:posOffset>
                </wp:positionV>
                <wp:extent cx="7549662" cy="265430"/>
                <wp:effectExtent l="0" t="0" r="0" b="1270"/>
                <wp:wrapNone/>
                <wp:docPr id="2" name="Rectangle 2"/>
                <wp:cNvGraphicFramePr/>
                <a:graphic xmlns:a="http://schemas.openxmlformats.org/drawingml/2006/main">
                  <a:graphicData uri="http://schemas.microsoft.com/office/word/2010/wordprocessingShape">
                    <wps:wsp>
                      <wps:cNvSpPr/>
                      <wps:spPr>
                        <a:xfrm>
                          <a:off x="0" y="0"/>
                          <a:ext cx="7549662"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86F6B3" w14:textId="77777777" w:rsidR="009E285A" w:rsidRPr="00E35A99" w:rsidRDefault="009E285A" w:rsidP="009E285A">
                            <w:pPr>
                              <w:pStyle w:val="ListParagraph"/>
                              <w:numPr>
                                <w:ilvl w:val="0"/>
                                <w:numId w:val="27"/>
                              </w:numPr>
                              <w:ind w:right="369"/>
                              <w:jc w:val="center"/>
                              <w:rPr>
                                <w:rFonts w:ascii="Arial" w:hAnsi="Arial" w:cs="Arial"/>
                                <w:b/>
                                <w:smallCaps/>
                                <w:color w:val="FFFFFF" w:themeColor="background1"/>
                                <w:sz w:val="22"/>
                                <w:szCs w:val="22"/>
                                <w:lang w:val="el-GR"/>
                              </w:rPr>
                            </w:pPr>
                            <w:r w:rsidRPr="00E35A99">
                              <w:rPr>
                                <w:rFonts w:ascii="Arial" w:hAnsi="Arial" w:cs="Arial"/>
                                <w:b/>
                                <w:smallCaps/>
                                <w:color w:val="FFFFFF" w:themeColor="background1"/>
                                <w:sz w:val="22"/>
                                <w:szCs w:val="22"/>
                                <w:lang w:val="el-GR"/>
                              </w:rPr>
                              <w:t>κατασταση χρηματοοοικονομικησ θεσησ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AFA66" id="Rectangle 2" o:spid="_x0000_s1034" style="position:absolute;left:0;text-align:left;margin-left:-.1pt;margin-top:-694.3pt;width:594.45pt;height:20.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" fillcolor="#00a5e3" stroked="f" strokeweight="1pt">
                <v:textbox>
                  <w:txbxContent>
                    <w:p w14:paraId="3486F6B3" w14:textId="77777777" w:rsidR="009E285A" w:rsidRPr="00E35A99" w:rsidRDefault="009E285A" w:rsidP="009E285A">
                      <w:pPr>
                        <w:pStyle w:val="ListParagraph"/>
                        <w:numPr>
                          <w:ilvl w:val="0"/>
                          <w:numId w:val="27"/>
                        </w:numPr>
                        <w:ind w:right="369"/>
                        <w:jc w:val="center"/>
                        <w:rPr>
                          <w:rFonts w:ascii="Arial" w:hAnsi="Arial" w:cs="Arial"/>
                          <w:b/>
                          <w:smallCaps/>
                          <w:color w:val="FFFFFF" w:themeColor="background1"/>
                          <w:sz w:val="22"/>
                          <w:szCs w:val="22"/>
                          <w:lang w:val="el-GR"/>
                        </w:rPr>
                      </w:pPr>
                      <w:r w:rsidRPr="00E35A99">
                        <w:rPr>
                          <w:rFonts w:ascii="Arial" w:hAnsi="Arial" w:cs="Arial"/>
                          <w:b/>
                          <w:smallCaps/>
                          <w:color w:val="FFFFFF" w:themeColor="background1"/>
                          <w:sz w:val="22"/>
                          <w:szCs w:val="22"/>
                          <w:lang w:val="el-GR"/>
                        </w:rPr>
                        <w:t>κατασταση χρηματοοοικονομικησ θεσησ</w:t>
                      </w:r>
                    </w:p>
                  </w:txbxContent>
                </v:textbox>
                <w10:wrap anchorx="page"/>
              </v:rect>
            </w:pict>
          </mc:Fallback>
        </mc:AlternateContent>
      </w:r>
    </w:p>
    <w:p w14:paraId="41D04ED8" w14:textId="24203CC3" w:rsidR="009E285A" w:rsidRDefault="00914239" w:rsidP="00F74FE4">
      <w:pPr>
        <w:pStyle w:val="BodyText2"/>
        <w:tabs>
          <w:tab w:val="left" w:pos="0"/>
        </w:tabs>
        <w:spacing w:before="0"/>
        <w:ind w:left="0" w:hanging="993"/>
        <w:rPr>
          <w:rFonts w:ascii="Arial" w:hAnsi="Arial" w:cs="Arial"/>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6" behindDoc="0" locked="0" layoutInCell="1" allowOverlap="1" wp14:anchorId="2E33ABE9" wp14:editId="2D82CE7D">
                <wp:simplePos x="0" y="0"/>
                <wp:positionH relativeFrom="page">
                  <wp:posOffset>0</wp:posOffset>
                </wp:positionH>
                <wp:positionV relativeFrom="paragraph">
                  <wp:posOffset>-68218</wp:posOffset>
                </wp:positionV>
                <wp:extent cx="7549515" cy="265430"/>
                <wp:effectExtent l="0" t="0" r="0" b="1270"/>
                <wp:wrapNone/>
                <wp:docPr id="9" name="Rectangle 9"/>
                <wp:cNvGraphicFramePr/>
                <a:graphic xmlns:a="http://schemas.openxmlformats.org/drawingml/2006/main">
                  <a:graphicData uri="http://schemas.microsoft.com/office/word/2010/wordprocessingShape">
                    <wps:wsp>
                      <wps:cNvSpPr/>
                      <wps:spPr>
                        <a:xfrm>
                          <a:off x="0" y="0"/>
                          <a:ext cx="7549515"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08ED3" w14:textId="77777777" w:rsidR="009E285A" w:rsidRDefault="009E285A" w:rsidP="009E285A">
                            <w:pPr>
                              <w:ind w:right="369"/>
                              <w:jc w:val="center"/>
                              <w:rPr>
                                <w:rFonts w:ascii="Arial" w:hAnsi="Arial" w:cs="Arial"/>
                                <w:b/>
                                <w:smallCaps/>
                                <w:color w:val="FFFFFF" w:themeColor="background1"/>
                              </w:rPr>
                            </w:pPr>
                            <w:r w:rsidRPr="003A1C77">
                              <w:rPr>
                                <w:rFonts w:ascii="Arial" w:hAnsi="Arial" w:cs="Arial"/>
                                <w:b/>
                                <w:smallCaps/>
                                <w:color w:val="FFFFFF" w:themeColor="background1"/>
                              </w:rPr>
                              <w:t>ΙΙI. ΕΝΟΠΟΙΗΜΕΝΗ ΚΑΤΑΣΤΑΣΗ ΑΠΟΤΕΛΕΣΜΑΤΩΝ</w:t>
                            </w:r>
                          </w:p>
                          <w:p w14:paraId="4A577E5A" w14:textId="77777777" w:rsidR="00914239" w:rsidRPr="003A1C77" w:rsidRDefault="00914239" w:rsidP="009E285A">
                            <w:pPr>
                              <w:ind w:right="369"/>
                              <w:jc w:val="center"/>
                              <w:rPr>
                                <w:rFonts w:ascii="Arial" w:hAnsi="Arial" w:cs="Arial"/>
                                <w:b/>
                                <w:small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ABE9" id="Rectangle 9" o:spid="_x0000_s1035" style="position:absolute;left:0;text-align:left;margin-left:0;margin-top:-5.35pt;width:594.45pt;height:20.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" fillcolor="#00a5e3" stroked="f" strokeweight="1pt">
                <v:textbox>
                  <w:txbxContent>
                    <w:p w14:paraId="45C08ED3" w14:textId="77777777" w:rsidR="009E285A" w:rsidRDefault="009E285A" w:rsidP="009E285A">
                      <w:pPr>
                        <w:ind w:right="369"/>
                        <w:jc w:val="center"/>
                        <w:rPr>
                          <w:rFonts w:ascii="Arial" w:hAnsi="Arial" w:cs="Arial"/>
                          <w:b/>
                          <w:smallCaps/>
                          <w:color w:val="FFFFFF" w:themeColor="background1"/>
                        </w:rPr>
                      </w:pPr>
                      <w:r w:rsidRPr="003A1C77">
                        <w:rPr>
                          <w:rFonts w:ascii="Arial" w:hAnsi="Arial" w:cs="Arial"/>
                          <w:b/>
                          <w:smallCaps/>
                          <w:color w:val="FFFFFF" w:themeColor="background1"/>
                        </w:rPr>
                        <w:t>ΙΙI. ΕΝΟΠΟΙΗΜΕΝΗ ΚΑΤΑΣΤΑΣΗ ΑΠΟΤΕΛΕΣΜΑΤΩΝ</w:t>
                      </w:r>
                    </w:p>
                    <w:p w14:paraId="4A577E5A" w14:textId="77777777" w:rsidR="00914239" w:rsidRPr="003A1C77" w:rsidRDefault="00914239" w:rsidP="009E285A">
                      <w:pPr>
                        <w:ind w:right="369"/>
                        <w:jc w:val="center"/>
                        <w:rPr>
                          <w:rFonts w:ascii="Arial" w:hAnsi="Arial" w:cs="Arial"/>
                          <w:b/>
                          <w:smallCaps/>
                          <w:color w:val="FFFFFF" w:themeColor="background1"/>
                        </w:rPr>
                      </w:pPr>
                    </w:p>
                  </w:txbxContent>
                </v:textbox>
                <w10:wrap anchorx="page"/>
              </v:rect>
            </w:pict>
          </mc:Fallback>
        </mc:AlternateContent>
      </w:r>
    </w:p>
    <w:p w14:paraId="6F6D83F8" w14:textId="77777777" w:rsidR="009E285A" w:rsidRDefault="009E285A" w:rsidP="00F74FE4">
      <w:pPr>
        <w:pStyle w:val="BodyText2"/>
        <w:tabs>
          <w:tab w:val="left" w:pos="0"/>
        </w:tabs>
        <w:spacing w:before="0"/>
        <w:ind w:left="0" w:hanging="993"/>
        <w:rPr>
          <w:rFonts w:ascii="Arial" w:hAnsi="Arial" w:cs="Arial"/>
          <w:lang w:eastAsia="el-GR"/>
        </w:rPr>
      </w:pPr>
    </w:p>
    <w:tbl>
      <w:tblPr>
        <w:tblStyle w:val="TableGrid"/>
        <w:tblW w:w="10568"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3784"/>
        <w:gridCol w:w="1186"/>
        <w:gridCol w:w="1287"/>
        <w:gridCol w:w="1118"/>
        <w:gridCol w:w="1090"/>
        <w:gridCol w:w="1090"/>
        <w:gridCol w:w="1013"/>
      </w:tblGrid>
      <w:tr w:rsidR="009E285A" w:rsidRPr="00FC55D8" w14:paraId="6689DA4A" w14:textId="77777777" w:rsidTr="00BC22CD">
        <w:trPr>
          <w:trHeight w:val="352"/>
        </w:trPr>
        <w:tc>
          <w:tcPr>
            <w:tcW w:w="3784" w:type="dxa"/>
            <w:tcBorders>
              <w:top w:val="single" w:sz="2" w:space="0" w:color="00A5E3"/>
              <w:bottom w:val="single" w:sz="2" w:space="0" w:color="00A5E3"/>
              <w:right w:val="nil"/>
            </w:tcBorders>
            <w:vAlign w:val="center"/>
          </w:tcPr>
          <w:p w14:paraId="576CA738" w14:textId="77777777" w:rsidR="009E285A" w:rsidRPr="00810E77" w:rsidRDefault="009E285A" w:rsidP="00DD3497">
            <w:pPr>
              <w:pStyle w:val="ColorfulList-Accent11"/>
              <w:tabs>
                <w:tab w:val="left" w:pos="0"/>
                <w:tab w:val="left" w:pos="284"/>
              </w:tabs>
              <w:ind w:left="993" w:right="-90" w:hanging="993"/>
              <w:rPr>
                <w:rFonts w:ascii="Arial" w:hAnsi="Arial" w:cs="Arial"/>
                <w:i/>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1186" w:type="dxa"/>
            <w:tcBorders>
              <w:top w:val="single" w:sz="2" w:space="0" w:color="00A5E3"/>
              <w:left w:val="nil"/>
              <w:bottom w:val="single" w:sz="2" w:space="0" w:color="00A5E3"/>
              <w:right w:val="nil"/>
            </w:tcBorders>
            <w:vAlign w:val="center"/>
          </w:tcPr>
          <w:p w14:paraId="7E57FF5C"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1287" w:type="dxa"/>
            <w:tcBorders>
              <w:top w:val="single" w:sz="2" w:space="0" w:color="00A5E3"/>
              <w:left w:val="nil"/>
              <w:bottom w:val="single" w:sz="2" w:space="0" w:color="00A5E3"/>
              <w:right w:val="nil"/>
            </w:tcBorders>
            <w:vAlign w:val="center"/>
          </w:tcPr>
          <w:p w14:paraId="10EC5B78"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c>
          <w:tcPr>
            <w:tcW w:w="1118" w:type="dxa"/>
            <w:tcBorders>
              <w:top w:val="single" w:sz="2" w:space="0" w:color="00A5E3"/>
              <w:left w:val="nil"/>
              <w:bottom w:val="single" w:sz="2" w:space="0" w:color="00A5E3"/>
              <w:right w:val="single" w:sz="4" w:space="0" w:color="A6A6A6" w:themeColor="background1" w:themeShade="A6"/>
            </w:tcBorders>
            <w:vAlign w:val="center"/>
          </w:tcPr>
          <w:p w14:paraId="567DC590" w14:textId="77777777" w:rsidR="009E285A" w:rsidRPr="00BE5639" w:rsidRDefault="009E285A"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c>
          <w:tcPr>
            <w:tcW w:w="1090" w:type="dxa"/>
            <w:tcBorders>
              <w:top w:val="single" w:sz="2" w:space="0" w:color="00A5E3"/>
              <w:left w:val="single" w:sz="4" w:space="0" w:color="A6A6A6" w:themeColor="background1" w:themeShade="A6"/>
              <w:bottom w:val="single" w:sz="2" w:space="0" w:color="00A5E3"/>
              <w:right w:val="nil"/>
            </w:tcBorders>
            <w:vAlign w:val="center"/>
          </w:tcPr>
          <w:p w14:paraId="3210FD48"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Pr>
                <w:rFonts w:ascii="Arial" w:hAnsi="Arial" w:cs="Arial"/>
                <w:b/>
                <w:sz w:val="18"/>
                <w:szCs w:val="18"/>
                <w:lang w:val="el-GR"/>
              </w:rPr>
              <w:t>12</w:t>
            </w:r>
            <w:r w:rsidRPr="00810E77">
              <w:rPr>
                <w:rFonts w:ascii="Arial" w:hAnsi="Arial" w:cs="Arial"/>
                <w:b/>
                <w:sz w:val="18"/>
                <w:szCs w:val="18"/>
              </w:rPr>
              <w:t>M'23</w:t>
            </w:r>
          </w:p>
        </w:tc>
        <w:tc>
          <w:tcPr>
            <w:tcW w:w="1090" w:type="dxa"/>
            <w:tcBorders>
              <w:top w:val="single" w:sz="2" w:space="0" w:color="00A5E3"/>
              <w:left w:val="nil"/>
              <w:bottom w:val="single" w:sz="2" w:space="0" w:color="00A5E3"/>
              <w:right w:val="nil"/>
            </w:tcBorders>
            <w:vAlign w:val="center"/>
          </w:tcPr>
          <w:p w14:paraId="50D1701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Pr>
                <w:rFonts w:ascii="Arial" w:hAnsi="Arial" w:cs="Arial"/>
                <w:b/>
                <w:sz w:val="18"/>
                <w:szCs w:val="18"/>
                <w:lang w:val="el-GR"/>
              </w:rPr>
              <w:t>12</w:t>
            </w:r>
            <w:r w:rsidRPr="00810E77">
              <w:rPr>
                <w:rFonts w:ascii="Arial" w:hAnsi="Arial" w:cs="Arial"/>
                <w:b/>
                <w:sz w:val="18"/>
                <w:szCs w:val="18"/>
              </w:rPr>
              <w:t>M'22</w:t>
            </w:r>
          </w:p>
        </w:tc>
        <w:tc>
          <w:tcPr>
            <w:tcW w:w="1013" w:type="dxa"/>
            <w:tcBorders>
              <w:top w:val="single" w:sz="2" w:space="0" w:color="00A5E3"/>
              <w:left w:val="nil"/>
              <w:bottom w:val="single" w:sz="2" w:space="0" w:color="00A5E3"/>
            </w:tcBorders>
            <w:vAlign w:val="center"/>
          </w:tcPr>
          <w:p w14:paraId="0DC5563B" w14:textId="77777777" w:rsidR="009E285A" w:rsidRPr="00BE5639" w:rsidRDefault="009E285A"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r>
      <w:tr w:rsidR="009E285A" w:rsidRPr="00FC55D8" w14:paraId="53B44842" w14:textId="77777777" w:rsidTr="00BC22CD">
        <w:trPr>
          <w:trHeight w:val="196"/>
        </w:trPr>
        <w:tc>
          <w:tcPr>
            <w:tcW w:w="3784" w:type="dxa"/>
            <w:tcBorders>
              <w:top w:val="single" w:sz="2" w:space="0" w:color="00A5E3"/>
              <w:bottom w:val="nil"/>
              <w:right w:val="nil"/>
            </w:tcBorders>
            <w:vAlign w:val="bottom"/>
          </w:tcPr>
          <w:p w14:paraId="51884650" w14:textId="77777777" w:rsidR="009E285A" w:rsidRPr="00810E77" w:rsidRDefault="009E285A" w:rsidP="00DD3497">
            <w:pPr>
              <w:pStyle w:val="ColorfulList-Accent11"/>
              <w:tabs>
                <w:tab w:val="left" w:pos="0"/>
                <w:tab w:val="left" w:pos="284"/>
              </w:tabs>
              <w:ind w:left="993" w:right="-90" w:hanging="993"/>
              <w:rPr>
                <w:rFonts w:ascii="Arial" w:hAnsi="Arial" w:cs="Arial"/>
                <w:i/>
                <w:sz w:val="18"/>
                <w:szCs w:val="18"/>
              </w:rPr>
            </w:pPr>
            <w:r>
              <w:rPr>
                <w:rFonts w:ascii="Arial" w:hAnsi="Arial" w:cs="Arial"/>
                <w:b/>
                <w:sz w:val="18"/>
                <w:szCs w:val="18"/>
                <w:lang w:val="el-GR"/>
              </w:rPr>
              <w:t>Σταθερή Τηλεφωνία</w:t>
            </w:r>
            <w:r w:rsidRPr="00FC55D8">
              <w:rPr>
                <w:rFonts w:ascii="Arial" w:hAnsi="Arial" w:cs="Arial"/>
                <w:b/>
                <w:sz w:val="18"/>
                <w:szCs w:val="18"/>
              </w:rPr>
              <w:t>:</w:t>
            </w:r>
          </w:p>
        </w:tc>
        <w:tc>
          <w:tcPr>
            <w:tcW w:w="1186" w:type="dxa"/>
            <w:tcBorders>
              <w:top w:val="single" w:sz="2" w:space="0" w:color="00A5E3"/>
              <w:left w:val="nil"/>
              <w:bottom w:val="nil"/>
              <w:right w:val="nil"/>
            </w:tcBorders>
            <w:vAlign w:val="bottom"/>
          </w:tcPr>
          <w:p w14:paraId="73FE477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287" w:type="dxa"/>
            <w:tcBorders>
              <w:top w:val="single" w:sz="2" w:space="0" w:color="00A5E3"/>
              <w:left w:val="nil"/>
              <w:bottom w:val="nil"/>
              <w:right w:val="nil"/>
            </w:tcBorders>
            <w:vAlign w:val="bottom"/>
          </w:tcPr>
          <w:p w14:paraId="7D07DF3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118" w:type="dxa"/>
            <w:tcBorders>
              <w:top w:val="single" w:sz="2" w:space="0" w:color="00A5E3"/>
              <w:left w:val="nil"/>
              <w:bottom w:val="nil"/>
              <w:right w:val="nil"/>
            </w:tcBorders>
            <w:vAlign w:val="bottom"/>
          </w:tcPr>
          <w:p w14:paraId="320A4187"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090" w:type="dxa"/>
            <w:tcBorders>
              <w:top w:val="single" w:sz="2" w:space="0" w:color="00A5E3"/>
              <w:left w:val="nil"/>
              <w:bottom w:val="nil"/>
              <w:right w:val="nil"/>
            </w:tcBorders>
            <w:vAlign w:val="bottom"/>
          </w:tcPr>
          <w:p w14:paraId="4E80B31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090" w:type="dxa"/>
            <w:tcBorders>
              <w:top w:val="single" w:sz="2" w:space="0" w:color="00A5E3"/>
              <w:left w:val="nil"/>
              <w:bottom w:val="nil"/>
              <w:right w:val="nil"/>
            </w:tcBorders>
            <w:vAlign w:val="bottom"/>
          </w:tcPr>
          <w:p w14:paraId="3A62FAB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c>
          <w:tcPr>
            <w:tcW w:w="1013" w:type="dxa"/>
            <w:tcBorders>
              <w:top w:val="single" w:sz="2" w:space="0" w:color="00A5E3"/>
              <w:left w:val="nil"/>
              <w:bottom w:val="nil"/>
            </w:tcBorders>
            <w:vAlign w:val="bottom"/>
          </w:tcPr>
          <w:p w14:paraId="0238AF9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p>
        </w:tc>
      </w:tr>
      <w:tr w:rsidR="009E285A" w:rsidRPr="00FC55D8" w14:paraId="7D09B382" w14:textId="77777777" w:rsidTr="00BC22CD">
        <w:trPr>
          <w:trHeight w:val="213"/>
        </w:trPr>
        <w:tc>
          <w:tcPr>
            <w:tcW w:w="3784" w:type="dxa"/>
            <w:tcBorders>
              <w:top w:val="nil"/>
              <w:bottom w:val="single" w:sz="2" w:space="0" w:color="A6A6A6" w:themeColor="background1" w:themeShade="A6"/>
              <w:right w:val="nil"/>
            </w:tcBorders>
            <w:vAlign w:val="bottom"/>
          </w:tcPr>
          <w:p w14:paraId="4644EC1D" w14:textId="77777777" w:rsidR="009E285A" w:rsidRPr="004517FE" w:rsidRDefault="009E285A" w:rsidP="00DD3497">
            <w:pPr>
              <w:pStyle w:val="ColorfulList-Accent11"/>
              <w:tabs>
                <w:tab w:val="left" w:pos="0"/>
                <w:tab w:val="left" w:pos="284"/>
              </w:tabs>
              <w:ind w:left="993" w:right="-90" w:hanging="993"/>
              <w:rPr>
                <w:rFonts w:ascii="Arial" w:hAnsi="Arial" w:cs="Arial"/>
                <w:sz w:val="18"/>
                <w:szCs w:val="18"/>
                <w:lang w:val="el-GR"/>
              </w:rPr>
            </w:pPr>
            <w:r>
              <w:rPr>
                <w:rFonts w:ascii="Arial" w:hAnsi="Arial" w:cs="Arial"/>
                <w:sz w:val="18"/>
                <w:szCs w:val="18"/>
                <w:lang w:val="el-GR"/>
              </w:rPr>
              <w:t>Έσοδα λιανικής</w:t>
            </w:r>
          </w:p>
        </w:tc>
        <w:tc>
          <w:tcPr>
            <w:tcW w:w="1186" w:type="dxa"/>
            <w:tcBorders>
              <w:top w:val="nil"/>
              <w:left w:val="nil"/>
              <w:bottom w:val="single" w:sz="2" w:space="0" w:color="A6A6A6" w:themeColor="background1" w:themeShade="A6"/>
              <w:right w:val="nil"/>
            </w:tcBorders>
            <w:vAlign w:val="bottom"/>
          </w:tcPr>
          <w:p w14:paraId="5D22E0BC"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230</w:t>
            </w:r>
            <w:r>
              <w:rPr>
                <w:rFonts w:ascii="Arial" w:hAnsi="Arial" w:cs="Arial"/>
                <w:color w:val="000000"/>
                <w:sz w:val="18"/>
                <w:szCs w:val="18"/>
              </w:rPr>
              <w:t>,</w:t>
            </w:r>
            <w:r w:rsidRPr="00790302">
              <w:rPr>
                <w:rFonts w:ascii="Arial" w:hAnsi="Arial" w:cs="Arial"/>
                <w:color w:val="000000"/>
                <w:sz w:val="18"/>
                <w:szCs w:val="18"/>
              </w:rPr>
              <w:t xml:space="preserve">1 </w:t>
            </w:r>
          </w:p>
        </w:tc>
        <w:tc>
          <w:tcPr>
            <w:tcW w:w="1287" w:type="dxa"/>
            <w:tcBorders>
              <w:top w:val="nil"/>
              <w:left w:val="nil"/>
              <w:bottom w:val="single" w:sz="2" w:space="0" w:color="A6A6A6" w:themeColor="background1" w:themeShade="A6"/>
              <w:right w:val="nil"/>
            </w:tcBorders>
            <w:vAlign w:val="bottom"/>
          </w:tcPr>
          <w:p w14:paraId="1E148216"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227</w:t>
            </w:r>
            <w:r>
              <w:rPr>
                <w:rFonts w:ascii="Arial" w:hAnsi="Arial" w:cs="Arial"/>
                <w:color w:val="000000"/>
                <w:sz w:val="18"/>
                <w:szCs w:val="18"/>
              </w:rPr>
              <w:t>,</w:t>
            </w:r>
            <w:r w:rsidRPr="00790302">
              <w:rPr>
                <w:rFonts w:ascii="Arial" w:hAnsi="Arial" w:cs="Arial"/>
                <w:color w:val="000000"/>
                <w:sz w:val="18"/>
                <w:szCs w:val="18"/>
              </w:rPr>
              <w:t xml:space="preserve">3 </w:t>
            </w:r>
          </w:p>
        </w:tc>
        <w:tc>
          <w:tcPr>
            <w:tcW w:w="1118" w:type="dxa"/>
            <w:tcBorders>
              <w:top w:val="nil"/>
              <w:left w:val="nil"/>
              <w:bottom w:val="single" w:sz="2" w:space="0" w:color="A6A6A6" w:themeColor="background1" w:themeShade="A6"/>
              <w:right w:val="single" w:sz="4" w:space="0" w:color="A6A6A6" w:themeColor="background1" w:themeShade="A6"/>
            </w:tcBorders>
            <w:vAlign w:val="bottom"/>
          </w:tcPr>
          <w:p w14:paraId="13CF4E27"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1</w:t>
            </w:r>
            <w:r>
              <w:rPr>
                <w:rFonts w:ascii="Arial" w:hAnsi="Arial" w:cs="Arial"/>
                <w:color w:val="000000"/>
                <w:sz w:val="18"/>
                <w:szCs w:val="18"/>
              </w:rPr>
              <w:t>,</w:t>
            </w:r>
            <w:r w:rsidRPr="00790302">
              <w:rPr>
                <w:rFonts w:ascii="Arial" w:hAnsi="Arial" w:cs="Arial"/>
                <w:color w:val="000000"/>
                <w:sz w:val="18"/>
                <w:szCs w:val="18"/>
              </w:rPr>
              <w:t>2%</w:t>
            </w:r>
          </w:p>
        </w:tc>
        <w:tc>
          <w:tcPr>
            <w:tcW w:w="1090" w:type="dxa"/>
            <w:tcBorders>
              <w:top w:val="nil"/>
              <w:left w:val="single" w:sz="4" w:space="0" w:color="A6A6A6" w:themeColor="background1" w:themeShade="A6"/>
              <w:bottom w:val="single" w:sz="2" w:space="0" w:color="A6A6A6" w:themeColor="background1" w:themeShade="A6"/>
              <w:right w:val="nil"/>
            </w:tcBorders>
            <w:vAlign w:val="bottom"/>
          </w:tcPr>
          <w:p w14:paraId="12F5DE93"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915</w:t>
            </w:r>
            <w:r>
              <w:rPr>
                <w:rFonts w:ascii="Arial" w:hAnsi="Arial" w:cs="Arial"/>
                <w:color w:val="000000"/>
                <w:sz w:val="18"/>
                <w:szCs w:val="18"/>
              </w:rPr>
              <w:t>,</w:t>
            </w:r>
            <w:r w:rsidRPr="00790302">
              <w:rPr>
                <w:rFonts w:ascii="Arial" w:hAnsi="Arial" w:cs="Arial"/>
                <w:color w:val="000000"/>
                <w:sz w:val="18"/>
                <w:szCs w:val="18"/>
              </w:rPr>
              <w:t xml:space="preserve">1 </w:t>
            </w:r>
          </w:p>
        </w:tc>
        <w:tc>
          <w:tcPr>
            <w:tcW w:w="1090" w:type="dxa"/>
            <w:tcBorders>
              <w:top w:val="nil"/>
              <w:left w:val="nil"/>
              <w:bottom w:val="single" w:sz="2" w:space="0" w:color="A6A6A6" w:themeColor="background1" w:themeShade="A6"/>
              <w:right w:val="nil"/>
            </w:tcBorders>
            <w:vAlign w:val="bottom"/>
          </w:tcPr>
          <w:p w14:paraId="7D686DEA"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933</w:t>
            </w:r>
            <w:r>
              <w:rPr>
                <w:rFonts w:ascii="Arial" w:hAnsi="Arial" w:cs="Arial"/>
                <w:color w:val="000000"/>
                <w:sz w:val="18"/>
                <w:szCs w:val="18"/>
              </w:rPr>
              <w:t>,</w:t>
            </w:r>
            <w:r w:rsidRPr="00790302">
              <w:rPr>
                <w:rFonts w:ascii="Arial" w:hAnsi="Arial" w:cs="Arial"/>
                <w:color w:val="000000"/>
                <w:sz w:val="18"/>
                <w:szCs w:val="18"/>
              </w:rPr>
              <w:t xml:space="preserve">4 </w:t>
            </w:r>
          </w:p>
        </w:tc>
        <w:tc>
          <w:tcPr>
            <w:tcW w:w="1013" w:type="dxa"/>
            <w:tcBorders>
              <w:top w:val="nil"/>
              <w:left w:val="nil"/>
              <w:bottom w:val="single" w:sz="2" w:space="0" w:color="A6A6A6" w:themeColor="background1" w:themeShade="A6"/>
            </w:tcBorders>
            <w:vAlign w:val="bottom"/>
          </w:tcPr>
          <w:p w14:paraId="2A4D92E9"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790302">
              <w:rPr>
                <w:rFonts w:ascii="Arial" w:hAnsi="Arial" w:cs="Arial"/>
                <w:color w:val="000000"/>
                <w:sz w:val="18"/>
                <w:szCs w:val="18"/>
              </w:rPr>
              <w:t>-2</w:t>
            </w:r>
            <w:r>
              <w:rPr>
                <w:rFonts w:ascii="Arial" w:hAnsi="Arial" w:cs="Arial"/>
                <w:color w:val="000000"/>
                <w:sz w:val="18"/>
                <w:szCs w:val="18"/>
              </w:rPr>
              <w:t>,</w:t>
            </w:r>
            <w:r w:rsidRPr="00790302">
              <w:rPr>
                <w:rFonts w:ascii="Arial" w:hAnsi="Arial" w:cs="Arial"/>
                <w:color w:val="000000"/>
                <w:sz w:val="18"/>
                <w:szCs w:val="18"/>
              </w:rPr>
              <w:t>0%</w:t>
            </w:r>
          </w:p>
        </w:tc>
      </w:tr>
      <w:tr w:rsidR="009E285A" w:rsidRPr="00FC55D8" w14:paraId="2076DC7C" w14:textId="77777777" w:rsidTr="00BC22CD">
        <w:trPr>
          <w:trHeight w:val="196"/>
        </w:trPr>
        <w:tc>
          <w:tcPr>
            <w:tcW w:w="3784" w:type="dxa"/>
            <w:tcBorders>
              <w:top w:val="single" w:sz="2" w:space="0" w:color="A6A6A6" w:themeColor="background1" w:themeShade="A6"/>
              <w:bottom w:val="single" w:sz="2" w:space="0" w:color="A6A6A6" w:themeColor="background1" w:themeShade="A6"/>
              <w:right w:val="nil"/>
            </w:tcBorders>
            <w:vAlign w:val="bottom"/>
          </w:tcPr>
          <w:p w14:paraId="78386B46" w14:textId="77777777" w:rsidR="009E285A" w:rsidRPr="004517FE" w:rsidRDefault="009E285A" w:rsidP="00DD3497">
            <w:pPr>
              <w:pStyle w:val="ColorfulList-Accent11"/>
              <w:tabs>
                <w:tab w:val="left" w:pos="0"/>
                <w:tab w:val="left" w:pos="284"/>
              </w:tabs>
              <w:ind w:left="993" w:right="-90" w:hanging="993"/>
              <w:rPr>
                <w:rFonts w:ascii="Arial" w:hAnsi="Arial" w:cs="Arial"/>
                <w:sz w:val="18"/>
                <w:szCs w:val="18"/>
                <w:lang w:val="el-GR"/>
              </w:rPr>
            </w:pPr>
            <w:r>
              <w:rPr>
                <w:rFonts w:ascii="Arial" w:hAnsi="Arial" w:cs="Arial"/>
                <w:sz w:val="18"/>
                <w:szCs w:val="18"/>
                <w:lang w:val="el-GR"/>
              </w:rPr>
              <w:t>Έσοδα χονδρικής</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27784FBF"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156</w:t>
            </w:r>
            <w:r>
              <w:rPr>
                <w:rFonts w:ascii="Arial" w:hAnsi="Arial" w:cs="Arial"/>
                <w:color w:val="000000"/>
                <w:sz w:val="18"/>
                <w:szCs w:val="18"/>
              </w:rPr>
              <w:t>,</w:t>
            </w:r>
            <w:r w:rsidRPr="00790302">
              <w:rPr>
                <w:rFonts w:ascii="Arial" w:hAnsi="Arial" w:cs="Arial"/>
                <w:color w:val="000000"/>
                <w:sz w:val="18"/>
                <w:szCs w:val="18"/>
              </w:rPr>
              <w:t xml:space="preserve">6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4D981AD8"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150</w:t>
            </w:r>
            <w:r>
              <w:rPr>
                <w:rFonts w:ascii="Arial" w:hAnsi="Arial" w:cs="Arial"/>
                <w:color w:val="000000"/>
                <w:sz w:val="18"/>
                <w:szCs w:val="18"/>
              </w:rPr>
              <w:t>,</w:t>
            </w:r>
            <w:r w:rsidRPr="00790302">
              <w:rPr>
                <w:rFonts w:ascii="Arial" w:hAnsi="Arial" w:cs="Arial"/>
                <w:color w:val="000000"/>
                <w:sz w:val="18"/>
                <w:szCs w:val="18"/>
              </w:rPr>
              <w:t xml:space="preserve">1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5F4A9CBF"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4</w:t>
            </w:r>
            <w:r>
              <w:rPr>
                <w:rFonts w:ascii="Arial" w:hAnsi="Arial" w:cs="Arial"/>
                <w:color w:val="000000"/>
                <w:sz w:val="18"/>
                <w:szCs w:val="18"/>
              </w:rPr>
              <w:t>,</w:t>
            </w:r>
            <w:r w:rsidRPr="00790302">
              <w:rPr>
                <w:rFonts w:ascii="Arial" w:hAnsi="Arial" w:cs="Arial"/>
                <w:color w:val="000000"/>
                <w:sz w:val="18"/>
                <w:szCs w:val="18"/>
              </w:rPr>
              <w:t>3%</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4C6C21C7"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572</w:t>
            </w:r>
            <w:r>
              <w:rPr>
                <w:rFonts w:ascii="Arial" w:hAnsi="Arial" w:cs="Arial"/>
                <w:color w:val="000000"/>
                <w:sz w:val="18"/>
                <w:szCs w:val="18"/>
              </w:rPr>
              <w:t>,</w:t>
            </w:r>
            <w:r w:rsidRPr="00790302">
              <w:rPr>
                <w:rFonts w:ascii="Arial" w:hAnsi="Arial" w:cs="Arial"/>
                <w:color w:val="000000"/>
                <w:sz w:val="18"/>
                <w:szCs w:val="18"/>
              </w:rPr>
              <w:t xml:space="preserve">3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6B58B9B0"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590</w:t>
            </w:r>
            <w:r>
              <w:rPr>
                <w:rFonts w:ascii="Arial" w:hAnsi="Arial" w:cs="Arial"/>
                <w:color w:val="000000"/>
                <w:sz w:val="18"/>
                <w:szCs w:val="18"/>
              </w:rPr>
              <w:t>,</w:t>
            </w:r>
            <w:r w:rsidRPr="00790302">
              <w:rPr>
                <w:rFonts w:ascii="Arial" w:hAnsi="Arial" w:cs="Arial"/>
                <w:color w:val="000000"/>
                <w:sz w:val="18"/>
                <w:szCs w:val="18"/>
              </w:rPr>
              <w:t xml:space="preserve">2 </w:t>
            </w:r>
          </w:p>
        </w:tc>
        <w:tc>
          <w:tcPr>
            <w:tcW w:w="1013" w:type="dxa"/>
            <w:tcBorders>
              <w:top w:val="single" w:sz="2" w:space="0" w:color="A6A6A6" w:themeColor="background1" w:themeShade="A6"/>
              <w:left w:val="nil"/>
              <w:bottom w:val="single" w:sz="2" w:space="0" w:color="A6A6A6" w:themeColor="background1" w:themeShade="A6"/>
            </w:tcBorders>
            <w:vAlign w:val="bottom"/>
          </w:tcPr>
          <w:p w14:paraId="45D89271"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-3</w:t>
            </w:r>
            <w:r>
              <w:rPr>
                <w:rFonts w:ascii="Arial" w:hAnsi="Arial" w:cs="Arial"/>
                <w:color w:val="000000"/>
                <w:sz w:val="18"/>
                <w:szCs w:val="18"/>
              </w:rPr>
              <w:t>,</w:t>
            </w:r>
            <w:r w:rsidRPr="00790302">
              <w:rPr>
                <w:rFonts w:ascii="Arial" w:hAnsi="Arial" w:cs="Arial"/>
                <w:color w:val="000000"/>
                <w:sz w:val="18"/>
                <w:szCs w:val="18"/>
              </w:rPr>
              <w:t>0%</w:t>
            </w:r>
          </w:p>
        </w:tc>
      </w:tr>
      <w:tr w:rsidR="009E285A" w:rsidRPr="00FC55D8" w14:paraId="27FF6608" w14:textId="77777777" w:rsidTr="00BC22CD">
        <w:trPr>
          <w:trHeight w:val="205"/>
        </w:trPr>
        <w:tc>
          <w:tcPr>
            <w:tcW w:w="3784" w:type="dxa"/>
            <w:tcBorders>
              <w:top w:val="single" w:sz="2" w:space="0" w:color="A6A6A6" w:themeColor="background1" w:themeShade="A6"/>
              <w:bottom w:val="single" w:sz="2" w:space="0" w:color="A6A6A6" w:themeColor="background1" w:themeShade="A6"/>
              <w:right w:val="nil"/>
            </w:tcBorders>
            <w:vAlign w:val="bottom"/>
          </w:tcPr>
          <w:p w14:paraId="0AF535F3" w14:textId="77777777" w:rsidR="009E285A" w:rsidRPr="00810E77" w:rsidRDefault="009E285A" w:rsidP="00DD3497">
            <w:pPr>
              <w:pStyle w:val="ColorfulList-Accent11"/>
              <w:tabs>
                <w:tab w:val="left" w:pos="0"/>
                <w:tab w:val="left" w:pos="284"/>
              </w:tabs>
              <w:ind w:left="993" w:right="-90" w:hanging="993"/>
              <w:rPr>
                <w:rFonts w:ascii="Arial" w:hAnsi="Arial" w:cs="Arial"/>
                <w:sz w:val="18"/>
                <w:szCs w:val="18"/>
              </w:rPr>
            </w:pPr>
            <w:r>
              <w:rPr>
                <w:rFonts w:ascii="Arial" w:hAnsi="Arial" w:cs="Arial"/>
                <w:sz w:val="18"/>
                <w:szCs w:val="18"/>
                <w:lang w:val="el-GR"/>
              </w:rPr>
              <w:t>Λοιπά έσοδα</w:t>
            </w:r>
            <w:r w:rsidRPr="00FC55D8">
              <w:rPr>
                <w:rFonts w:ascii="Arial" w:hAnsi="Arial" w:cs="Arial"/>
                <w:sz w:val="18"/>
                <w:szCs w:val="18"/>
              </w:rPr>
              <w:t xml:space="preserve"> </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7C2367E4"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125</w:t>
            </w:r>
            <w:r>
              <w:rPr>
                <w:rFonts w:ascii="Arial" w:hAnsi="Arial" w:cs="Arial"/>
                <w:color w:val="000000"/>
                <w:sz w:val="18"/>
                <w:szCs w:val="18"/>
              </w:rPr>
              <w:t>,</w:t>
            </w:r>
            <w:r w:rsidRPr="00790302">
              <w:rPr>
                <w:rFonts w:ascii="Arial" w:hAnsi="Arial" w:cs="Arial"/>
                <w:color w:val="000000"/>
                <w:sz w:val="18"/>
                <w:szCs w:val="18"/>
              </w:rPr>
              <w:t xml:space="preserve">9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75559401"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112</w:t>
            </w:r>
            <w:r>
              <w:rPr>
                <w:rFonts w:ascii="Arial" w:hAnsi="Arial" w:cs="Arial"/>
                <w:color w:val="000000"/>
                <w:sz w:val="18"/>
                <w:szCs w:val="18"/>
              </w:rPr>
              <w:t>,</w:t>
            </w:r>
            <w:r w:rsidRPr="00790302">
              <w:rPr>
                <w:rFonts w:ascii="Arial" w:hAnsi="Arial" w:cs="Arial"/>
                <w:color w:val="000000"/>
                <w:sz w:val="18"/>
                <w:szCs w:val="18"/>
              </w:rPr>
              <w:t xml:space="preserve">1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6F1BE611"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12</w:t>
            </w:r>
            <w:r>
              <w:rPr>
                <w:rFonts w:ascii="Arial" w:hAnsi="Arial" w:cs="Arial"/>
                <w:color w:val="000000"/>
                <w:sz w:val="18"/>
                <w:szCs w:val="18"/>
              </w:rPr>
              <w:t>,</w:t>
            </w:r>
            <w:r w:rsidRPr="00790302">
              <w:rPr>
                <w:rFonts w:ascii="Arial" w:hAnsi="Arial" w:cs="Arial"/>
                <w:color w:val="000000"/>
                <w:sz w:val="18"/>
                <w:szCs w:val="18"/>
              </w:rPr>
              <w:t>3%</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1C56162F"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373</w:t>
            </w:r>
            <w:r>
              <w:rPr>
                <w:rFonts w:ascii="Arial" w:hAnsi="Arial" w:cs="Arial"/>
                <w:color w:val="000000"/>
                <w:sz w:val="18"/>
                <w:szCs w:val="18"/>
              </w:rPr>
              <w:t>,</w:t>
            </w:r>
            <w:r w:rsidRPr="00790302">
              <w:rPr>
                <w:rFonts w:ascii="Arial" w:hAnsi="Arial" w:cs="Arial"/>
                <w:color w:val="000000"/>
                <w:sz w:val="18"/>
                <w:szCs w:val="18"/>
              </w:rPr>
              <w:t xml:space="preserve">9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2D9DD43B"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342</w:t>
            </w:r>
            <w:r>
              <w:rPr>
                <w:rFonts w:ascii="Arial" w:hAnsi="Arial" w:cs="Arial"/>
                <w:color w:val="000000"/>
                <w:sz w:val="18"/>
                <w:szCs w:val="18"/>
              </w:rPr>
              <w:t>,</w:t>
            </w:r>
            <w:r w:rsidRPr="00790302">
              <w:rPr>
                <w:rFonts w:ascii="Arial" w:hAnsi="Arial" w:cs="Arial"/>
                <w:color w:val="000000"/>
                <w:sz w:val="18"/>
                <w:szCs w:val="18"/>
              </w:rPr>
              <w:t xml:space="preserve">6 </w:t>
            </w:r>
          </w:p>
        </w:tc>
        <w:tc>
          <w:tcPr>
            <w:tcW w:w="1013" w:type="dxa"/>
            <w:tcBorders>
              <w:top w:val="single" w:sz="2" w:space="0" w:color="A6A6A6" w:themeColor="background1" w:themeShade="A6"/>
              <w:left w:val="nil"/>
              <w:bottom w:val="single" w:sz="2" w:space="0" w:color="A6A6A6" w:themeColor="background1" w:themeShade="A6"/>
            </w:tcBorders>
            <w:vAlign w:val="bottom"/>
          </w:tcPr>
          <w:p w14:paraId="1AE39608" w14:textId="77777777" w:rsidR="009E285A" w:rsidRPr="00810E77" w:rsidRDefault="009E285A" w:rsidP="00BC22CD">
            <w:pPr>
              <w:pStyle w:val="ColorfulList-Accent11"/>
              <w:tabs>
                <w:tab w:val="left" w:pos="0"/>
                <w:tab w:val="left" w:pos="284"/>
              </w:tabs>
              <w:ind w:left="993" w:right="-90" w:hanging="993"/>
              <w:jc w:val="right"/>
              <w:rPr>
                <w:rFonts w:ascii="Arial" w:hAnsi="Arial" w:cs="Arial"/>
                <w:color w:val="FF0000"/>
                <w:sz w:val="18"/>
                <w:szCs w:val="18"/>
              </w:rPr>
            </w:pPr>
            <w:r w:rsidRPr="00790302">
              <w:rPr>
                <w:rFonts w:ascii="Arial" w:hAnsi="Arial" w:cs="Arial"/>
                <w:color w:val="000000"/>
                <w:sz w:val="18"/>
                <w:szCs w:val="18"/>
              </w:rPr>
              <w:t>9</w:t>
            </w:r>
            <w:r>
              <w:rPr>
                <w:rFonts w:ascii="Arial" w:hAnsi="Arial" w:cs="Arial"/>
                <w:color w:val="000000"/>
                <w:sz w:val="18"/>
                <w:szCs w:val="18"/>
              </w:rPr>
              <w:t>,</w:t>
            </w:r>
            <w:r w:rsidRPr="00790302">
              <w:rPr>
                <w:rFonts w:ascii="Arial" w:hAnsi="Arial" w:cs="Arial"/>
                <w:color w:val="000000"/>
                <w:sz w:val="18"/>
                <w:szCs w:val="18"/>
              </w:rPr>
              <w:t>1%</w:t>
            </w:r>
          </w:p>
        </w:tc>
      </w:tr>
      <w:tr w:rsidR="009E285A" w:rsidRPr="00FC55D8" w14:paraId="6E69559B" w14:textId="77777777" w:rsidTr="00BC22CD">
        <w:trPr>
          <w:trHeight w:val="156"/>
        </w:trPr>
        <w:tc>
          <w:tcPr>
            <w:tcW w:w="3784"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bottom"/>
          </w:tcPr>
          <w:p w14:paraId="0BFA126F" w14:textId="77777777" w:rsidR="009E285A" w:rsidRPr="00A7777E" w:rsidRDefault="009E285A" w:rsidP="009F609F">
            <w:pPr>
              <w:pStyle w:val="ColorfulList-Accent11"/>
              <w:tabs>
                <w:tab w:val="left" w:pos="0"/>
                <w:tab w:val="left" w:pos="284"/>
              </w:tabs>
              <w:ind w:left="0" w:right="-90"/>
              <w:rPr>
                <w:rFonts w:ascii="Arial" w:hAnsi="Arial" w:cs="Arial"/>
                <w:i/>
                <w:sz w:val="18"/>
                <w:szCs w:val="18"/>
                <w:lang w:val="el-GR"/>
              </w:rPr>
            </w:pPr>
            <w:r>
              <w:rPr>
                <w:rFonts w:ascii="Arial" w:hAnsi="Arial" w:cs="Arial"/>
                <w:b/>
                <w:sz w:val="18"/>
                <w:szCs w:val="18"/>
                <w:lang w:val="el-GR"/>
              </w:rPr>
              <w:t>Σύνολο εσόδων σταθερής τηλεφωνίας</w:t>
            </w:r>
          </w:p>
        </w:tc>
        <w:tc>
          <w:tcPr>
            <w:tcW w:w="118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13A1D16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512</w:t>
            </w:r>
            <w:r>
              <w:rPr>
                <w:rFonts w:ascii="Arial" w:hAnsi="Arial" w:cs="Arial"/>
                <w:b/>
                <w:bCs/>
                <w:sz w:val="18"/>
                <w:szCs w:val="18"/>
              </w:rPr>
              <w:t>,</w:t>
            </w:r>
            <w:r w:rsidRPr="00790302">
              <w:rPr>
                <w:rFonts w:ascii="Arial" w:hAnsi="Arial" w:cs="Arial"/>
                <w:b/>
                <w:bCs/>
                <w:sz w:val="18"/>
                <w:szCs w:val="18"/>
              </w:rPr>
              <w:t xml:space="preserve">6 </w:t>
            </w:r>
          </w:p>
        </w:tc>
        <w:tc>
          <w:tcPr>
            <w:tcW w:w="128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41EBA5FA"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489</w:t>
            </w:r>
            <w:r>
              <w:rPr>
                <w:rFonts w:ascii="Arial" w:hAnsi="Arial" w:cs="Arial"/>
                <w:b/>
                <w:bCs/>
                <w:sz w:val="18"/>
                <w:szCs w:val="18"/>
              </w:rPr>
              <w:t>,</w:t>
            </w:r>
            <w:r w:rsidRPr="00790302">
              <w:rPr>
                <w:rFonts w:ascii="Arial" w:hAnsi="Arial" w:cs="Arial"/>
                <w:b/>
                <w:bCs/>
                <w:sz w:val="18"/>
                <w:szCs w:val="18"/>
              </w:rPr>
              <w:t xml:space="preserve">5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bottom"/>
          </w:tcPr>
          <w:p w14:paraId="084B32D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4</w:t>
            </w:r>
            <w:r>
              <w:rPr>
                <w:rFonts w:ascii="Arial" w:hAnsi="Arial" w:cs="Arial"/>
                <w:b/>
                <w:bCs/>
                <w:sz w:val="18"/>
                <w:szCs w:val="18"/>
              </w:rPr>
              <w:t>,</w:t>
            </w:r>
            <w:r w:rsidRPr="00790302">
              <w:rPr>
                <w:rFonts w:ascii="Arial" w:hAnsi="Arial" w:cs="Arial"/>
                <w:b/>
                <w:bCs/>
                <w:sz w:val="18"/>
                <w:szCs w:val="18"/>
              </w:rPr>
              <w:t>7%</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bottom"/>
          </w:tcPr>
          <w:p w14:paraId="47E99BA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1</w:t>
            </w:r>
            <w:r>
              <w:rPr>
                <w:rFonts w:ascii="Arial" w:hAnsi="Arial" w:cs="Arial"/>
                <w:b/>
                <w:bCs/>
                <w:sz w:val="18"/>
                <w:szCs w:val="18"/>
              </w:rPr>
              <w:t>,</w:t>
            </w:r>
            <w:r w:rsidRPr="00790302">
              <w:rPr>
                <w:rFonts w:ascii="Arial" w:hAnsi="Arial" w:cs="Arial"/>
                <w:b/>
                <w:bCs/>
                <w:sz w:val="18"/>
                <w:szCs w:val="18"/>
              </w:rPr>
              <w:t>861</w:t>
            </w:r>
            <w:r>
              <w:rPr>
                <w:rFonts w:ascii="Arial" w:hAnsi="Arial" w:cs="Arial"/>
                <w:b/>
                <w:bCs/>
                <w:sz w:val="18"/>
                <w:szCs w:val="18"/>
              </w:rPr>
              <w:t>,</w:t>
            </w:r>
            <w:r w:rsidRPr="00790302">
              <w:rPr>
                <w:rFonts w:ascii="Arial" w:hAnsi="Arial" w:cs="Arial"/>
                <w:b/>
                <w:bCs/>
                <w:sz w:val="18"/>
                <w:szCs w:val="18"/>
              </w:rPr>
              <w:t xml:space="preserve">3 </w:t>
            </w:r>
          </w:p>
        </w:tc>
        <w:tc>
          <w:tcPr>
            <w:tcW w:w="109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6805F93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1</w:t>
            </w:r>
            <w:r>
              <w:rPr>
                <w:rFonts w:ascii="Arial" w:hAnsi="Arial" w:cs="Arial"/>
                <w:b/>
                <w:bCs/>
                <w:sz w:val="18"/>
                <w:szCs w:val="18"/>
              </w:rPr>
              <w:t>,</w:t>
            </w:r>
            <w:r w:rsidRPr="00790302">
              <w:rPr>
                <w:rFonts w:ascii="Arial" w:hAnsi="Arial" w:cs="Arial"/>
                <w:b/>
                <w:bCs/>
                <w:sz w:val="18"/>
                <w:szCs w:val="18"/>
              </w:rPr>
              <w:t>866</w:t>
            </w:r>
            <w:r>
              <w:rPr>
                <w:rFonts w:ascii="Arial" w:hAnsi="Arial" w:cs="Arial"/>
                <w:b/>
                <w:bCs/>
                <w:sz w:val="18"/>
                <w:szCs w:val="18"/>
              </w:rPr>
              <w:t>,</w:t>
            </w:r>
            <w:r w:rsidRPr="00790302">
              <w:rPr>
                <w:rFonts w:ascii="Arial" w:hAnsi="Arial" w:cs="Arial"/>
                <w:b/>
                <w:bCs/>
                <w:sz w:val="18"/>
                <w:szCs w:val="18"/>
              </w:rPr>
              <w:t xml:space="preserve">2 </w:t>
            </w:r>
          </w:p>
        </w:tc>
        <w:tc>
          <w:tcPr>
            <w:tcW w:w="1013"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bottom"/>
          </w:tcPr>
          <w:p w14:paraId="483683C1"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790302">
              <w:rPr>
                <w:rFonts w:ascii="Arial" w:hAnsi="Arial" w:cs="Arial"/>
                <w:b/>
                <w:bCs/>
                <w:sz w:val="18"/>
                <w:szCs w:val="18"/>
              </w:rPr>
              <w:t>-0</w:t>
            </w:r>
            <w:r>
              <w:rPr>
                <w:rFonts w:ascii="Arial" w:hAnsi="Arial" w:cs="Arial"/>
                <w:b/>
                <w:bCs/>
                <w:sz w:val="18"/>
                <w:szCs w:val="18"/>
              </w:rPr>
              <w:t>,</w:t>
            </w:r>
            <w:r w:rsidRPr="00790302">
              <w:rPr>
                <w:rFonts w:ascii="Arial" w:hAnsi="Arial" w:cs="Arial"/>
                <w:b/>
                <w:bCs/>
                <w:sz w:val="18"/>
                <w:szCs w:val="18"/>
              </w:rPr>
              <w:t>3%</w:t>
            </w:r>
          </w:p>
        </w:tc>
      </w:tr>
      <w:tr w:rsidR="009E285A" w:rsidRPr="00FC55D8" w14:paraId="4E0021B1" w14:textId="77777777" w:rsidTr="00BC22CD">
        <w:trPr>
          <w:trHeight w:val="205"/>
        </w:trPr>
        <w:tc>
          <w:tcPr>
            <w:tcW w:w="3784" w:type="dxa"/>
            <w:tcBorders>
              <w:top w:val="single" w:sz="2" w:space="0" w:color="A6A6A6" w:themeColor="background1" w:themeShade="A6"/>
              <w:bottom w:val="single" w:sz="2" w:space="0" w:color="A6A6A6" w:themeColor="background1" w:themeShade="A6"/>
              <w:right w:val="nil"/>
            </w:tcBorders>
            <w:vAlign w:val="bottom"/>
          </w:tcPr>
          <w:p w14:paraId="5A061AFC" w14:textId="77777777" w:rsidR="009E285A" w:rsidRPr="00810E77" w:rsidRDefault="009E285A" w:rsidP="00DD3497">
            <w:pPr>
              <w:pStyle w:val="ColorfulList-Accent11"/>
              <w:tabs>
                <w:tab w:val="left" w:pos="0"/>
                <w:tab w:val="left" w:pos="284"/>
              </w:tabs>
              <w:ind w:left="993" w:right="-90" w:hanging="993"/>
              <w:rPr>
                <w:rFonts w:ascii="Arial" w:hAnsi="Arial" w:cs="Arial"/>
                <w:i/>
                <w:sz w:val="18"/>
                <w:szCs w:val="18"/>
              </w:rPr>
            </w:pPr>
            <w:r>
              <w:rPr>
                <w:rFonts w:ascii="Arial" w:hAnsi="Arial" w:cs="Arial"/>
                <w:b/>
                <w:sz w:val="18"/>
                <w:szCs w:val="18"/>
                <w:lang w:val="el-GR"/>
              </w:rPr>
              <w:t>Κινητή Τηλεφωνία</w:t>
            </w:r>
            <w:r w:rsidRPr="00FC55D8">
              <w:rPr>
                <w:rFonts w:ascii="Arial" w:hAnsi="Arial" w:cs="Arial"/>
                <w:b/>
                <w:sz w:val="18"/>
                <w:szCs w:val="18"/>
              </w:rPr>
              <w:t>:</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3746232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18BFF87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118" w:type="dxa"/>
            <w:tcBorders>
              <w:top w:val="single" w:sz="2" w:space="0" w:color="A6A6A6" w:themeColor="background1" w:themeShade="A6"/>
              <w:left w:val="nil"/>
              <w:bottom w:val="single" w:sz="2" w:space="0" w:color="A6A6A6" w:themeColor="background1" w:themeShade="A6"/>
              <w:right w:val="nil"/>
            </w:tcBorders>
            <w:vAlign w:val="bottom"/>
          </w:tcPr>
          <w:p w14:paraId="17ACEBBE"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5FDC961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2C75CCF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c>
          <w:tcPr>
            <w:tcW w:w="1013" w:type="dxa"/>
            <w:tcBorders>
              <w:top w:val="single" w:sz="2" w:space="0" w:color="A6A6A6" w:themeColor="background1" w:themeShade="A6"/>
              <w:left w:val="nil"/>
              <w:bottom w:val="single" w:sz="2" w:space="0" w:color="A6A6A6" w:themeColor="background1" w:themeShade="A6"/>
            </w:tcBorders>
            <w:vAlign w:val="bottom"/>
          </w:tcPr>
          <w:p w14:paraId="3E43E6F5"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b/>
                <w:bCs/>
                <w:sz w:val="18"/>
                <w:szCs w:val="18"/>
              </w:rPr>
              <w:t> </w:t>
            </w:r>
          </w:p>
        </w:tc>
      </w:tr>
      <w:tr w:rsidR="009E285A" w:rsidRPr="00FC55D8" w14:paraId="640569E5" w14:textId="77777777" w:rsidTr="00BC22CD">
        <w:trPr>
          <w:trHeight w:val="196"/>
        </w:trPr>
        <w:tc>
          <w:tcPr>
            <w:tcW w:w="3784" w:type="dxa"/>
            <w:tcBorders>
              <w:top w:val="single" w:sz="2" w:space="0" w:color="A6A6A6" w:themeColor="background1" w:themeShade="A6"/>
              <w:bottom w:val="single" w:sz="2" w:space="0" w:color="A6A6A6" w:themeColor="background1" w:themeShade="A6"/>
              <w:right w:val="nil"/>
            </w:tcBorders>
            <w:vAlign w:val="bottom"/>
          </w:tcPr>
          <w:p w14:paraId="76195139" w14:textId="77777777" w:rsidR="009E285A" w:rsidRPr="00397EB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Έσοδα υπηρεσιών</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444DF45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292</w:t>
            </w:r>
            <w:r>
              <w:rPr>
                <w:rFonts w:ascii="Arial" w:hAnsi="Arial" w:cs="Arial"/>
                <w:color w:val="000000"/>
                <w:sz w:val="18"/>
                <w:szCs w:val="18"/>
              </w:rPr>
              <w:t>,</w:t>
            </w:r>
            <w:r w:rsidRPr="00D53ED5">
              <w:rPr>
                <w:rFonts w:ascii="Arial" w:hAnsi="Arial" w:cs="Arial"/>
                <w:color w:val="000000"/>
                <w:sz w:val="18"/>
                <w:szCs w:val="18"/>
              </w:rPr>
              <w:t xml:space="preserve">3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7DA27D98"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288</w:t>
            </w:r>
            <w:r>
              <w:rPr>
                <w:rFonts w:ascii="Arial" w:hAnsi="Arial" w:cs="Arial"/>
                <w:color w:val="000000"/>
                <w:sz w:val="18"/>
                <w:szCs w:val="18"/>
              </w:rPr>
              <w:t>,</w:t>
            </w:r>
            <w:r w:rsidRPr="00D53ED5">
              <w:rPr>
                <w:rFonts w:ascii="Arial" w:hAnsi="Arial" w:cs="Arial"/>
                <w:color w:val="000000"/>
                <w:sz w:val="18"/>
                <w:szCs w:val="18"/>
              </w:rPr>
              <w:t xml:space="preserve">2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5DB93CE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w:t>
            </w:r>
            <w:r>
              <w:rPr>
                <w:rFonts w:ascii="Arial" w:hAnsi="Arial" w:cs="Arial"/>
                <w:color w:val="000000"/>
                <w:sz w:val="18"/>
                <w:szCs w:val="18"/>
              </w:rPr>
              <w:t>,</w:t>
            </w:r>
            <w:r w:rsidRPr="00D53ED5">
              <w:rPr>
                <w:rFonts w:ascii="Arial" w:hAnsi="Arial" w:cs="Arial"/>
                <w:color w:val="000000"/>
                <w:sz w:val="18"/>
                <w:szCs w:val="18"/>
              </w:rPr>
              <w:t>4%</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26637B7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w:t>
            </w:r>
            <w:r>
              <w:rPr>
                <w:rFonts w:ascii="Arial" w:hAnsi="Arial" w:cs="Arial"/>
                <w:color w:val="000000"/>
                <w:sz w:val="18"/>
                <w:szCs w:val="18"/>
              </w:rPr>
              <w:t>,</w:t>
            </w:r>
            <w:r w:rsidRPr="00D53ED5">
              <w:rPr>
                <w:rFonts w:ascii="Arial" w:hAnsi="Arial" w:cs="Arial"/>
                <w:color w:val="000000"/>
                <w:sz w:val="18"/>
                <w:szCs w:val="18"/>
              </w:rPr>
              <w:t>193</w:t>
            </w:r>
            <w:r>
              <w:rPr>
                <w:rFonts w:ascii="Arial" w:hAnsi="Arial" w:cs="Arial"/>
                <w:color w:val="000000"/>
                <w:sz w:val="18"/>
                <w:szCs w:val="18"/>
              </w:rPr>
              <w:t>,</w:t>
            </w:r>
            <w:r w:rsidRPr="00D53ED5">
              <w:rPr>
                <w:rFonts w:ascii="Arial" w:hAnsi="Arial" w:cs="Arial"/>
                <w:color w:val="000000"/>
                <w:sz w:val="18"/>
                <w:szCs w:val="18"/>
              </w:rPr>
              <w:t xml:space="preserve">5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51842127"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w:t>
            </w:r>
            <w:r>
              <w:rPr>
                <w:rFonts w:ascii="Arial" w:hAnsi="Arial" w:cs="Arial"/>
                <w:color w:val="000000"/>
                <w:sz w:val="18"/>
                <w:szCs w:val="18"/>
              </w:rPr>
              <w:t>,</w:t>
            </w:r>
            <w:r w:rsidRPr="00D53ED5">
              <w:rPr>
                <w:rFonts w:ascii="Arial" w:hAnsi="Arial" w:cs="Arial"/>
                <w:color w:val="000000"/>
                <w:sz w:val="18"/>
                <w:szCs w:val="18"/>
              </w:rPr>
              <w:t>189</w:t>
            </w:r>
            <w:r>
              <w:rPr>
                <w:rFonts w:ascii="Arial" w:hAnsi="Arial" w:cs="Arial"/>
                <w:color w:val="000000"/>
                <w:sz w:val="18"/>
                <w:szCs w:val="18"/>
              </w:rPr>
              <w:t>,</w:t>
            </w:r>
            <w:r w:rsidRPr="00D53ED5">
              <w:rPr>
                <w:rFonts w:ascii="Arial" w:hAnsi="Arial" w:cs="Arial"/>
                <w:color w:val="000000"/>
                <w:sz w:val="18"/>
                <w:szCs w:val="18"/>
              </w:rPr>
              <w:t xml:space="preserve">0 </w:t>
            </w:r>
          </w:p>
        </w:tc>
        <w:tc>
          <w:tcPr>
            <w:tcW w:w="1013" w:type="dxa"/>
            <w:tcBorders>
              <w:top w:val="single" w:sz="2" w:space="0" w:color="A6A6A6" w:themeColor="background1" w:themeShade="A6"/>
              <w:left w:val="nil"/>
              <w:bottom w:val="single" w:sz="2" w:space="0" w:color="A6A6A6" w:themeColor="background1" w:themeShade="A6"/>
            </w:tcBorders>
            <w:vAlign w:val="bottom"/>
          </w:tcPr>
          <w:p w14:paraId="54F8B35A"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0</w:t>
            </w:r>
            <w:r>
              <w:rPr>
                <w:rFonts w:ascii="Arial" w:hAnsi="Arial" w:cs="Arial"/>
                <w:color w:val="000000"/>
                <w:sz w:val="18"/>
                <w:szCs w:val="18"/>
              </w:rPr>
              <w:t>,</w:t>
            </w:r>
            <w:r w:rsidRPr="00D53ED5">
              <w:rPr>
                <w:rFonts w:ascii="Arial" w:hAnsi="Arial" w:cs="Arial"/>
                <w:color w:val="000000"/>
                <w:sz w:val="18"/>
                <w:szCs w:val="18"/>
              </w:rPr>
              <w:t>4%</w:t>
            </w:r>
          </w:p>
        </w:tc>
      </w:tr>
      <w:tr w:rsidR="009E285A" w:rsidRPr="00FC55D8" w14:paraId="2BDD0BF8" w14:textId="77777777" w:rsidTr="00BC22CD">
        <w:trPr>
          <w:trHeight w:val="205"/>
        </w:trPr>
        <w:tc>
          <w:tcPr>
            <w:tcW w:w="3784" w:type="dxa"/>
            <w:tcBorders>
              <w:top w:val="single" w:sz="2" w:space="0" w:color="A6A6A6" w:themeColor="background1" w:themeShade="A6"/>
              <w:bottom w:val="single" w:sz="2" w:space="0" w:color="A6A6A6" w:themeColor="background1" w:themeShade="A6"/>
              <w:right w:val="nil"/>
            </w:tcBorders>
            <w:vAlign w:val="bottom"/>
          </w:tcPr>
          <w:p w14:paraId="3EBC6D1A" w14:textId="77777777" w:rsidR="009E285A" w:rsidRPr="00397EB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Έσοδα πώλησης συσκευών</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5DB2626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93</w:t>
            </w:r>
            <w:r>
              <w:rPr>
                <w:rFonts w:ascii="Arial" w:hAnsi="Arial" w:cs="Arial"/>
                <w:color w:val="000000"/>
                <w:sz w:val="18"/>
                <w:szCs w:val="18"/>
              </w:rPr>
              <w:t>,</w:t>
            </w:r>
            <w:r w:rsidRPr="00D53ED5">
              <w:rPr>
                <w:rFonts w:ascii="Arial" w:hAnsi="Arial" w:cs="Arial"/>
                <w:color w:val="000000"/>
                <w:sz w:val="18"/>
                <w:szCs w:val="18"/>
              </w:rPr>
              <w:t xml:space="preserve">2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1F75C8B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80</w:t>
            </w:r>
            <w:r>
              <w:rPr>
                <w:rFonts w:ascii="Arial" w:hAnsi="Arial" w:cs="Arial"/>
                <w:color w:val="000000"/>
                <w:sz w:val="18"/>
                <w:szCs w:val="18"/>
              </w:rPr>
              <w:t>,</w:t>
            </w:r>
            <w:r w:rsidRPr="00D53ED5">
              <w:rPr>
                <w:rFonts w:ascii="Arial" w:hAnsi="Arial" w:cs="Arial"/>
                <w:color w:val="000000"/>
                <w:sz w:val="18"/>
                <w:szCs w:val="18"/>
              </w:rPr>
              <w:t xml:space="preserve">5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04A29A6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15</w:t>
            </w:r>
            <w:r>
              <w:rPr>
                <w:rFonts w:ascii="Arial" w:hAnsi="Arial" w:cs="Arial"/>
                <w:color w:val="000000"/>
                <w:sz w:val="18"/>
                <w:szCs w:val="18"/>
              </w:rPr>
              <w:t>,</w:t>
            </w:r>
            <w:r w:rsidRPr="00D53ED5">
              <w:rPr>
                <w:rFonts w:ascii="Arial" w:hAnsi="Arial" w:cs="Arial"/>
                <w:color w:val="000000"/>
                <w:sz w:val="18"/>
                <w:szCs w:val="18"/>
              </w:rPr>
              <w:t>8%</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6D0B486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300</w:t>
            </w:r>
            <w:r>
              <w:rPr>
                <w:rFonts w:ascii="Arial" w:hAnsi="Arial" w:cs="Arial"/>
                <w:color w:val="000000"/>
                <w:sz w:val="18"/>
                <w:szCs w:val="18"/>
              </w:rPr>
              <w:t>,</w:t>
            </w:r>
            <w:r w:rsidRPr="00D53ED5">
              <w:rPr>
                <w:rFonts w:ascii="Arial" w:hAnsi="Arial" w:cs="Arial"/>
                <w:color w:val="000000"/>
                <w:sz w:val="18"/>
                <w:szCs w:val="18"/>
              </w:rPr>
              <w:t xml:space="preserve">2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64E5541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283</w:t>
            </w:r>
            <w:r>
              <w:rPr>
                <w:rFonts w:ascii="Arial" w:hAnsi="Arial" w:cs="Arial"/>
                <w:color w:val="000000"/>
                <w:sz w:val="18"/>
                <w:szCs w:val="18"/>
              </w:rPr>
              <w:t>,</w:t>
            </w:r>
            <w:r w:rsidRPr="00D53ED5">
              <w:rPr>
                <w:rFonts w:ascii="Arial" w:hAnsi="Arial" w:cs="Arial"/>
                <w:color w:val="000000"/>
                <w:sz w:val="18"/>
                <w:szCs w:val="18"/>
              </w:rPr>
              <w:t xml:space="preserve">8 </w:t>
            </w:r>
          </w:p>
        </w:tc>
        <w:tc>
          <w:tcPr>
            <w:tcW w:w="1013" w:type="dxa"/>
            <w:tcBorders>
              <w:top w:val="single" w:sz="2" w:space="0" w:color="A6A6A6" w:themeColor="background1" w:themeShade="A6"/>
              <w:left w:val="nil"/>
              <w:bottom w:val="single" w:sz="2" w:space="0" w:color="A6A6A6" w:themeColor="background1" w:themeShade="A6"/>
            </w:tcBorders>
            <w:vAlign w:val="bottom"/>
          </w:tcPr>
          <w:p w14:paraId="4CD8951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5</w:t>
            </w:r>
            <w:r>
              <w:rPr>
                <w:rFonts w:ascii="Arial" w:hAnsi="Arial" w:cs="Arial"/>
                <w:color w:val="000000"/>
                <w:sz w:val="18"/>
                <w:szCs w:val="18"/>
              </w:rPr>
              <w:t>,</w:t>
            </w:r>
            <w:r w:rsidRPr="00D53ED5">
              <w:rPr>
                <w:rFonts w:ascii="Arial" w:hAnsi="Arial" w:cs="Arial"/>
                <w:color w:val="000000"/>
                <w:sz w:val="18"/>
                <w:szCs w:val="18"/>
              </w:rPr>
              <w:t>8%</w:t>
            </w:r>
          </w:p>
        </w:tc>
      </w:tr>
      <w:tr w:rsidR="009E285A" w:rsidRPr="00FC55D8" w14:paraId="1B68285D" w14:textId="77777777" w:rsidTr="00BC22CD">
        <w:trPr>
          <w:trHeight w:val="205"/>
        </w:trPr>
        <w:tc>
          <w:tcPr>
            <w:tcW w:w="3784" w:type="dxa"/>
            <w:tcBorders>
              <w:top w:val="single" w:sz="2" w:space="0" w:color="A6A6A6" w:themeColor="background1" w:themeShade="A6"/>
              <w:bottom w:val="single" w:sz="2" w:space="0" w:color="A6A6A6" w:themeColor="background1" w:themeShade="A6"/>
              <w:right w:val="nil"/>
            </w:tcBorders>
            <w:vAlign w:val="bottom"/>
          </w:tcPr>
          <w:p w14:paraId="5A20F6CB" w14:textId="77777777" w:rsidR="009E285A" w:rsidRPr="00397EB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sz w:val="18"/>
                <w:szCs w:val="18"/>
                <w:lang w:val="el-GR"/>
              </w:rPr>
              <w:t>Λοιπά έσοδα</w:t>
            </w:r>
          </w:p>
        </w:tc>
        <w:tc>
          <w:tcPr>
            <w:tcW w:w="1186" w:type="dxa"/>
            <w:tcBorders>
              <w:top w:val="single" w:sz="2" w:space="0" w:color="A6A6A6" w:themeColor="background1" w:themeShade="A6"/>
              <w:left w:val="nil"/>
              <w:bottom w:val="single" w:sz="2" w:space="0" w:color="A6A6A6" w:themeColor="background1" w:themeShade="A6"/>
              <w:right w:val="nil"/>
            </w:tcBorders>
            <w:vAlign w:val="bottom"/>
          </w:tcPr>
          <w:p w14:paraId="3DA8B173"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5</w:t>
            </w:r>
            <w:r>
              <w:rPr>
                <w:rFonts w:ascii="Arial" w:hAnsi="Arial" w:cs="Arial"/>
                <w:color w:val="000000"/>
                <w:sz w:val="18"/>
                <w:szCs w:val="18"/>
              </w:rPr>
              <w:t>,</w:t>
            </w:r>
            <w:r w:rsidRPr="00D53ED5">
              <w:rPr>
                <w:rFonts w:ascii="Arial" w:hAnsi="Arial" w:cs="Arial"/>
                <w:color w:val="000000"/>
                <w:sz w:val="18"/>
                <w:szCs w:val="18"/>
              </w:rPr>
              <w:t xml:space="preserve">4 </w:t>
            </w:r>
          </w:p>
        </w:tc>
        <w:tc>
          <w:tcPr>
            <w:tcW w:w="1287" w:type="dxa"/>
            <w:tcBorders>
              <w:top w:val="single" w:sz="2" w:space="0" w:color="A6A6A6" w:themeColor="background1" w:themeShade="A6"/>
              <w:left w:val="nil"/>
              <w:bottom w:val="single" w:sz="2" w:space="0" w:color="A6A6A6" w:themeColor="background1" w:themeShade="A6"/>
              <w:right w:val="nil"/>
            </w:tcBorders>
            <w:vAlign w:val="bottom"/>
          </w:tcPr>
          <w:p w14:paraId="0BAC4B3E"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5</w:t>
            </w:r>
            <w:r>
              <w:rPr>
                <w:rFonts w:ascii="Arial" w:hAnsi="Arial" w:cs="Arial"/>
                <w:color w:val="000000"/>
                <w:sz w:val="18"/>
                <w:szCs w:val="18"/>
              </w:rPr>
              <w:t>,</w:t>
            </w:r>
            <w:r w:rsidRPr="00D53ED5">
              <w:rPr>
                <w:rFonts w:ascii="Arial" w:hAnsi="Arial" w:cs="Arial"/>
                <w:color w:val="000000"/>
                <w:sz w:val="18"/>
                <w:szCs w:val="18"/>
              </w:rPr>
              <w:t xml:space="preserve">4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6BCF416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0</w:t>
            </w:r>
            <w:r>
              <w:rPr>
                <w:rFonts w:ascii="Arial" w:hAnsi="Arial" w:cs="Arial"/>
                <w:color w:val="000000"/>
                <w:sz w:val="18"/>
                <w:szCs w:val="18"/>
              </w:rPr>
              <w:t>,</w:t>
            </w:r>
            <w:r w:rsidRPr="00D53ED5">
              <w:rPr>
                <w:rFonts w:ascii="Arial" w:hAnsi="Arial" w:cs="Arial"/>
                <w:color w:val="000000"/>
                <w:sz w:val="18"/>
                <w:szCs w:val="18"/>
              </w:rPr>
              <w:t>0%</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090D930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17</w:t>
            </w:r>
            <w:r>
              <w:rPr>
                <w:rFonts w:ascii="Arial" w:hAnsi="Arial" w:cs="Arial"/>
                <w:color w:val="000000"/>
                <w:sz w:val="18"/>
                <w:szCs w:val="18"/>
              </w:rPr>
              <w:t>,</w:t>
            </w:r>
            <w:r w:rsidRPr="00D53ED5">
              <w:rPr>
                <w:rFonts w:ascii="Arial" w:hAnsi="Arial" w:cs="Arial"/>
                <w:color w:val="000000"/>
                <w:sz w:val="18"/>
                <w:szCs w:val="18"/>
              </w:rPr>
              <w:t xml:space="preserve">4 </w:t>
            </w:r>
          </w:p>
        </w:tc>
        <w:tc>
          <w:tcPr>
            <w:tcW w:w="1090" w:type="dxa"/>
            <w:tcBorders>
              <w:top w:val="single" w:sz="2" w:space="0" w:color="A6A6A6" w:themeColor="background1" w:themeShade="A6"/>
              <w:left w:val="nil"/>
              <w:bottom w:val="single" w:sz="2" w:space="0" w:color="A6A6A6" w:themeColor="background1" w:themeShade="A6"/>
              <w:right w:val="nil"/>
            </w:tcBorders>
            <w:vAlign w:val="bottom"/>
          </w:tcPr>
          <w:p w14:paraId="68CED97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29</w:t>
            </w:r>
            <w:r>
              <w:rPr>
                <w:rFonts w:ascii="Arial" w:hAnsi="Arial" w:cs="Arial"/>
                <w:color w:val="000000"/>
                <w:sz w:val="18"/>
                <w:szCs w:val="18"/>
              </w:rPr>
              <w:t>,</w:t>
            </w:r>
            <w:r w:rsidRPr="00D53ED5">
              <w:rPr>
                <w:rFonts w:ascii="Arial" w:hAnsi="Arial" w:cs="Arial"/>
                <w:color w:val="000000"/>
                <w:sz w:val="18"/>
                <w:szCs w:val="18"/>
              </w:rPr>
              <w:t xml:space="preserve">6 </w:t>
            </w:r>
          </w:p>
        </w:tc>
        <w:tc>
          <w:tcPr>
            <w:tcW w:w="1013" w:type="dxa"/>
            <w:tcBorders>
              <w:top w:val="single" w:sz="2" w:space="0" w:color="A6A6A6" w:themeColor="background1" w:themeShade="A6"/>
              <w:left w:val="nil"/>
              <w:bottom w:val="single" w:sz="2" w:space="0" w:color="A6A6A6" w:themeColor="background1" w:themeShade="A6"/>
            </w:tcBorders>
            <w:vAlign w:val="bottom"/>
          </w:tcPr>
          <w:p w14:paraId="627AC86F"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color w:val="000000"/>
                <w:sz w:val="18"/>
                <w:szCs w:val="18"/>
              </w:rPr>
              <w:t>-41</w:t>
            </w:r>
            <w:r>
              <w:rPr>
                <w:rFonts w:ascii="Arial" w:hAnsi="Arial" w:cs="Arial"/>
                <w:color w:val="000000"/>
                <w:sz w:val="18"/>
                <w:szCs w:val="18"/>
              </w:rPr>
              <w:t>,</w:t>
            </w:r>
            <w:r w:rsidRPr="00D53ED5">
              <w:rPr>
                <w:rFonts w:ascii="Arial" w:hAnsi="Arial" w:cs="Arial"/>
                <w:color w:val="000000"/>
                <w:sz w:val="18"/>
                <w:szCs w:val="18"/>
              </w:rPr>
              <w:t>2%</w:t>
            </w:r>
          </w:p>
        </w:tc>
      </w:tr>
      <w:tr w:rsidR="009E285A" w:rsidRPr="00FC55D8" w14:paraId="05F93785" w14:textId="77777777" w:rsidTr="00BC22CD">
        <w:trPr>
          <w:trHeight w:val="174"/>
        </w:trPr>
        <w:tc>
          <w:tcPr>
            <w:tcW w:w="3784"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bottom"/>
          </w:tcPr>
          <w:p w14:paraId="05E129B1" w14:textId="277FE1CE" w:rsidR="009E285A" w:rsidRPr="00397EB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 xml:space="preserve">Σύνολο εσόδων κινητής </w:t>
            </w:r>
            <w:r w:rsidR="00BC22CD">
              <w:rPr>
                <w:rFonts w:ascii="Arial" w:hAnsi="Arial" w:cs="Arial"/>
                <w:b/>
                <w:sz w:val="18"/>
                <w:szCs w:val="18"/>
                <w:lang w:val="el-GR"/>
              </w:rPr>
              <w:t>τ</w:t>
            </w:r>
            <w:r>
              <w:rPr>
                <w:rFonts w:ascii="Arial" w:hAnsi="Arial" w:cs="Arial"/>
                <w:b/>
                <w:sz w:val="18"/>
                <w:szCs w:val="18"/>
                <w:lang w:val="el-GR"/>
              </w:rPr>
              <w:t>ηλεφωνίας</w:t>
            </w:r>
          </w:p>
        </w:tc>
        <w:tc>
          <w:tcPr>
            <w:tcW w:w="1186"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2A091DB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390</w:t>
            </w:r>
            <w:r>
              <w:rPr>
                <w:rFonts w:ascii="Arial" w:hAnsi="Arial" w:cs="Arial"/>
                <w:b/>
                <w:bCs/>
                <w:sz w:val="18"/>
                <w:szCs w:val="18"/>
              </w:rPr>
              <w:t>,</w:t>
            </w:r>
            <w:r w:rsidRPr="00D53ED5">
              <w:rPr>
                <w:rFonts w:ascii="Arial" w:hAnsi="Arial" w:cs="Arial"/>
                <w:b/>
                <w:bCs/>
                <w:sz w:val="18"/>
                <w:szCs w:val="18"/>
              </w:rPr>
              <w:t xml:space="preserve">9 </w:t>
            </w:r>
          </w:p>
        </w:tc>
        <w:tc>
          <w:tcPr>
            <w:tcW w:w="128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3AC64BC7"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374</w:t>
            </w:r>
            <w:r>
              <w:rPr>
                <w:rFonts w:ascii="Arial" w:hAnsi="Arial" w:cs="Arial"/>
                <w:b/>
                <w:bCs/>
                <w:sz w:val="18"/>
                <w:szCs w:val="18"/>
              </w:rPr>
              <w:t>,</w:t>
            </w:r>
            <w:r w:rsidRPr="00D53ED5">
              <w:rPr>
                <w:rFonts w:ascii="Arial" w:hAnsi="Arial" w:cs="Arial"/>
                <w:b/>
                <w:bCs/>
                <w:sz w:val="18"/>
                <w:szCs w:val="18"/>
              </w:rPr>
              <w:t xml:space="preserve">1 </w:t>
            </w:r>
          </w:p>
        </w:tc>
        <w:tc>
          <w:tcPr>
            <w:tcW w:w="1118"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bottom"/>
          </w:tcPr>
          <w:p w14:paraId="6455D7A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4</w:t>
            </w:r>
            <w:r>
              <w:rPr>
                <w:rFonts w:ascii="Arial" w:hAnsi="Arial" w:cs="Arial"/>
                <w:b/>
                <w:bCs/>
                <w:sz w:val="18"/>
                <w:szCs w:val="18"/>
              </w:rPr>
              <w:t>,</w:t>
            </w:r>
            <w:r w:rsidRPr="00D53ED5">
              <w:rPr>
                <w:rFonts w:ascii="Arial" w:hAnsi="Arial" w:cs="Arial"/>
                <w:b/>
                <w:bCs/>
                <w:sz w:val="18"/>
                <w:szCs w:val="18"/>
              </w:rPr>
              <w:t>5%</w:t>
            </w:r>
          </w:p>
        </w:tc>
        <w:tc>
          <w:tcPr>
            <w:tcW w:w="1090"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bottom"/>
          </w:tcPr>
          <w:p w14:paraId="4C3EEAA6"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1</w:t>
            </w:r>
            <w:r>
              <w:rPr>
                <w:rFonts w:ascii="Arial" w:hAnsi="Arial" w:cs="Arial"/>
                <w:b/>
                <w:bCs/>
                <w:sz w:val="18"/>
                <w:szCs w:val="18"/>
              </w:rPr>
              <w:t>,</w:t>
            </w:r>
            <w:r w:rsidRPr="00D53ED5">
              <w:rPr>
                <w:rFonts w:ascii="Arial" w:hAnsi="Arial" w:cs="Arial"/>
                <w:b/>
                <w:bCs/>
                <w:sz w:val="18"/>
                <w:szCs w:val="18"/>
              </w:rPr>
              <w:t>511</w:t>
            </w:r>
            <w:r>
              <w:rPr>
                <w:rFonts w:ascii="Arial" w:hAnsi="Arial" w:cs="Arial"/>
                <w:b/>
                <w:bCs/>
                <w:sz w:val="18"/>
                <w:szCs w:val="18"/>
              </w:rPr>
              <w:t>,</w:t>
            </w:r>
            <w:r w:rsidRPr="00D53ED5">
              <w:rPr>
                <w:rFonts w:ascii="Arial" w:hAnsi="Arial" w:cs="Arial"/>
                <w:b/>
                <w:bCs/>
                <w:sz w:val="18"/>
                <w:szCs w:val="18"/>
              </w:rPr>
              <w:t xml:space="preserve">1 </w:t>
            </w:r>
          </w:p>
        </w:tc>
        <w:tc>
          <w:tcPr>
            <w:tcW w:w="109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bottom"/>
          </w:tcPr>
          <w:p w14:paraId="24BCB90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1</w:t>
            </w:r>
            <w:r>
              <w:rPr>
                <w:rFonts w:ascii="Arial" w:hAnsi="Arial" w:cs="Arial"/>
                <w:b/>
                <w:bCs/>
                <w:sz w:val="18"/>
                <w:szCs w:val="18"/>
              </w:rPr>
              <w:t>,</w:t>
            </w:r>
            <w:r w:rsidRPr="00D53ED5">
              <w:rPr>
                <w:rFonts w:ascii="Arial" w:hAnsi="Arial" w:cs="Arial"/>
                <w:b/>
                <w:bCs/>
                <w:sz w:val="18"/>
                <w:szCs w:val="18"/>
              </w:rPr>
              <w:t>502</w:t>
            </w:r>
            <w:r>
              <w:rPr>
                <w:rFonts w:ascii="Arial" w:hAnsi="Arial" w:cs="Arial"/>
                <w:b/>
                <w:bCs/>
                <w:sz w:val="18"/>
                <w:szCs w:val="18"/>
              </w:rPr>
              <w:t>,</w:t>
            </w:r>
            <w:r w:rsidRPr="00D53ED5">
              <w:rPr>
                <w:rFonts w:ascii="Arial" w:hAnsi="Arial" w:cs="Arial"/>
                <w:b/>
                <w:bCs/>
                <w:sz w:val="18"/>
                <w:szCs w:val="18"/>
              </w:rPr>
              <w:t xml:space="preserve">4 </w:t>
            </w:r>
          </w:p>
        </w:tc>
        <w:tc>
          <w:tcPr>
            <w:tcW w:w="1013"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bottom"/>
          </w:tcPr>
          <w:p w14:paraId="7711EE8B"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D53ED5">
              <w:rPr>
                <w:rFonts w:ascii="Arial" w:hAnsi="Arial" w:cs="Arial"/>
                <w:b/>
                <w:bCs/>
                <w:sz w:val="18"/>
                <w:szCs w:val="18"/>
              </w:rPr>
              <w:t>0</w:t>
            </w:r>
            <w:r>
              <w:rPr>
                <w:rFonts w:ascii="Arial" w:hAnsi="Arial" w:cs="Arial"/>
                <w:b/>
                <w:bCs/>
                <w:sz w:val="18"/>
                <w:szCs w:val="18"/>
              </w:rPr>
              <w:t>,</w:t>
            </w:r>
            <w:r w:rsidRPr="00D53ED5">
              <w:rPr>
                <w:rFonts w:ascii="Arial" w:hAnsi="Arial" w:cs="Arial"/>
                <w:b/>
                <w:bCs/>
                <w:sz w:val="18"/>
                <w:szCs w:val="18"/>
              </w:rPr>
              <w:t>6%</w:t>
            </w:r>
          </w:p>
        </w:tc>
      </w:tr>
      <w:tr w:rsidR="009E285A" w:rsidRPr="00332609" w14:paraId="1A3EA7C1" w14:textId="77777777" w:rsidTr="00BC22CD">
        <w:trPr>
          <w:trHeight w:val="222"/>
        </w:trPr>
        <w:tc>
          <w:tcPr>
            <w:tcW w:w="3784" w:type="dxa"/>
            <w:tcBorders>
              <w:top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44D3A7E2" w14:textId="77777777" w:rsidR="009E285A" w:rsidRPr="00810E77" w:rsidRDefault="009E285A" w:rsidP="00DD3497">
            <w:pPr>
              <w:pStyle w:val="ColorfulList-Accent11"/>
              <w:tabs>
                <w:tab w:val="left" w:pos="0"/>
                <w:tab w:val="left" w:pos="284"/>
              </w:tabs>
              <w:ind w:left="993" w:right="-90" w:hanging="993"/>
              <w:rPr>
                <w:rFonts w:ascii="Arial" w:hAnsi="Arial" w:cs="Arial"/>
                <w:i/>
                <w:sz w:val="18"/>
                <w:szCs w:val="18"/>
              </w:rPr>
            </w:pPr>
          </w:p>
        </w:tc>
        <w:tc>
          <w:tcPr>
            <w:tcW w:w="1186"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06DC5648"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28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4DE6BF1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11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283D419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09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5109800A"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09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bottom"/>
          </w:tcPr>
          <w:p w14:paraId="7481DF17"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c>
          <w:tcPr>
            <w:tcW w:w="1013" w:type="dxa"/>
            <w:tcBorders>
              <w:top w:val="single" w:sz="2" w:space="0" w:color="A6A6A6" w:themeColor="background1" w:themeShade="A6"/>
              <w:left w:val="nil"/>
              <w:bottom w:val="single" w:sz="2" w:space="0" w:color="A6A6A6" w:themeColor="background1" w:themeShade="A6"/>
            </w:tcBorders>
            <w:shd w:val="clear" w:color="auto" w:fill="FFFFFF" w:themeFill="background1"/>
            <w:vAlign w:val="bottom"/>
          </w:tcPr>
          <w:p w14:paraId="35585EEE"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507DD2">
              <w:rPr>
                <w:rFonts w:ascii="Arial" w:hAnsi="Arial" w:cs="Arial"/>
              </w:rPr>
              <w:t> </w:t>
            </w:r>
          </w:p>
        </w:tc>
      </w:tr>
      <w:tr w:rsidR="009E285A" w:rsidRPr="00FC55D8" w14:paraId="62F994A1" w14:textId="77777777" w:rsidTr="00BC22CD">
        <w:trPr>
          <w:trHeight w:val="205"/>
        </w:trPr>
        <w:tc>
          <w:tcPr>
            <w:tcW w:w="3784" w:type="dxa"/>
            <w:tcBorders>
              <w:top w:val="single" w:sz="2"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0B6620A" w14:textId="77777777" w:rsidR="009E285A" w:rsidRPr="00835466" w:rsidRDefault="009E285A" w:rsidP="00DD3497">
            <w:pPr>
              <w:pStyle w:val="ColorfulList-Accent11"/>
              <w:tabs>
                <w:tab w:val="left" w:pos="0"/>
                <w:tab w:val="left" w:pos="284"/>
              </w:tabs>
              <w:ind w:left="993" w:right="-90" w:hanging="993"/>
              <w:rPr>
                <w:rFonts w:ascii="Arial" w:hAnsi="Arial" w:cs="Arial"/>
                <w:i/>
                <w:sz w:val="18"/>
                <w:szCs w:val="18"/>
                <w:lang w:val="el-GR"/>
              </w:rPr>
            </w:pPr>
            <w:r>
              <w:rPr>
                <w:rFonts w:ascii="Arial" w:hAnsi="Arial" w:cs="Arial"/>
                <w:b/>
                <w:sz w:val="18"/>
                <w:szCs w:val="18"/>
                <w:lang w:val="el-GR"/>
              </w:rPr>
              <w:t>Λοιπά έσοδα</w:t>
            </w:r>
          </w:p>
        </w:tc>
        <w:tc>
          <w:tcPr>
            <w:tcW w:w="1186"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1FDC0C0D"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26</w:t>
            </w:r>
            <w:r>
              <w:rPr>
                <w:rFonts w:ascii="Arial" w:hAnsi="Arial" w:cs="Arial"/>
                <w:b/>
                <w:bCs/>
                <w:sz w:val="18"/>
                <w:szCs w:val="18"/>
              </w:rPr>
              <w:t>,</w:t>
            </w:r>
            <w:r w:rsidRPr="00E21780">
              <w:rPr>
                <w:rFonts w:ascii="Arial" w:hAnsi="Arial" w:cs="Arial"/>
                <w:b/>
                <w:bCs/>
                <w:sz w:val="18"/>
                <w:szCs w:val="18"/>
              </w:rPr>
              <w:t xml:space="preserve">7 </w:t>
            </w:r>
          </w:p>
        </w:tc>
        <w:tc>
          <w:tcPr>
            <w:tcW w:w="1287"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57C71049"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21</w:t>
            </w:r>
            <w:r>
              <w:rPr>
                <w:rFonts w:ascii="Arial" w:hAnsi="Arial" w:cs="Arial"/>
                <w:b/>
                <w:bCs/>
                <w:sz w:val="18"/>
                <w:szCs w:val="18"/>
              </w:rPr>
              <w:t>,</w:t>
            </w:r>
            <w:r w:rsidRPr="00E21780">
              <w:rPr>
                <w:rFonts w:ascii="Arial" w:hAnsi="Arial" w:cs="Arial"/>
                <w:b/>
                <w:bCs/>
                <w:sz w:val="18"/>
                <w:szCs w:val="18"/>
              </w:rPr>
              <w:t xml:space="preserve">8 </w:t>
            </w:r>
          </w:p>
        </w:tc>
        <w:tc>
          <w:tcPr>
            <w:tcW w:w="1118" w:type="dxa"/>
            <w:tcBorders>
              <w:top w:val="single" w:sz="2"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0AC897E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22</w:t>
            </w:r>
            <w:r>
              <w:rPr>
                <w:rFonts w:ascii="Arial" w:hAnsi="Arial" w:cs="Arial"/>
                <w:b/>
                <w:bCs/>
                <w:sz w:val="18"/>
                <w:szCs w:val="18"/>
              </w:rPr>
              <w:t>,</w:t>
            </w:r>
            <w:r w:rsidRPr="00E21780">
              <w:rPr>
                <w:rFonts w:ascii="Arial" w:hAnsi="Arial" w:cs="Arial"/>
                <w:b/>
                <w:bCs/>
                <w:sz w:val="18"/>
                <w:szCs w:val="18"/>
              </w:rPr>
              <w:t>5%</w:t>
            </w:r>
          </w:p>
        </w:tc>
        <w:tc>
          <w:tcPr>
            <w:tcW w:w="1090" w:type="dxa"/>
            <w:tcBorders>
              <w:top w:val="single" w:sz="2"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4C77B15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96</w:t>
            </w:r>
            <w:r>
              <w:rPr>
                <w:rFonts w:ascii="Arial" w:hAnsi="Arial" w:cs="Arial"/>
                <w:b/>
                <w:bCs/>
                <w:sz w:val="18"/>
                <w:szCs w:val="18"/>
              </w:rPr>
              <w:t>,</w:t>
            </w:r>
            <w:r w:rsidRPr="00E21780">
              <w:rPr>
                <w:rFonts w:ascii="Arial" w:hAnsi="Arial" w:cs="Arial"/>
                <w:b/>
                <w:bCs/>
                <w:sz w:val="18"/>
                <w:szCs w:val="18"/>
              </w:rPr>
              <w:t xml:space="preserve">5 </w:t>
            </w:r>
          </w:p>
        </w:tc>
        <w:tc>
          <w:tcPr>
            <w:tcW w:w="1090" w:type="dxa"/>
            <w:tcBorders>
              <w:top w:val="single" w:sz="2"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26DC04B8"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86</w:t>
            </w:r>
            <w:r>
              <w:rPr>
                <w:rFonts w:ascii="Arial" w:hAnsi="Arial" w:cs="Arial"/>
                <w:b/>
                <w:bCs/>
                <w:sz w:val="18"/>
                <w:szCs w:val="18"/>
              </w:rPr>
              <w:t>,</w:t>
            </w:r>
            <w:r w:rsidRPr="00E21780">
              <w:rPr>
                <w:rFonts w:ascii="Arial" w:hAnsi="Arial" w:cs="Arial"/>
                <w:b/>
                <w:bCs/>
                <w:sz w:val="18"/>
                <w:szCs w:val="18"/>
              </w:rPr>
              <w:t xml:space="preserve">7 </w:t>
            </w:r>
          </w:p>
        </w:tc>
        <w:tc>
          <w:tcPr>
            <w:tcW w:w="1013" w:type="dxa"/>
            <w:tcBorders>
              <w:top w:val="single" w:sz="2" w:space="0" w:color="A6A6A6" w:themeColor="background1" w:themeShade="A6"/>
              <w:left w:val="nil"/>
              <w:bottom w:val="single" w:sz="4" w:space="0" w:color="A6A6A6" w:themeColor="background1" w:themeShade="A6"/>
            </w:tcBorders>
            <w:shd w:val="clear" w:color="auto" w:fill="F2F2F2" w:themeFill="background1" w:themeFillShade="F2"/>
            <w:vAlign w:val="bottom"/>
          </w:tcPr>
          <w:p w14:paraId="61ADC8B4"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11</w:t>
            </w:r>
            <w:r>
              <w:rPr>
                <w:rFonts w:ascii="Arial" w:hAnsi="Arial" w:cs="Arial"/>
                <w:b/>
                <w:bCs/>
                <w:sz w:val="18"/>
                <w:szCs w:val="18"/>
              </w:rPr>
              <w:t>,</w:t>
            </w:r>
            <w:r w:rsidRPr="00E21780">
              <w:rPr>
                <w:rFonts w:ascii="Arial" w:hAnsi="Arial" w:cs="Arial"/>
                <w:b/>
                <w:bCs/>
                <w:sz w:val="18"/>
                <w:szCs w:val="18"/>
              </w:rPr>
              <w:t>3%</w:t>
            </w:r>
          </w:p>
        </w:tc>
      </w:tr>
      <w:tr w:rsidR="009E285A" w:rsidRPr="00FC55D8" w14:paraId="6C7259FE" w14:textId="77777777" w:rsidTr="00BC22CD">
        <w:trPr>
          <w:trHeight w:val="230"/>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1BC7CC44"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AF4162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6101F07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c>
          <w:tcPr>
            <w:tcW w:w="111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2273D8F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507DD2">
              <w:rPr>
                <w:rFonts w:ascii="Arial" w:hAnsi="Arial" w:cs="Arial"/>
              </w:rPr>
              <w:t>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156F7E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071755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6BB07B2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rPr>
              <w:t> </w:t>
            </w:r>
          </w:p>
        </w:tc>
      </w:tr>
      <w:tr w:rsidR="009E285A" w:rsidRPr="00FC55D8" w14:paraId="5A59B5C6"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79F34DCC" w14:textId="77777777" w:rsidR="009E285A" w:rsidRPr="007B43CF" w:rsidRDefault="009E285A" w:rsidP="00DD3497">
            <w:pPr>
              <w:pStyle w:val="ColorfulList-Accent11"/>
              <w:tabs>
                <w:tab w:val="left" w:pos="0"/>
                <w:tab w:val="left" w:pos="284"/>
              </w:tabs>
              <w:ind w:left="993" w:right="-90" w:hanging="993"/>
              <w:rPr>
                <w:rFonts w:ascii="Arial" w:hAnsi="Arial" w:cs="Arial"/>
                <w:i/>
                <w:sz w:val="18"/>
                <w:szCs w:val="18"/>
                <w:lang w:val="el-GR"/>
              </w:rPr>
            </w:pPr>
            <w:r>
              <w:rPr>
                <w:rFonts w:ascii="Arial" w:hAnsi="Arial" w:cs="Arial"/>
                <w:b/>
                <w:sz w:val="18"/>
                <w:szCs w:val="18"/>
                <w:lang w:val="el-GR"/>
              </w:rPr>
              <w:t>Σύνολο κύκλου εργασιών</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05FC73F0"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930</w:t>
            </w:r>
            <w:r>
              <w:rPr>
                <w:rFonts w:ascii="Arial" w:hAnsi="Arial" w:cs="Arial"/>
                <w:b/>
                <w:bCs/>
                <w:sz w:val="18"/>
                <w:szCs w:val="18"/>
              </w:rPr>
              <w:t>,</w:t>
            </w:r>
            <w:r w:rsidRPr="00E21780">
              <w:rPr>
                <w:rFonts w:ascii="Arial" w:hAnsi="Arial" w:cs="Arial"/>
                <w:b/>
                <w:bCs/>
                <w:sz w:val="18"/>
                <w:szCs w:val="18"/>
              </w:rPr>
              <w:t xml:space="preserve">2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40F87629"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885</w:t>
            </w:r>
            <w:r>
              <w:rPr>
                <w:rFonts w:ascii="Arial" w:hAnsi="Arial" w:cs="Arial"/>
                <w:b/>
                <w:bCs/>
                <w:sz w:val="18"/>
                <w:szCs w:val="18"/>
              </w:rPr>
              <w:t>,</w:t>
            </w:r>
            <w:r w:rsidRPr="00E21780">
              <w:rPr>
                <w:rFonts w:ascii="Arial" w:hAnsi="Arial" w:cs="Arial"/>
                <w:b/>
                <w:bCs/>
                <w:sz w:val="18"/>
                <w:szCs w:val="18"/>
              </w:rPr>
              <w:t xml:space="preserve">4 </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16D9D0AC"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5</w:t>
            </w:r>
            <w:r>
              <w:rPr>
                <w:rFonts w:ascii="Arial" w:hAnsi="Arial" w:cs="Arial"/>
                <w:b/>
                <w:bCs/>
                <w:sz w:val="18"/>
                <w:szCs w:val="18"/>
              </w:rPr>
              <w:t>,</w:t>
            </w:r>
            <w:r w:rsidRPr="00E21780">
              <w:rPr>
                <w:rFonts w:ascii="Arial" w:hAnsi="Arial" w:cs="Arial"/>
                <w:b/>
                <w:bCs/>
                <w:sz w:val="18"/>
                <w:szCs w:val="18"/>
              </w:rPr>
              <w:t>1%</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3D271ECA"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3</w:t>
            </w:r>
            <w:r>
              <w:rPr>
                <w:rFonts w:ascii="Arial" w:hAnsi="Arial" w:cs="Arial"/>
                <w:b/>
                <w:bCs/>
                <w:sz w:val="18"/>
                <w:szCs w:val="18"/>
              </w:rPr>
              <w:t>,</w:t>
            </w:r>
            <w:r w:rsidRPr="00E21780">
              <w:rPr>
                <w:rFonts w:ascii="Arial" w:hAnsi="Arial" w:cs="Arial"/>
                <w:b/>
                <w:bCs/>
                <w:sz w:val="18"/>
                <w:szCs w:val="18"/>
              </w:rPr>
              <w:t>468</w:t>
            </w:r>
            <w:r>
              <w:rPr>
                <w:rFonts w:ascii="Arial" w:hAnsi="Arial" w:cs="Arial"/>
                <w:b/>
                <w:bCs/>
                <w:sz w:val="18"/>
                <w:szCs w:val="18"/>
              </w:rPr>
              <w:t>,</w:t>
            </w:r>
            <w:r w:rsidRPr="00E21780">
              <w:rPr>
                <w:rFonts w:ascii="Arial" w:hAnsi="Arial" w:cs="Arial"/>
                <w:b/>
                <w:bCs/>
                <w:sz w:val="18"/>
                <w:szCs w:val="18"/>
              </w:rPr>
              <w:t xml:space="preserve">9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20D51017"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3</w:t>
            </w:r>
            <w:r>
              <w:rPr>
                <w:rFonts w:ascii="Arial" w:hAnsi="Arial" w:cs="Arial"/>
                <w:b/>
                <w:bCs/>
                <w:sz w:val="18"/>
                <w:szCs w:val="18"/>
              </w:rPr>
              <w:t>,</w:t>
            </w:r>
            <w:r w:rsidRPr="00E21780">
              <w:rPr>
                <w:rFonts w:ascii="Arial" w:hAnsi="Arial" w:cs="Arial"/>
                <w:b/>
                <w:bCs/>
                <w:sz w:val="18"/>
                <w:szCs w:val="18"/>
              </w:rPr>
              <w:t>455</w:t>
            </w:r>
            <w:r>
              <w:rPr>
                <w:rFonts w:ascii="Arial" w:hAnsi="Arial" w:cs="Arial"/>
                <w:b/>
                <w:bCs/>
                <w:sz w:val="18"/>
                <w:szCs w:val="18"/>
              </w:rPr>
              <w:t>,</w:t>
            </w:r>
            <w:r w:rsidRPr="00E21780">
              <w:rPr>
                <w:rFonts w:ascii="Arial" w:hAnsi="Arial" w:cs="Arial"/>
                <w:b/>
                <w:bCs/>
                <w:sz w:val="18"/>
                <w:szCs w:val="18"/>
              </w:rPr>
              <w:t xml:space="preserve">3 </w:t>
            </w:r>
          </w:p>
        </w:tc>
        <w:tc>
          <w:tcPr>
            <w:tcW w:w="1013" w:type="dxa"/>
            <w:tcBorders>
              <w:top w:val="single" w:sz="4" w:space="0" w:color="A6A6A6" w:themeColor="background1" w:themeShade="A6"/>
              <w:left w:val="nil"/>
              <w:bottom w:val="single" w:sz="4" w:space="0" w:color="A6A6A6" w:themeColor="background1" w:themeShade="A6"/>
            </w:tcBorders>
            <w:shd w:val="clear" w:color="auto" w:fill="D9D9D9" w:themeFill="background1" w:themeFillShade="D9"/>
            <w:vAlign w:val="bottom"/>
          </w:tcPr>
          <w:p w14:paraId="28D6FAA1" w14:textId="77777777" w:rsidR="009E285A" w:rsidRPr="00810E77" w:rsidRDefault="009E285A" w:rsidP="00BC22CD">
            <w:pPr>
              <w:pStyle w:val="ColorfulList-Accent11"/>
              <w:tabs>
                <w:tab w:val="left" w:pos="0"/>
                <w:tab w:val="left" w:pos="284"/>
              </w:tabs>
              <w:ind w:left="993" w:right="-90" w:hanging="993"/>
              <w:jc w:val="right"/>
              <w:rPr>
                <w:rFonts w:ascii="Arial" w:hAnsi="Arial" w:cs="Arial"/>
                <w:i/>
                <w:color w:val="FF0000"/>
                <w:sz w:val="18"/>
                <w:szCs w:val="18"/>
              </w:rPr>
            </w:pPr>
            <w:r w:rsidRPr="00E21780">
              <w:rPr>
                <w:rFonts w:ascii="Arial" w:hAnsi="Arial" w:cs="Arial"/>
                <w:b/>
                <w:bCs/>
                <w:sz w:val="18"/>
                <w:szCs w:val="18"/>
              </w:rPr>
              <w:t>0</w:t>
            </w:r>
            <w:r>
              <w:rPr>
                <w:rFonts w:ascii="Arial" w:hAnsi="Arial" w:cs="Arial"/>
                <w:b/>
                <w:bCs/>
                <w:sz w:val="18"/>
                <w:szCs w:val="18"/>
              </w:rPr>
              <w:t>,</w:t>
            </w:r>
            <w:r w:rsidRPr="00E21780">
              <w:rPr>
                <w:rFonts w:ascii="Arial" w:hAnsi="Arial" w:cs="Arial"/>
                <w:b/>
                <w:bCs/>
                <w:sz w:val="18"/>
                <w:szCs w:val="18"/>
              </w:rPr>
              <w:t>4%</w:t>
            </w:r>
          </w:p>
        </w:tc>
      </w:tr>
      <w:tr w:rsidR="009E285A" w:rsidRPr="00FC55D8" w14:paraId="6D25F902" w14:textId="77777777" w:rsidTr="00BC22CD">
        <w:trPr>
          <w:trHeight w:val="213"/>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3E9F4B1D"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0117DB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3A118C3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11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E3CB13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967319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6E5766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3BFCD28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2448F0D0"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64CEABC0" w14:textId="77777777" w:rsidR="009E285A" w:rsidRPr="00C33846" w:rsidRDefault="009E285A" w:rsidP="00DD3497">
            <w:pPr>
              <w:pStyle w:val="ColorfulList-Accent11"/>
              <w:tabs>
                <w:tab w:val="left" w:pos="0"/>
                <w:tab w:val="left" w:pos="284"/>
              </w:tabs>
              <w:ind w:left="993" w:right="-90" w:hanging="993"/>
              <w:rPr>
                <w:rFonts w:ascii="Arial" w:hAnsi="Arial" w:cs="Arial"/>
                <w:b/>
                <w:sz w:val="18"/>
                <w:szCs w:val="18"/>
                <w:lang w:val="el-GR"/>
              </w:rPr>
            </w:pPr>
            <w:r w:rsidRPr="005B7DDD">
              <w:rPr>
                <w:rFonts w:ascii="Arial" w:hAnsi="Arial" w:cs="Arial"/>
                <w:b/>
                <w:sz w:val="18"/>
                <w:szCs w:val="18"/>
                <w:lang w:val="el-GR"/>
              </w:rPr>
              <w:t>Λοιπά λειτουργικά εσοδα</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679FBF7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1</w:t>
            </w:r>
            <w:r>
              <w:rPr>
                <w:rFonts w:ascii="Arial" w:hAnsi="Arial" w:cs="Arial"/>
                <w:b/>
                <w:bCs/>
                <w:sz w:val="18"/>
                <w:szCs w:val="18"/>
              </w:rPr>
              <w:t>,</w:t>
            </w:r>
            <w:r w:rsidRPr="00E21780">
              <w:rPr>
                <w:rFonts w:ascii="Arial" w:hAnsi="Arial" w:cs="Arial"/>
                <w:b/>
                <w:bCs/>
                <w:sz w:val="18"/>
                <w:szCs w:val="18"/>
              </w:rPr>
              <w:t xml:space="preserve">1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7681F6F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3</w:t>
            </w:r>
            <w:r>
              <w:rPr>
                <w:rFonts w:ascii="Arial" w:hAnsi="Arial" w:cs="Arial"/>
                <w:b/>
                <w:bCs/>
                <w:sz w:val="18"/>
                <w:szCs w:val="18"/>
              </w:rPr>
              <w:t>,</w:t>
            </w:r>
            <w:r w:rsidRPr="00E21780">
              <w:rPr>
                <w:rFonts w:ascii="Arial" w:hAnsi="Arial" w:cs="Arial"/>
                <w:b/>
                <w:bCs/>
                <w:sz w:val="18"/>
                <w:szCs w:val="18"/>
              </w:rPr>
              <w:t xml:space="preserve">1 </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72ECA31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-64</w:t>
            </w:r>
            <w:r>
              <w:rPr>
                <w:rFonts w:ascii="Arial" w:hAnsi="Arial" w:cs="Arial"/>
                <w:b/>
                <w:bCs/>
                <w:sz w:val="18"/>
                <w:szCs w:val="18"/>
              </w:rPr>
              <w:t>,</w:t>
            </w:r>
            <w:r w:rsidRPr="00E21780">
              <w:rPr>
                <w:rFonts w:ascii="Arial" w:hAnsi="Arial" w:cs="Arial"/>
                <w:b/>
                <w:bCs/>
                <w:sz w:val="18"/>
                <w:szCs w:val="18"/>
              </w:rPr>
              <w:t>5%</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B3AAF0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9</w:t>
            </w:r>
            <w:r>
              <w:rPr>
                <w:rFonts w:ascii="Arial" w:hAnsi="Arial" w:cs="Arial"/>
                <w:b/>
                <w:bCs/>
                <w:sz w:val="18"/>
                <w:szCs w:val="18"/>
              </w:rPr>
              <w:t>,</w:t>
            </w:r>
            <w:r w:rsidRPr="00E21780">
              <w:rPr>
                <w:rFonts w:ascii="Arial" w:hAnsi="Arial" w:cs="Arial"/>
                <w:b/>
                <w:bCs/>
                <w:sz w:val="18"/>
                <w:szCs w:val="18"/>
              </w:rPr>
              <w:t xml:space="preserve">7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2F2F2" w:themeFill="background1" w:themeFillShade="F2"/>
            <w:vAlign w:val="bottom"/>
          </w:tcPr>
          <w:p w14:paraId="155AA15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10</w:t>
            </w:r>
            <w:r>
              <w:rPr>
                <w:rFonts w:ascii="Arial" w:hAnsi="Arial" w:cs="Arial"/>
                <w:b/>
                <w:bCs/>
                <w:sz w:val="18"/>
                <w:szCs w:val="18"/>
              </w:rPr>
              <w:t>,</w:t>
            </w:r>
            <w:r w:rsidRPr="00E21780">
              <w:rPr>
                <w:rFonts w:ascii="Arial" w:hAnsi="Arial" w:cs="Arial"/>
                <w:b/>
                <w:bCs/>
                <w:sz w:val="18"/>
                <w:szCs w:val="18"/>
              </w:rPr>
              <w:t xml:space="preserve">5 </w:t>
            </w:r>
          </w:p>
        </w:tc>
        <w:tc>
          <w:tcPr>
            <w:tcW w:w="1013" w:type="dxa"/>
            <w:tcBorders>
              <w:top w:val="single" w:sz="4" w:space="0" w:color="A6A6A6" w:themeColor="background1" w:themeShade="A6"/>
              <w:left w:val="nil"/>
              <w:bottom w:val="single" w:sz="4" w:space="0" w:color="A6A6A6" w:themeColor="background1" w:themeShade="A6"/>
            </w:tcBorders>
            <w:shd w:val="clear" w:color="auto" w:fill="F2F2F2" w:themeFill="background1" w:themeFillShade="F2"/>
            <w:vAlign w:val="bottom"/>
          </w:tcPr>
          <w:p w14:paraId="50ECB78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1780">
              <w:rPr>
                <w:rFonts w:ascii="Arial" w:hAnsi="Arial" w:cs="Arial"/>
                <w:b/>
                <w:bCs/>
                <w:sz w:val="18"/>
                <w:szCs w:val="18"/>
              </w:rPr>
              <w:t>-7</w:t>
            </w:r>
            <w:r>
              <w:rPr>
                <w:rFonts w:ascii="Arial" w:hAnsi="Arial" w:cs="Arial"/>
                <w:b/>
                <w:bCs/>
                <w:sz w:val="18"/>
                <w:szCs w:val="18"/>
              </w:rPr>
              <w:t>,</w:t>
            </w:r>
            <w:r w:rsidRPr="00E21780">
              <w:rPr>
                <w:rFonts w:ascii="Arial" w:hAnsi="Arial" w:cs="Arial"/>
                <w:b/>
                <w:bCs/>
                <w:sz w:val="18"/>
                <w:szCs w:val="18"/>
              </w:rPr>
              <w:t>6%</w:t>
            </w:r>
          </w:p>
        </w:tc>
      </w:tr>
      <w:tr w:rsidR="009E285A" w:rsidRPr="00FC55D8" w14:paraId="1927A6A9" w14:textId="77777777" w:rsidTr="00BC22CD">
        <w:trPr>
          <w:trHeight w:val="205"/>
        </w:trPr>
        <w:tc>
          <w:tcPr>
            <w:tcW w:w="3784" w:type="dxa"/>
            <w:tcBorders>
              <w:top w:val="single" w:sz="4" w:space="0" w:color="A6A6A6" w:themeColor="background1" w:themeShade="A6"/>
              <w:bottom w:val="nil"/>
              <w:right w:val="nil"/>
            </w:tcBorders>
            <w:shd w:val="clear" w:color="auto" w:fill="FFFFFF" w:themeFill="background1"/>
            <w:vAlign w:val="bottom"/>
          </w:tcPr>
          <w:p w14:paraId="1D4B1556" w14:textId="77777777" w:rsidR="009E285A" w:rsidRPr="005247D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Λειτουργικά έξοδα</w:t>
            </w:r>
          </w:p>
        </w:tc>
        <w:tc>
          <w:tcPr>
            <w:tcW w:w="1186" w:type="dxa"/>
            <w:tcBorders>
              <w:top w:val="single" w:sz="4" w:space="0" w:color="A6A6A6" w:themeColor="background1" w:themeShade="A6"/>
              <w:left w:val="nil"/>
              <w:bottom w:val="nil"/>
              <w:right w:val="nil"/>
            </w:tcBorders>
            <w:shd w:val="clear" w:color="auto" w:fill="FFFFFF" w:themeFill="background1"/>
            <w:vAlign w:val="bottom"/>
          </w:tcPr>
          <w:p w14:paraId="647E397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single" w:sz="4" w:space="0" w:color="A6A6A6" w:themeColor="background1" w:themeShade="A6"/>
              <w:left w:val="nil"/>
              <w:bottom w:val="nil"/>
              <w:right w:val="nil"/>
            </w:tcBorders>
            <w:shd w:val="clear" w:color="auto" w:fill="FFFFFF" w:themeFill="background1"/>
            <w:vAlign w:val="bottom"/>
          </w:tcPr>
          <w:p w14:paraId="596E7C8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118" w:type="dxa"/>
            <w:tcBorders>
              <w:top w:val="single" w:sz="4" w:space="0" w:color="A6A6A6" w:themeColor="background1" w:themeShade="A6"/>
              <w:left w:val="nil"/>
              <w:bottom w:val="nil"/>
              <w:right w:val="nil"/>
            </w:tcBorders>
            <w:shd w:val="clear" w:color="auto" w:fill="FFFFFF" w:themeFill="background1"/>
            <w:vAlign w:val="bottom"/>
          </w:tcPr>
          <w:p w14:paraId="7EACA7D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40AF46D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1F3E2D7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single" w:sz="4" w:space="0" w:color="A6A6A6" w:themeColor="background1" w:themeShade="A6"/>
              <w:left w:val="nil"/>
              <w:bottom w:val="nil"/>
            </w:tcBorders>
            <w:shd w:val="clear" w:color="auto" w:fill="FFFFFF" w:themeFill="background1"/>
            <w:vAlign w:val="bottom"/>
          </w:tcPr>
          <w:p w14:paraId="2F638D1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3683A035" w14:textId="77777777" w:rsidTr="00BC22CD">
        <w:trPr>
          <w:trHeight w:val="247"/>
        </w:trPr>
        <w:tc>
          <w:tcPr>
            <w:tcW w:w="3784" w:type="dxa"/>
            <w:tcBorders>
              <w:top w:val="nil"/>
              <w:bottom w:val="single" w:sz="4" w:space="0" w:color="A6A6A6" w:themeColor="background1" w:themeShade="A6"/>
              <w:right w:val="nil"/>
            </w:tcBorders>
            <w:shd w:val="clear" w:color="auto" w:fill="FFFFFF" w:themeFill="background1"/>
          </w:tcPr>
          <w:p w14:paraId="213160F0"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διασύνδεσης και περιαγωγής</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7E608BD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(127</w:t>
            </w:r>
            <w:r>
              <w:rPr>
                <w:rFonts w:ascii="Arial" w:hAnsi="Arial" w:cs="Arial"/>
                <w:sz w:val="18"/>
                <w:szCs w:val="18"/>
              </w:rPr>
              <w:t>,</w:t>
            </w:r>
            <w:r w:rsidRPr="006A7A3D">
              <w:rPr>
                <w:rFonts w:ascii="Arial" w:hAnsi="Arial" w:cs="Arial"/>
                <w:sz w:val="18"/>
                <w:szCs w:val="18"/>
              </w:rPr>
              <w:t>3)</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58E26B5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(114</w:t>
            </w:r>
            <w:r>
              <w:rPr>
                <w:rFonts w:ascii="Arial" w:hAnsi="Arial" w:cs="Arial"/>
                <w:sz w:val="18"/>
                <w:szCs w:val="18"/>
              </w:rPr>
              <w:t>,</w:t>
            </w:r>
            <w:r w:rsidRPr="006A7A3D">
              <w:rPr>
                <w:rFonts w:ascii="Arial" w:hAnsi="Arial" w:cs="Arial"/>
                <w:sz w:val="18"/>
                <w:szCs w:val="18"/>
              </w:rPr>
              <w:t>1)</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13D8CC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11</w:t>
            </w:r>
            <w:r>
              <w:rPr>
                <w:rFonts w:ascii="Arial" w:hAnsi="Arial" w:cs="Arial"/>
                <w:sz w:val="18"/>
                <w:szCs w:val="18"/>
              </w:rPr>
              <w:t>,</w:t>
            </w:r>
            <w:r w:rsidRPr="006A7A3D">
              <w:rPr>
                <w:rFonts w:ascii="Arial" w:hAnsi="Arial" w:cs="Arial"/>
                <w:sz w:val="18"/>
                <w:szCs w:val="18"/>
              </w:rPr>
              <w:t>6%</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314D83E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(442</w:t>
            </w:r>
            <w:r>
              <w:rPr>
                <w:rFonts w:ascii="Arial" w:hAnsi="Arial" w:cs="Arial"/>
                <w:sz w:val="18"/>
                <w:szCs w:val="18"/>
              </w:rPr>
              <w:t>,</w:t>
            </w:r>
            <w:r w:rsidRPr="006A7A3D">
              <w:rPr>
                <w:rFonts w:ascii="Arial" w:hAnsi="Arial" w:cs="Arial"/>
                <w:sz w:val="18"/>
                <w:szCs w:val="18"/>
              </w:rPr>
              <w:t>9)</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05CA332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(452</w:t>
            </w:r>
            <w:r>
              <w:rPr>
                <w:rFonts w:ascii="Arial" w:hAnsi="Arial" w:cs="Arial"/>
                <w:sz w:val="18"/>
                <w:szCs w:val="18"/>
              </w:rPr>
              <w:t>,</w:t>
            </w:r>
            <w:r w:rsidRPr="006A7A3D">
              <w:rPr>
                <w:rFonts w:ascii="Arial" w:hAnsi="Arial" w:cs="Arial"/>
                <w:sz w:val="18"/>
                <w:szCs w:val="18"/>
              </w:rPr>
              <w:t>7)</w:t>
            </w:r>
          </w:p>
        </w:tc>
        <w:tc>
          <w:tcPr>
            <w:tcW w:w="1013" w:type="dxa"/>
            <w:tcBorders>
              <w:top w:val="nil"/>
              <w:left w:val="nil"/>
              <w:bottom w:val="single" w:sz="4" w:space="0" w:color="A6A6A6" w:themeColor="background1" w:themeShade="A6"/>
            </w:tcBorders>
            <w:shd w:val="clear" w:color="auto" w:fill="FFFFFF" w:themeFill="background1"/>
            <w:vAlign w:val="bottom"/>
          </w:tcPr>
          <w:p w14:paraId="391A06C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w:t>
            </w:r>
            <w:r>
              <w:rPr>
                <w:rFonts w:ascii="Arial" w:hAnsi="Arial" w:cs="Arial"/>
                <w:sz w:val="18"/>
                <w:szCs w:val="18"/>
              </w:rPr>
              <w:t>,</w:t>
            </w:r>
            <w:r w:rsidRPr="006A7A3D">
              <w:rPr>
                <w:rFonts w:ascii="Arial" w:hAnsi="Arial" w:cs="Arial"/>
                <w:sz w:val="18"/>
                <w:szCs w:val="18"/>
              </w:rPr>
              <w:t>2%</w:t>
            </w:r>
          </w:p>
        </w:tc>
      </w:tr>
      <w:tr w:rsidR="009E285A" w:rsidRPr="00FC55D8" w14:paraId="41B015A0" w14:textId="77777777" w:rsidTr="00BC22CD">
        <w:trPr>
          <w:trHeight w:val="419"/>
        </w:trPr>
        <w:tc>
          <w:tcPr>
            <w:tcW w:w="3784" w:type="dxa"/>
            <w:tcBorders>
              <w:top w:val="nil"/>
              <w:bottom w:val="single" w:sz="4" w:space="0" w:color="A6A6A6" w:themeColor="background1" w:themeShade="A6"/>
              <w:right w:val="nil"/>
            </w:tcBorders>
            <w:shd w:val="clear" w:color="auto" w:fill="FFFFFF" w:themeFill="background1"/>
          </w:tcPr>
          <w:p w14:paraId="72A5D62F" w14:textId="77777777" w:rsidR="009E285A" w:rsidRPr="005247DA" w:rsidRDefault="009E285A" w:rsidP="009F609F">
            <w:pPr>
              <w:pStyle w:val="ColorfulList-Accent11"/>
              <w:tabs>
                <w:tab w:val="left" w:pos="0"/>
              </w:tabs>
              <w:ind w:left="0" w:right="-90"/>
              <w:rPr>
                <w:rFonts w:ascii="Arial" w:hAnsi="Arial" w:cs="Arial"/>
                <w:sz w:val="18"/>
                <w:szCs w:val="18"/>
                <w:lang w:val="el-GR"/>
              </w:rPr>
            </w:pPr>
            <w:r w:rsidRPr="005247DA">
              <w:rPr>
                <w:rFonts w:ascii="Arial" w:hAnsi="Arial" w:cs="Arial"/>
                <w:sz w:val="18"/>
                <w:szCs w:val="18"/>
                <w:lang w:val="el-GR"/>
              </w:rPr>
              <w:t>Πρόβλεψη για αναμενόμενες πιστωτικές ζημιές</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5F16CD7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(9</w:t>
            </w:r>
            <w:r>
              <w:rPr>
                <w:rFonts w:ascii="Arial" w:hAnsi="Arial" w:cs="Arial"/>
                <w:sz w:val="18"/>
                <w:szCs w:val="18"/>
              </w:rPr>
              <w:t>,</w:t>
            </w:r>
            <w:r w:rsidRPr="006A7A3D">
              <w:rPr>
                <w:rFonts w:ascii="Arial" w:hAnsi="Arial" w:cs="Arial"/>
                <w:sz w:val="18"/>
                <w:szCs w:val="18"/>
              </w:rPr>
              <w:t>2)</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08D5734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(9</w:t>
            </w:r>
            <w:r>
              <w:rPr>
                <w:rFonts w:ascii="Arial" w:hAnsi="Arial" w:cs="Arial"/>
                <w:sz w:val="18"/>
                <w:szCs w:val="18"/>
              </w:rPr>
              <w:t>,</w:t>
            </w:r>
            <w:r w:rsidRPr="006A7A3D">
              <w:rPr>
                <w:rFonts w:ascii="Arial" w:hAnsi="Arial" w:cs="Arial"/>
                <w:sz w:val="18"/>
                <w:szCs w:val="18"/>
              </w:rPr>
              <w:t>0)</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FB50A5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w:t>
            </w:r>
            <w:r>
              <w:rPr>
                <w:rFonts w:ascii="Arial" w:hAnsi="Arial" w:cs="Arial"/>
                <w:sz w:val="18"/>
                <w:szCs w:val="18"/>
              </w:rPr>
              <w:t>,</w:t>
            </w:r>
            <w:r w:rsidRPr="006A7A3D">
              <w:rPr>
                <w:rFonts w:ascii="Arial" w:hAnsi="Arial" w:cs="Arial"/>
                <w:sz w:val="18"/>
                <w:szCs w:val="18"/>
              </w:rPr>
              <w:t>2%</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F5B973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(37</w:t>
            </w:r>
            <w:r>
              <w:rPr>
                <w:rFonts w:ascii="Arial" w:hAnsi="Arial" w:cs="Arial"/>
                <w:sz w:val="18"/>
                <w:szCs w:val="18"/>
              </w:rPr>
              <w:t>,</w:t>
            </w:r>
            <w:r w:rsidRPr="006A7A3D">
              <w:rPr>
                <w:rFonts w:ascii="Arial" w:hAnsi="Arial" w:cs="Arial"/>
                <w:sz w:val="18"/>
                <w:szCs w:val="18"/>
              </w:rPr>
              <w:t>9)</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57C59F9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(48</w:t>
            </w:r>
            <w:r>
              <w:rPr>
                <w:rFonts w:ascii="Arial" w:hAnsi="Arial" w:cs="Arial"/>
                <w:sz w:val="18"/>
                <w:szCs w:val="18"/>
              </w:rPr>
              <w:t>,</w:t>
            </w:r>
            <w:r w:rsidRPr="006A7A3D">
              <w:rPr>
                <w:rFonts w:ascii="Arial" w:hAnsi="Arial" w:cs="Arial"/>
                <w:sz w:val="18"/>
                <w:szCs w:val="18"/>
              </w:rPr>
              <w:t>0)</w:t>
            </w:r>
          </w:p>
        </w:tc>
        <w:tc>
          <w:tcPr>
            <w:tcW w:w="1013" w:type="dxa"/>
            <w:tcBorders>
              <w:top w:val="nil"/>
              <w:left w:val="nil"/>
              <w:bottom w:val="single" w:sz="4" w:space="0" w:color="A6A6A6" w:themeColor="background1" w:themeShade="A6"/>
            </w:tcBorders>
            <w:shd w:val="clear" w:color="auto" w:fill="FFFFFF" w:themeFill="background1"/>
            <w:vAlign w:val="bottom"/>
          </w:tcPr>
          <w:p w14:paraId="5388C9B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-21</w:t>
            </w:r>
            <w:r>
              <w:rPr>
                <w:rFonts w:ascii="Arial" w:hAnsi="Arial" w:cs="Arial"/>
                <w:sz w:val="18"/>
                <w:szCs w:val="18"/>
              </w:rPr>
              <w:t>,</w:t>
            </w:r>
            <w:r w:rsidRPr="006A7A3D">
              <w:rPr>
                <w:rFonts w:ascii="Arial" w:hAnsi="Arial" w:cs="Arial"/>
                <w:sz w:val="18"/>
                <w:szCs w:val="18"/>
              </w:rPr>
              <w:t>0%</w:t>
            </w:r>
          </w:p>
        </w:tc>
      </w:tr>
      <w:tr w:rsidR="009E285A" w:rsidRPr="00FC55D8" w14:paraId="12ACE3EB"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1B3A7D49"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Αποδοχές προσωπικού</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2DE50B0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(99</w:t>
            </w:r>
            <w:r>
              <w:rPr>
                <w:rFonts w:ascii="Arial" w:hAnsi="Arial" w:cs="Arial"/>
                <w:sz w:val="18"/>
                <w:szCs w:val="18"/>
              </w:rPr>
              <w:t>,</w:t>
            </w:r>
            <w:r w:rsidRPr="006A7A3D">
              <w:rPr>
                <w:rFonts w:ascii="Arial" w:hAnsi="Arial" w:cs="Arial"/>
                <w:sz w:val="18"/>
                <w:szCs w:val="18"/>
              </w:rPr>
              <w:t>4)</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46E5A7A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(99</w:t>
            </w:r>
            <w:r>
              <w:rPr>
                <w:rFonts w:ascii="Arial" w:hAnsi="Arial" w:cs="Arial"/>
                <w:sz w:val="18"/>
                <w:szCs w:val="18"/>
              </w:rPr>
              <w:t>,</w:t>
            </w:r>
            <w:r w:rsidRPr="006A7A3D">
              <w:rPr>
                <w:rFonts w:ascii="Arial" w:hAnsi="Arial" w:cs="Arial"/>
                <w:sz w:val="18"/>
                <w:szCs w:val="18"/>
              </w:rPr>
              <w:t>5)</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35E42E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-0</w:t>
            </w:r>
            <w:r>
              <w:rPr>
                <w:rFonts w:ascii="Arial" w:hAnsi="Arial" w:cs="Arial"/>
                <w:sz w:val="18"/>
                <w:szCs w:val="18"/>
              </w:rPr>
              <w:t>,</w:t>
            </w:r>
            <w:r w:rsidRPr="006A7A3D">
              <w:rPr>
                <w:rFonts w:ascii="Arial" w:hAnsi="Arial" w:cs="Arial"/>
                <w:sz w:val="18"/>
                <w:szCs w:val="18"/>
              </w:rPr>
              <w:t>1%</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23A8F5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(421</w:t>
            </w:r>
            <w:r>
              <w:rPr>
                <w:rFonts w:ascii="Arial" w:hAnsi="Arial" w:cs="Arial"/>
                <w:sz w:val="18"/>
                <w:szCs w:val="18"/>
              </w:rPr>
              <w:t>,</w:t>
            </w:r>
            <w:r w:rsidRPr="006A7A3D">
              <w:rPr>
                <w:rFonts w:ascii="Arial" w:hAnsi="Arial" w:cs="Arial"/>
                <w:sz w:val="18"/>
                <w:szCs w:val="18"/>
              </w:rPr>
              <w:t>0)</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1B98A47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(442</w:t>
            </w:r>
            <w:r>
              <w:rPr>
                <w:rFonts w:ascii="Arial" w:hAnsi="Arial" w:cs="Arial"/>
                <w:sz w:val="18"/>
                <w:szCs w:val="18"/>
              </w:rPr>
              <w:t>,</w:t>
            </w:r>
            <w:r w:rsidRPr="006A7A3D">
              <w:rPr>
                <w:rFonts w:ascii="Arial" w:hAnsi="Arial" w:cs="Arial"/>
                <w:sz w:val="18"/>
                <w:szCs w:val="18"/>
              </w:rPr>
              <w:t>3)</w:t>
            </w:r>
          </w:p>
        </w:tc>
        <w:tc>
          <w:tcPr>
            <w:tcW w:w="1013" w:type="dxa"/>
            <w:tcBorders>
              <w:top w:val="nil"/>
              <w:left w:val="nil"/>
              <w:bottom w:val="single" w:sz="4" w:space="0" w:color="A6A6A6" w:themeColor="background1" w:themeShade="A6"/>
            </w:tcBorders>
            <w:shd w:val="clear" w:color="auto" w:fill="FFFFFF" w:themeFill="background1"/>
            <w:vAlign w:val="bottom"/>
          </w:tcPr>
          <w:p w14:paraId="49E9354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w:t>
            </w:r>
            <w:r>
              <w:rPr>
                <w:rFonts w:ascii="Arial" w:hAnsi="Arial" w:cs="Arial"/>
                <w:sz w:val="18"/>
                <w:szCs w:val="18"/>
              </w:rPr>
              <w:t>,</w:t>
            </w:r>
            <w:r w:rsidRPr="006A7A3D">
              <w:rPr>
                <w:rFonts w:ascii="Arial" w:hAnsi="Arial" w:cs="Arial"/>
                <w:sz w:val="18"/>
                <w:szCs w:val="18"/>
              </w:rPr>
              <w:t>8%</w:t>
            </w:r>
          </w:p>
        </w:tc>
      </w:tr>
      <w:tr w:rsidR="009E285A" w:rsidRPr="00FC55D8" w14:paraId="5F3FDC2F" w14:textId="77777777" w:rsidTr="00BC22CD">
        <w:trPr>
          <w:trHeight w:val="383"/>
        </w:trPr>
        <w:tc>
          <w:tcPr>
            <w:tcW w:w="3784" w:type="dxa"/>
            <w:tcBorders>
              <w:top w:val="nil"/>
              <w:bottom w:val="single" w:sz="4" w:space="0" w:color="A6A6A6" w:themeColor="background1" w:themeShade="A6"/>
              <w:right w:val="nil"/>
            </w:tcBorders>
            <w:shd w:val="clear" w:color="auto" w:fill="FFFFFF" w:themeFill="background1"/>
          </w:tcPr>
          <w:p w14:paraId="0DB07807" w14:textId="77777777" w:rsidR="009E285A" w:rsidRPr="005247DA" w:rsidRDefault="009E285A" w:rsidP="009F609F">
            <w:pPr>
              <w:pStyle w:val="ColorfulList-Accent11"/>
              <w:tabs>
                <w:tab w:val="left" w:pos="0"/>
                <w:tab w:val="left" w:pos="32"/>
              </w:tabs>
              <w:ind w:left="32" w:right="-90" w:hanging="32"/>
              <w:rPr>
                <w:rFonts w:ascii="Arial" w:hAnsi="Arial" w:cs="Arial"/>
                <w:sz w:val="18"/>
                <w:szCs w:val="18"/>
                <w:lang w:val="el-GR"/>
              </w:rPr>
            </w:pPr>
            <w:r w:rsidRPr="005247DA">
              <w:rPr>
                <w:rFonts w:ascii="Arial" w:hAnsi="Arial" w:cs="Arial"/>
                <w:sz w:val="18"/>
                <w:szCs w:val="18"/>
                <w:lang w:val="el-GR"/>
              </w:rPr>
              <w:t>Κόστη σχετιζόμενα με προγράμματα εθελουσίας αποχώρησης</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45F96D3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(4</w:t>
            </w:r>
            <w:r>
              <w:rPr>
                <w:rFonts w:ascii="Arial" w:hAnsi="Arial" w:cs="Arial"/>
                <w:sz w:val="18"/>
                <w:szCs w:val="18"/>
              </w:rPr>
              <w:t>,</w:t>
            </w:r>
            <w:r w:rsidRPr="006A7A3D">
              <w:rPr>
                <w:rFonts w:ascii="Arial" w:hAnsi="Arial" w:cs="Arial"/>
                <w:sz w:val="18"/>
                <w:szCs w:val="18"/>
              </w:rPr>
              <w:t>8)</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0CE004E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(4</w:t>
            </w:r>
            <w:r>
              <w:rPr>
                <w:rFonts w:ascii="Arial" w:hAnsi="Arial" w:cs="Arial"/>
                <w:sz w:val="18"/>
                <w:szCs w:val="18"/>
              </w:rPr>
              <w:t>,</w:t>
            </w:r>
            <w:r w:rsidRPr="006A7A3D">
              <w:rPr>
                <w:rFonts w:ascii="Arial" w:hAnsi="Arial" w:cs="Arial"/>
                <w:sz w:val="18"/>
                <w:szCs w:val="18"/>
              </w:rPr>
              <w:t>2)</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92868D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14</w:t>
            </w:r>
            <w:r>
              <w:rPr>
                <w:rFonts w:ascii="Arial" w:hAnsi="Arial" w:cs="Arial"/>
                <w:sz w:val="18"/>
                <w:szCs w:val="18"/>
              </w:rPr>
              <w:t>,</w:t>
            </w:r>
            <w:r w:rsidRPr="006A7A3D">
              <w:rPr>
                <w:rFonts w:ascii="Arial" w:hAnsi="Arial" w:cs="Arial"/>
                <w:sz w:val="18"/>
                <w:szCs w:val="18"/>
              </w:rPr>
              <w:t>3%</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E4B851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(35</w:t>
            </w:r>
            <w:r>
              <w:rPr>
                <w:rFonts w:ascii="Arial" w:hAnsi="Arial" w:cs="Arial"/>
                <w:sz w:val="18"/>
                <w:szCs w:val="18"/>
              </w:rPr>
              <w:t>,</w:t>
            </w:r>
            <w:r w:rsidRPr="006A7A3D">
              <w:rPr>
                <w:rFonts w:ascii="Arial" w:hAnsi="Arial" w:cs="Arial"/>
                <w:sz w:val="18"/>
                <w:szCs w:val="18"/>
              </w:rPr>
              <w:t>3)</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623D433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(39</w:t>
            </w:r>
            <w:r>
              <w:rPr>
                <w:rFonts w:ascii="Arial" w:hAnsi="Arial" w:cs="Arial"/>
                <w:sz w:val="18"/>
                <w:szCs w:val="18"/>
              </w:rPr>
              <w:t>,</w:t>
            </w:r>
            <w:r w:rsidRPr="006A7A3D">
              <w:rPr>
                <w:rFonts w:ascii="Arial" w:hAnsi="Arial" w:cs="Arial"/>
                <w:sz w:val="18"/>
                <w:szCs w:val="18"/>
              </w:rPr>
              <w:t>4)</w:t>
            </w:r>
          </w:p>
        </w:tc>
        <w:tc>
          <w:tcPr>
            <w:tcW w:w="1013" w:type="dxa"/>
            <w:tcBorders>
              <w:top w:val="nil"/>
              <w:left w:val="nil"/>
              <w:bottom w:val="single" w:sz="4" w:space="0" w:color="A6A6A6" w:themeColor="background1" w:themeShade="A6"/>
            </w:tcBorders>
            <w:shd w:val="clear" w:color="auto" w:fill="FFFFFF" w:themeFill="background1"/>
            <w:vAlign w:val="bottom"/>
          </w:tcPr>
          <w:p w14:paraId="6348144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-10</w:t>
            </w:r>
            <w:r>
              <w:rPr>
                <w:rFonts w:ascii="Arial" w:hAnsi="Arial" w:cs="Arial"/>
                <w:sz w:val="18"/>
                <w:szCs w:val="18"/>
              </w:rPr>
              <w:t>,</w:t>
            </w:r>
            <w:r w:rsidRPr="006A7A3D">
              <w:rPr>
                <w:rFonts w:ascii="Arial" w:hAnsi="Arial" w:cs="Arial"/>
                <w:sz w:val="18"/>
                <w:szCs w:val="18"/>
              </w:rPr>
              <w:t>4%</w:t>
            </w:r>
          </w:p>
        </w:tc>
      </w:tr>
      <w:tr w:rsidR="009E285A" w:rsidRPr="00FC55D8" w14:paraId="0FD5D462"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2FEEEDD6"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εμπορικών προμηθειών</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7C2700C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(25</w:t>
            </w:r>
            <w:r>
              <w:rPr>
                <w:rFonts w:ascii="Arial" w:hAnsi="Arial" w:cs="Arial"/>
                <w:sz w:val="18"/>
                <w:szCs w:val="18"/>
              </w:rPr>
              <w:t>,</w:t>
            </w:r>
            <w:r w:rsidRPr="006A7A3D">
              <w:rPr>
                <w:rFonts w:ascii="Arial" w:hAnsi="Arial" w:cs="Arial"/>
                <w:sz w:val="18"/>
                <w:szCs w:val="18"/>
              </w:rPr>
              <w:t>0)</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7F55006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(23</w:t>
            </w:r>
            <w:r>
              <w:rPr>
                <w:rFonts w:ascii="Arial" w:hAnsi="Arial" w:cs="Arial"/>
                <w:sz w:val="18"/>
                <w:szCs w:val="18"/>
              </w:rPr>
              <w:t>,</w:t>
            </w:r>
            <w:r w:rsidRPr="006A7A3D">
              <w:rPr>
                <w:rFonts w:ascii="Arial" w:hAnsi="Arial" w:cs="Arial"/>
                <w:sz w:val="18"/>
                <w:szCs w:val="18"/>
              </w:rPr>
              <w:t>8)</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AFD0E8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5</w:t>
            </w:r>
            <w:r>
              <w:rPr>
                <w:rFonts w:ascii="Arial" w:hAnsi="Arial" w:cs="Arial"/>
                <w:sz w:val="18"/>
                <w:szCs w:val="18"/>
              </w:rPr>
              <w:t>,</w:t>
            </w:r>
            <w:r w:rsidRPr="006A7A3D">
              <w:rPr>
                <w:rFonts w:ascii="Arial" w:hAnsi="Arial" w:cs="Arial"/>
                <w:sz w:val="18"/>
                <w:szCs w:val="18"/>
              </w:rPr>
              <w:t>0%</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922A01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(90</w:t>
            </w:r>
            <w:r>
              <w:rPr>
                <w:rFonts w:ascii="Arial" w:hAnsi="Arial" w:cs="Arial"/>
                <w:sz w:val="18"/>
                <w:szCs w:val="18"/>
              </w:rPr>
              <w:t>,</w:t>
            </w:r>
            <w:r w:rsidRPr="006A7A3D">
              <w:rPr>
                <w:rFonts w:ascii="Arial" w:hAnsi="Arial" w:cs="Arial"/>
                <w:sz w:val="18"/>
                <w:szCs w:val="18"/>
              </w:rPr>
              <w:t>2)</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2065615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(82</w:t>
            </w:r>
            <w:r>
              <w:rPr>
                <w:rFonts w:ascii="Arial" w:hAnsi="Arial" w:cs="Arial"/>
                <w:sz w:val="18"/>
                <w:szCs w:val="18"/>
              </w:rPr>
              <w:t>,</w:t>
            </w:r>
            <w:r w:rsidRPr="006A7A3D">
              <w:rPr>
                <w:rFonts w:ascii="Arial" w:hAnsi="Arial" w:cs="Arial"/>
                <w:sz w:val="18"/>
                <w:szCs w:val="18"/>
              </w:rPr>
              <w:t>6)</w:t>
            </w:r>
          </w:p>
        </w:tc>
        <w:tc>
          <w:tcPr>
            <w:tcW w:w="1013" w:type="dxa"/>
            <w:tcBorders>
              <w:top w:val="nil"/>
              <w:left w:val="nil"/>
              <w:bottom w:val="single" w:sz="4" w:space="0" w:color="A6A6A6" w:themeColor="background1" w:themeShade="A6"/>
            </w:tcBorders>
            <w:shd w:val="clear" w:color="auto" w:fill="FFFFFF" w:themeFill="background1"/>
            <w:vAlign w:val="bottom"/>
          </w:tcPr>
          <w:p w14:paraId="6C54E4A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9</w:t>
            </w:r>
            <w:r>
              <w:rPr>
                <w:rFonts w:ascii="Arial" w:hAnsi="Arial" w:cs="Arial"/>
                <w:sz w:val="18"/>
                <w:szCs w:val="18"/>
              </w:rPr>
              <w:t>,</w:t>
            </w:r>
            <w:r w:rsidRPr="006A7A3D">
              <w:rPr>
                <w:rFonts w:ascii="Arial" w:hAnsi="Arial" w:cs="Arial"/>
                <w:sz w:val="18"/>
                <w:szCs w:val="18"/>
              </w:rPr>
              <w:t>2%</w:t>
            </w:r>
          </w:p>
        </w:tc>
      </w:tr>
      <w:tr w:rsidR="009E285A" w:rsidRPr="00FC55D8" w14:paraId="01D28CFE" w14:textId="77777777" w:rsidTr="00BC22CD">
        <w:trPr>
          <w:trHeight w:val="213"/>
        </w:trPr>
        <w:tc>
          <w:tcPr>
            <w:tcW w:w="3784" w:type="dxa"/>
            <w:tcBorders>
              <w:top w:val="nil"/>
              <w:bottom w:val="single" w:sz="4" w:space="0" w:color="A6A6A6" w:themeColor="background1" w:themeShade="A6"/>
              <w:right w:val="nil"/>
            </w:tcBorders>
            <w:shd w:val="clear" w:color="auto" w:fill="FFFFFF" w:themeFill="background1"/>
          </w:tcPr>
          <w:p w14:paraId="1941801B"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Κόστος εμπορευμάτων</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00DC50B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(127</w:t>
            </w:r>
            <w:r>
              <w:rPr>
                <w:rFonts w:ascii="Arial" w:hAnsi="Arial" w:cs="Arial"/>
                <w:sz w:val="18"/>
                <w:szCs w:val="18"/>
              </w:rPr>
              <w:t>,</w:t>
            </w:r>
            <w:r w:rsidRPr="006A7A3D">
              <w:rPr>
                <w:rFonts w:ascii="Arial" w:hAnsi="Arial" w:cs="Arial"/>
                <w:sz w:val="18"/>
                <w:szCs w:val="18"/>
              </w:rPr>
              <w:t>8)</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1F12671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(108</w:t>
            </w:r>
            <w:r>
              <w:rPr>
                <w:rFonts w:ascii="Arial" w:hAnsi="Arial" w:cs="Arial"/>
                <w:sz w:val="18"/>
                <w:szCs w:val="18"/>
              </w:rPr>
              <w:t>,</w:t>
            </w:r>
            <w:r w:rsidRPr="006A7A3D">
              <w:rPr>
                <w:rFonts w:ascii="Arial" w:hAnsi="Arial" w:cs="Arial"/>
                <w:sz w:val="18"/>
                <w:szCs w:val="18"/>
              </w:rPr>
              <w:t>3)</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00882B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18</w:t>
            </w:r>
            <w:r>
              <w:rPr>
                <w:rFonts w:ascii="Arial" w:hAnsi="Arial" w:cs="Arial"/>
                <w:sz w:val="18"/>
                <w:szCs w:val="18"/>
              </w:rPr>
              <w:t>,</w:t>
            </w:r>
            <w:r w:rsidRPr="006A7A3D">
              <w:rPr>
                <w:rFonts w:ascii="Arial" w:hAnsi="Arial" w:cs="Arial"/>
                <w:sz w:val="18"/>
                <w:szCs w:val="18"/>
              </w:rPr>
              <w:t>0%</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18B8AC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(377</w:t>
            </w:r>
            <w:r>
              <w:rPr>
                <w:rFonts w:ascii="Arial" w:hAnsi="Arial" w:cs="Arial"/>
                <w:sz w:val="18"/>
                <w:szCs w:val="18"/>
              </w:rPr>
              <w:t>,</w:t>
            </w:r>
            <w:r w:rsidRPr="006A7A3D">
              <w:rPr>
                <w:rFonts w:ascii="Arial" w:hAnsi="Arial" w:cs="Arial"/>
                <w:sz w:val="18"/>
                <w:szCs w:val="18"/>
              </w:rPr>
              <w:t>9)</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6157996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(358</w:t>
            </w:r>
            <w:r>
              <w:rPr>
                <w:rFonts w:ascii="Arial" w:hAnsi="Arial" w:cs="Arial"/>
                <w:sz w:val="18"/>
                <w:szCs w:val="18"/>
              </w:rPr>
              <w:t>,</w:t>
            </w:r>
            <w:r w:rsidRPr="006A7A3D">
              <w:rPr>
                <w:rFonts w:ascii="Arial" w:hAnsi="Arial" w:cs="Arial"/>
                <w:sz w:val="18"/>
                <w:szCs w:val="18"/>
              </w:rPr>
              <w:t>7)</w:t>
            </w:r>
          </w:p>
        </w:tc>
        <w:tc>
          <w:tcPr>
            <w:tcW w:w="1013" w:type="dxa"/>
            <w:tcBorders>
              <w:top w:val="nil"/>
              <w:left w:val="nil"/>
              <w:bottom w:val="single" w:sz="4" w:space="0" w:color="A6A6A6" w:themeColor="background1" w:themeShade="A6"/>
            </w:tcBorders>
            <w:shd w:val="clear" w:color="auto" w:fill="FFFFFF" w:themeFill="background1"/>
            <w:vAlign w:val="bottom"/>
          </w:tcPr>
          <w:p w14:paraId="78A58B0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5</w:t>
            </w:r>
            <w:r>
              <w:rPr>
                <w:rFonts w:ascii="Arial" w:hAnsi="Arial" w:cs="Arial"/>
                <w:sz w:val="18"/>
                <w:szCs w:val="18"/>
              </w:rPr>
              <w:t>,</w:t>
            </w:r>
            <w:r w:rsidRPr="006A7A3D">
              <w:rPr>
                <w:rFonts w:ascii="Arial" w:hAnsi="Arial" w:cs="Arial"/>
                <w:sz w:val="18"/>
                <w:szCs w:val="18"/>
              </w:rPr>
              <w:t>4%</w:t>
            </w:r>
          </w:p>
        </w:tc>
      </w:tr>
      <w:tr w:rsidR="009E285A" w:rsidRPr="00FC55D8" w14:paraId="654F72C8"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0577A7D8"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συντήρησης και επισκευών</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5A6ECC7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(18</w:t>
            </w:r>
            <w:r>
              <w:rPr>
                <w:rFonts w:ascii="Arial" w:hAnsi="Arial" w:cs="Arial"/>
                <w:sz w:val="18"/>
                <w:szCs w:val="18"/>
              </w:rPr>
              <w:t>,</w:t>
            </w:r>
            <w:r w:rsidRPr="006A7A3D">
              <w:rPr>
                <w:rFonts w:ascii="Arial" w:hAnsi="Arial" w:cs="Arial"/>
                <w:sz w:val="18"/>
                <w:szCs w:val="18"/>
              </w:rPr>
              <w:t>6)</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67A67DC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(20</w:t>
            </w:r>
            <w:r>
              <w:rPr>
                <w:rFonts w:ascii="Arial" w:hAnsi="Arial" w:cs="Arial"/>
                <w:sz w:val="18"/>
                <w:szCs w:val="18"/>
              </w:rPr>
              <w:t>,</w:t>
            </w:r>
            <w:r w:rsidRPr="006A7A3D">
              <w:rPr>
                <w:rFonts w:ascii="Arial" w:hAnsi="Arial" w:cs="Arial"/>
                <w:sz w:val="18"/>
                <w:szCs w:val="18"/>
              </w:rPr>
              <w:t>7)</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9354C8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-10</w:t>
            </w:r>
            <w:r>
              <w:rPr>
                <w:rFonts w:ascii="Arial" w:hAnsi="Arial" w:cs="Arial"/>
                <w:sz w:val="18"/>
                <w:szCs w:val="18"/>
              </w:rPr>
              <w:t>,</w:t>
            </w:r>
            <w:r w:rsidRPr="006A7A3D">
              <w:rPr>
                <w:rFonts w:ascii="Arial" w:hAnsi="Arial" w:cs="Arial"/>
                <w:sz w:val="18"/>
                <w:szCs w:val="18"/>
              </w:rPr>
              <w:t>1%</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CC5F18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(80</w:t>
            </w:r>
            <w:r>
              <w:rPr>
                <w:rFonts w:ascii="Arial" w:hAnsi="Arial" w:cs="Arial"/>
                <w:sz w:val="18"/>
                <w:szCs w:val="18"/>
              </w:rPr>
              <w:t>,</w:t>
            </w:r>
            <w:r w:rsidRPr="006A7A3D">
              <w:rPr>
                <w:rFonts w:ascii="Arial" w:hAnsi="Arial" w:cs="Arial"/>
                <w:sz w:val="18"/>
                <w:szCs w:val="18"/>
              </w:rPr>
              <w:t>6)</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20D0505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(82</w:t>
            </w:r>
            <w:r>
              <w:rPr>
                <w:rFonts w:ascii="Arial" w:hAnsi="Arial" w:cs="Arial"/>
                <w:sz w:val="18"/>
                <w:szCs w:val="18"/>
              </w:rPr>
              <w:t>,</w:t>
            </w:r>
            <w:r w:rsidRPr="006A7A3D">
              <w:rPr>
                <w:rFonts w:ascii="Arial" w:hAnsi="Arial" w:cs="Arial"/>
                <w:sz w:val="18"/>
                <w:szCs w:val="18"/>
              </w:rPr>
              <w:t>2)</w:t>
            </w:r>
          </w:p>
        </w:tc>
        <w:tc>
          <w:tcPr>
            <w:tcW w:w="1013" w:type="dxa"/>
            <w:tcBorders>
              <w:top w:val="nil"/>
              <w:left w:val="nil"/>
              <w:bottom w:val="single" w:sz="4" w:space="0" w:color="A6A6A6" w:themeColor="background1" w:themeShade="A6"/>
            </w:tcBorders>
            <w:shd w:val="clear" w:color="auto" w:fill="FFFFFF" w:themeFill="background1"/>
            <w:vAlign w:val="bottom"/>
          </w:tcPr>
          <w:p w14:paraId="72A5FFB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w:t>
            </w:r>
            <w:r>
              <w:rPr>
                <w:rFonts w:ascii="Arial" w:hAnsi="Arial" w:cs="Arial"/>
                <w:sz w:val="18"/>
                <w:szCs w:val="18"/>
              </w:rPr>
              <w:t>,</w:t>
            </w:r>
            <w:r w:rsidRPr="006A7A3D">
              <w:rPr>
                <w:rFonts w:ascii="Arial" w:hAnsi="Arial" w:cs="Arial"/>
                <w:sz w:val="18"/>
                <w:szCs w:val="18"/>
              </w:rPr>
              <w:t>9%</w:t>
            </w:r>
          </w:p>
        </w:tc>
      </w:tr>
      <w:tr w:rsidR="009E285A" w:rsidRPr="00FC55D8" w14:paraId="613FEA28"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33F34D21"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Έξοδα προώθησης</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17E2C91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(20</w:t>
            </w:r>
            <w:r>
              <w:rPr>
                <w:rFonts w:ascii="Arial" w:hAnsi="Arial" w:cs="Arial"/>
                <w:sz w:val="18"/>
                <w:szCs w:val="18"/>
              </w:rPr>
              <w:t>,</w:t>
            </w:r>
            <w:r w:rsidRPr="006A7A3D">
              <w:rPr>
                <w:rFonts w:ascii="Arial" w:hAnsi="Arial" w:cs="Arial"/>
                <w:sz w:val="18"/>
                <w:szCs w:val="18"/>
              </w:rPr>
              <w:t>5)</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7249A35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(21</w:t>
            </w:r>
            <w:r>
              <w:rPr>
                <w:rFonts w:ascii="Arial" w:hAnsi="Arial" w:cs="Arial"/>
                <w:sz w:val="18"/>
                <w:szCs w:val="18"/>
              </w:rPr>
              <w:t>,</w:t>
            </w:r>
            <w:r w:rsidRPr="006A7A3D">
              <w:rPr>
                <w:rFonts w:ascii="Arial" w:hAnsi="Arial" w:cs="Arial"/>
                <w:sz w:val="18"/>
                <w:szCs w:val="18"/>
              </w:rPr>
              <w:t>2)</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E0B2F1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-3</w:t>
            </w:r>
            <w:r>
              <w:rPr>
                <w:rFonts w:ascii="Arial" w:hAnsi="Arial" w:cs="Arial"/>
                <w:sz w:val="18"/>
                <w:szCs w:val="18"/>
              </w:rPr>
              <w:t>,</w:t>
            </w:r>
            <w:r w:rsidRPr="006A7A3D">
              <w:rPr>
                <w:rFonts w:ascii="Arial" w:hAnsi="Arial" w:cs="Arial"/>
                <w:sz w:val="18"/>
                <w:szCs w:val="18"/>
              </w:rPr>
              <w:t>3%</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E1A8F7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(74</w:t>
            </w:r>
            <w:r>
              <w:rPr>
                <w:rFonts w:ascii="Arial" w:hAnsi="Arial" w:cs="Arial"/>
                <w:sz w:val="18"/>
                <w:szCs w:val="18"/>
              </w:rPr>
              <w:t>,</w:t>
            </w:r>
            <w:r w:rsidRPr="006A7A3D">
              <w:rPr>
                <w:rFonts w:ascii="Arial" w:hAnsi="Arial" w:cs="Arial"/>
                <w:sz w:val="18"/>
                <w:szCs w:val="18"/>
              </w:rPr>
              <w:t>3)</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3BFDFF8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(69</w:t>
            </w:r>
            <w:r>
              <w:rPr>
                <w:rFonts w:ascii="Arial" w:hAnsi="Arial" w:cs="Arial"/>
                <w:sz w:val="18"/>
                <w:szCs w:val="18"/>
              </w:rPr>
              <w:t>,</w:t>
            </w:r>
            <w:r w:rsidRPr="006A7A3D">
              <w:rPr>
                <w:rFonts w:ascii="Arial" w:hAnsi="Arial" w:cs="Arial"/>
                <w:sz w:val="18"/>
                <w:szCs w:val="18"/>
              </w:rPr>
              <w:t>9)</w:t>
            </w:r>
          </w:p>
        </w:tc>
        <w:tc>
          <w:tcPr>
            <w:tcW w:w="1013" w:type="dxa"/>
            <w:tcBorders>
              <w:top w:val="nil"/>
              <w:left w:val="nil"/>
              <w:bottom w:val="single" w:sz="4" w:space="0" w:color="A6A6A6" w:themeColor="background1" w:themeShade="A6"/>
            </w:tcBorders>
            <w:shd w:val="clear" w:color="auto" w:fill="FFFFFF" w:themeFill="background1"/>
            <w:vAlign w:val="bottom"/>
          </w:tcPr>
          <w:p w14:paraId="1A4196B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6</w:t>
            </w:r>
            <w:r>
              <w:rPr>
                <w:rFonts w:ascii="Arial" w:hAnsi="Arial" w:cs="Arial"/>
                <w:sz w:val="18"/>
                <w:szCs w:val="18"/>
              </w:rPr>
              <w:t>,</w:t>
            </w:r>
            <w:r w:rsidRPr="006A7A3D">
              <w:rPr>
                <w:rFonts w:ascii="Arial" w:hAnsi="Arial" w:cs="Arial"/>
                <w:sz w:val="18"/>
                <w:szCs w:val="18"/>
              </w:rPr>
              <w:t>3%</w:t>
            </w:r>
          </w:p>
        </w:tc>
      </w:tr>
      <w:tr w:rsidR="009E285A" w:rsidRPr="00FC55D8" w14:paraId="335A41B6" w14:textId="77777777" w:rsidTr="00BC22CD">
        <w:trPr>
          <w:trHeight w:val="205"/>
        </w:trPr>
        <w:tc>
          <w:tcPr>
            <w:tcW w:w="3784" w:type="dxa"/>
            <w:tcBorders>
              <w:top w:val="nil"/>
              <w:bottom w:val="single" w:sz="4" w:space="0" w:color="A6A6A6" w:themeColor="background1" w:themeShade="A6"/>
              <w:right w:val="nil"/>
            </w:tcBorders>
            <w:shd w:val="clear" w:color="auto" w:fill="FFFFFF" w:themeFill="background1"/>
          </w:tcPr>
          <w:p w14:paraId="6C06EE26" w14:textId="77777777" w:rsidR="009E285A" w:rsidRPr="005247DA" w:rsidRDefault="009E285A" w:rsidP="00DD3497">
            <w:pPr>
              <w:pStyle w:val="ColorfulList-Accent11"/>
              <w:tabs>
                <w:tab w:val="left" w:pos="0"/>
                <w:tab w:val="left" w:pos="284"/>
              </w:tabs>
              <w:ind w:left="993" w:right="-90" w:hanging="993"/>
              <w:rPr>
                <w:rFonts w:ascii="Arial" w:hAnsi="Arial" w:cs="Arial"/>
                <w:sz w:val="18"/>
                <w:szCs w:val="18"/>
                <w:lang w:val="el-GR"/>
              </w:rPr>
            </w:pPr>
            <w:r w:rsidRPr="005247DA">
              <w:rPr>
                <w:rFonts w:ascii="Arial" w:hAnsi="Arial" w:cs="Arial"/>
                <w:sz w:val="18"/>
                <w:szCs w:val="18"/>
                <w:lang w:val="el-GR"/>
              </w:rPr>
              <w:t>Λοιπά λειτουργικά έξοδα</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60EB1E0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(147</w:t>
            </w:r>
            <w:r>
              <w:rPr>
                <w:rFonts w:ascii="Arial" w:hAnsi="Arial" w:cs="Arial"/>
                <w:sz w:val="18"/>
                <w:szCs w:val="18"/>
              </w:rPr>
              <w:t>,</w:t>
            </w:r>
            <w:r w:rsidRPr="006A7A3D">
              <w:rPr>
                <w:rFonts w:ascii="Arial" w:hAnsi="Arial" w:cs="Arial"/>
                <w:sz w:val="18"/>
                <w:szCs w:val="18"/>
              </w:rPr>
              <w:t>0)</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36EC57C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6A7A3D">
              <w:rPr>
                <w:rFonts w:ascii="Arial" w:hAnsi="Arial" w:cs="Arial"/>
                <w:sz w:val="18"/>
                <w:szCs w:val="18"/>
              </w:rPr>
              <w:t>(144</w:t>
            </w:r>
            <w:r>
              <w:rPr>
                <w:rFonts w:ascii="Arial" w:hAnsi="Arial" w:cs="Arial"/>
                <w:sz w:val="18"/>
                <w:szCs w:val="18"/>
              </w:rPr>
              <w:t>,</w:t>
            </w:r>
            <w:r w:rsidRPr="006A7A3D">
              <w:rPr>
                <w:rFonts w:ascii="Arial" w:hAnsi="Arial" w:cs="Arial"/>
                <w:sz w:val="18"/>
                <w:szCs w:val="18"/>
              </w:rPr>
              <w:t>4)</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23EF2CB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1</w:t>
            </w:r>
            <w:r>
              <w:rPr>
                <w:rFonts w:ascii="Arial" w:hAnsi="Arial" w:cs="Arial"/>
                <w:sz w:val="18"/>
                <w:szCs w:val="18"/>
              </w:rPr>
              <w:t>,</w:t>
            </w:r>
            <w:r w:rsidRPr="006A7A3D">
              <w:rPr>
                <w:rFonts w:ascii="Arial" w:hAnsi="Arial" w:cs="Arial"/>
                <w:sz w:val="18"/>
                <w:szCs w:val="18"/>
              </w:rPr>
              <w:t>8%</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2993BC7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(536</w:t>
            </w:r>
            <w:r>
              <w:rPr>
                <w:rFonts w:ascii="Arial" w:hAnsi="Arial" w:cs="Arial"/>
                <w:sz w:val="18"/>
                <w:szCs w:val="18"/>
              </w:rPr>
              <w:t>,</w:t>
            </w:r>
            <w:r w:rsidRPr="006A7A3D">
              <w:rPr>
                <w:rFonts w:ascii="Arial" w:hAnsi="Arial" w:cs="Arial"/>
                <w:sz w:val="18"/>
                <w:szCs w:val="18"/>
              </w:rPr>
              <w:t>3)</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23B182A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(504</w:t>
            </w:r>
            <w:r>
              <w:rPr>
                <w:rFonts w:ascii="Arial" w:hAnsi="Arial" w:cs="Arial"/>
                <w:sz w:val="18"/>
                <w:szCs w:val="18"/>
              </w:rPr>
              <w:t>,</w:t>
            </w:r>
            <w:r w:rsidRPr="006A7A3D">
              <w:rPr>
                <w:rFonts w:ascii="Arial" w:hAnsi="Arial" w:cs="Arial"/>
                <w:sz w:val="18"/>
                <w:szCs w:val="18"/>
              </w:rPr>
              <w:t>4)</w:t>
            </w:r>
          </w:p>
        </w:tc>
        <w:tc>
          <w:tcPr>
            <w:tcW w:w="1013" w:type="dxa"/>
            <w:tcBorders>
              <w:top w:val="nil"/>
              <w:left w:val="nil"/>
              <w:bottom w:val="single" w:sz="4" w:space="0" w:color="A6A6A6" w:themeColor="background1" w:themeShade="A6"/>
            </w:tcBorders>
            <w:shd w:val="clear" w:color="auto" w:fill="FFFFFF" w:themeFill="background1"/>
            <w:vAlign w:val="bottom"/>
          </w:tcPr>
          <w:p w14:paraId="6BEE630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A7A3D">
              <w:rPr>
                <w:rFonts w:ascii="Arial" w:hAnsi="Arial" w:cs="Arial"/>
                <w:sz w:val="18"/>
                <w:szCs w:val="18"/>
              </w:rPr>
              <w:t>6</w:t>
            </w:r>
            <w:r>
              <w:rPr>
                <w:rFonts w:ascii="Arial" w:hAnsi="Arial" w:cs="Arial"/>
                <w:sz w:val="18"/>
                <w:szCs w:val="18"/>
              </w:rPr>
              <w:t>,</w:t>
            </w:r>
            <w:r w:rsidRPr="006A7A3D">
              <w:rPr>
                <w:rFonts w:ascii="Arial" w:hAnsi="Arial" w:cs="Arial"/>
                <w:sz w:val="18"/>
                <w:szCs w:val="18"/>
              </w:rPr>
              <w:t>3%</w:t>
            </w:r>
          </w:p>
        </w:tc>
      </w:tr>
      <w:tr w:rsidR="009E285A" w:rsidRPr="00FC55D8" w14:paraId="53BA45F5" w14:textId="77777777" w:rsidTr="00BC22CD">
        <w:trPr>
          <w:trHeight w:val="365"/>
        </w:trPr>
        <w:tc>
          <w:tcPr>
            <w:tcW w:w="3784" w:type="dxa"/>
            <w:tcBorders>
              <w:top w:val="nil"/>
              <w:bottom w:val="single" w:sz="4" w:space="0" w:color="A6A6A6" w:themeColor="background1" w:themeShade="A6"/>
              <w:right w:val="nil"/>
            </w:tcBorders>
            <w:shd w:val="clear" w:color="auto" w:fill="D9D9D9" w:themeFill="background1" w:themeFillShade="D9"/>
            <w:vAlign w:val="bottom"/>
          </w:tcPr>
          <w:p w14:paraId="2897BD42" w14:textId="77777777" w:rsidR="009E285A" w:rsidRPr="005247DA" w:rsidRDefault="009E285A" w:rsidP="00DD3497">
            <w:pPr>
              <w:pStyle w:val="ColorfulList-Accent11"/>
              <w:tabs>
                <w:tab w:val="left" w:pos="0"/>
                <w:tab w:val="left" w:pos="284"/>
              </w:tabs>
              <w:ind w:left="83" w:right="-90" w:hanging="83"/>
              <w:rPr>
                <w:rFonts w:ascii="Arial" w:hAnsi="Arial" w:cs="Arial"/>
                <w:sz w:val="18"/>
                <w:szCs w:val="18"/>
                <w:lang w:val="el-GR"/>
              </w:rPr>
            </w:pPr>
            <w:r w:rsidRPr="005247DA">
              <w:rPr>
                <w:rFonts w:ascii="Arial" w:hAnsi="Arial" w:cs="Arial"/>
                <w:b/>
                <w:sz w:val="18"/>
                <w:szCs w:val="18"/>
                <w:lang w:val="el-GR"/>
              </w:rPr>
              <w:t>Σύνολο λειτουργικών εξόδων πριν από αποσβέσεις και απομειώσεις</w:t>
            </w:r>
          </w:p>
        </w:tc>
        <w:tc>
          <w:tcPr>
            <w:tcW w:w="1186" w:type="dxa"/>
            <w:tcBorders>
              <w:top w:val="nil"/>
              <w:left w:val="nil"/>
              <w:bottom w:val="single" w:sz="4" w:space="0" w:color="A6A6A6" w:themeColor="background1" w:themeShade="A6"/>
              <w:right w:val="nil"/>
            </w:tcBorders>
            <w:shd w:val="clear" w:color="auto" w:fill="D9D9D9" w:themeFill="background1" w:themeFillShade="D9"/>
            <w:vAlign w:val="center"/>
          </w:tcPr>
          <w:p w14:paraId="60445428"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507DD2">
              <w:rPr>
                <w:rFonts w:ascii="Arial" w:hAnsi="Arial" w:cs="Arial"/>
                <w:b/>
                <w:sz w:val="18"/>
                <w:szCs w:val="18"/>
              </w:rPr>
              <w:t>(</w:t>
            </w:r>
            <w:r w:rsidRPr="00507DD2">
              <w:rPr>
                <w:rFonts w:ascii="Arial" w:hAnsi="Arial" w:cs="Arial"/>
                <w:b/>
                <w:bCs/>
                <w:sz w:val="18"/>
                <w:szCs w:val="18"/>
              </w:rPr>
              <w:t>5</w:t>
            </w:r>
            <w:r>
              <w:rPr>
                <w:rFonts w:ascii="Arial" w:hAnsi="Arial" w:cs="Arial"/>
                <w:b/>
                <w:bCs/>
                <w:sz w:val="18"/>
                <w:szCs w:val="18"/>
              </w:rPr>
              <w:t>79</w:t>
            </w:r>
            <w:r>
              <w:rPr>
                <w:rFonts w:ascii="Arial" w:hAnsi="Arial" w:cs="Arial"/>
                <w:b/>
                <w:sz w:val="18"/>
                <w:szCs w:val="18"/>
              </w:rPr>
              <w:t>,6</w:t>
            </w:r>
            <w:r w:rsidRPr="00507DD2">
              <w:rPr>
                <w:rFonts w:ascii="Arial" w:hAnsi="Arial" w:cs="Arial"/>
                <w:b/>
                <w:sz w:val="18"/>
                <w:szCs w:val="18"/>
              </w:rPr>
              <w:t>)</w:t>
            </w:r>
          </w:p>
        </w:tc>
        <w:tc>
          <w:tcPr>
            <w:tcW w:w="1287" w:type="dxa"/>
            <w:tcBorders>
              <w:top w:val="nil"/>
              <w:left w:val="nil"/>
              <w:bottom w:val="single" w:sz="4" w:space="0" w:color="A6A6A6" w:themeColor="background1" w:themeShade="A6"/>
              <w:right w:val="nil"/>
            </w:tcBorders>
            <w:shd w:val="clear" w:color="auto" w:fill="D9D9D9" w:themeFill="background1" w:themeFillShade="D9"/>
            <w:vAlign w:val="center"/>
          </w:tcPr>
          <w:p w14:paraId="385D71CD"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507DD2">
              <w:rPr>
                <w:rFonts w:ascii="Arial" w:hAnsi="Arial" w:cs="Arial"/>
                <w:b/>
                <w:sz w:val="18"/>
                <w:szCs w:val="18"/>
              </w:rPr>
              <w:t>(</w:t>
            </w:r>
            <w:r w:rsidRPr="00507DD2">
              <w:rPr>
                <w:rFonts w:ascii="Arial" w:hAnsi="Arial" w:cs="Arial"/>
                <w:b/>
                <w:bCs/>
                <w:sz w:val="18"/>
                <w:szCs w:val="18"/>
              </w:rPr>
              <w:t>5</w:t>
            </w:r>
            <w:r>
              <w:rPr>
                <w:rFonts w:ascii="Arial" w:hAnsi="Arial" w:cs="Arial"/>
                <w:b/>
                <w:bCs/>
                <w:sz w:val="18"/>
                <w:szCs w:val="18"/>
              </w:rPr>
              <w:t>45,2</w:t>
            </w:r>
            <w:r w:rsidRPr="00507DD2">
              <w:rPr>
                <w:rFonts w:ascii="Arial" w:hAnsi="Arial" w:cs="Arial"/>
                <w:b/>
                <w:sz w:val="18"/>
                <w:szCs w:val="18"/>
              </w:rPr>
              <w:t>)</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3E39532"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6,3</w:t>
            </w:r>
            <w:r w:rsidRPr="00507DD2">
              <w:rPr>
                <w:rFonts w:ascii="Arial" w:hAnsi="Arial" w:cs="Arial"/>
                <w:b/>
                <w:bCs/>
                <w:sz w:val="18"/>
                <w:szCs w:val="18"/>
              </w:rPr>
              <w:t>%</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7CDF8331"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507DD2">
              <w:rPr>
                <w:rFonts w:ascii="Arial" w:hAnsi="Arial" w:cs="Arial"/>
                <w:b/>
                <w:bCs/>
                <w:sz w:val="18"/>
                <w:szCs w:val="18"/>
              </w:rPr>
              <w:t>(</w:t>
            </w:r>
            <w:r>
              <w:rPr>
                <w:rFonts w:ascii="Arial" w:hAnsi="Arial" w:cs="Arial"/>
                <w:b/>
                <w:bCs/>
                <w:sz w:val="18"/>
                <w:szCs w:val="18"/>
              </w:rPr>
              <w:t>2,096,4</w:t>
            </w:r>
            <w:r w:rsidRPr="00507DD2">
              <w:rPr>
                <w:rFonts w:ascii="Arial" w:hAnsi="Arial" w:cs="Arial"/>
                <w:b/>
                <w:bCs/>
                <w:sz w:val="18"/>
                <w:szCs w:val="18"/>
              </w:rPr>
              <w:t>)</w:t>
            </w:r>
          </w:p>
        </w:tc>
        <w:tc>
          <w:tcPr>
            <w:tcW w:w="1090" w:type="dxa"/>
            <w:tcBorders>
              <w:top w:val="nil"/>
              <w:left w:val="nil"/>
              <w:bottom w:val="single" w:sz="4" w:space="0" w:color="A6A6A6" w:themeColor="background1" w:themeShade="A6"/>
              <w:right w:val="nil"/>
            </w:tcBorders>
            <w:shd w:val="clear" w:color="auto" w:fill="D9D9D9" w:themeFill="background1" w:themeFillShade="D9"/>
            <w:vAlign w:val="center"/>
          </w:tcPr>
          <w:p w14:paraId="25B8DB86"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507DD2">
              <w:rPr>
                <w:rFonts w:ascii="Arial" w:hAnsi="Arial" w:cs="Arial"/>
                <w:b/>
                <w:sz w:val="18"/>
                <w:szCs w:val="18"/>
              </w:rPr>
              <w:t>(</w:t>
            </w:r>
            <w:r>
              <w:rPr>
                <w:rFonts w:ascii="Arial" w:hAnsi="Arial" w:cs="Arial"/>
                <w:b/>
                <w:sz w:val="18"/>
                <w:szCs w:val="18"/>
              </w:rPr>
              <w:t>2,080</w:t>
            </w:r>
            <w:r>
              <w:rPr>
                <w:rFonts w:ascii="Arial" w:hAnsi="Arial" w:cs="Arial"/>
                <w:b/>
                <w:bCs/>
                <w:sz w:val="18"/>
                <w:szCs w:val="18"/>
              </w:rPr>
              <w:t>,2</w:t>
            </w:r>
            <w:r w:rsidRPr="00507DD2">
              <w:rPr>
                <w:rFonts w:ascii="Arial" w:hAnsi="Arial" w:cs="Arial"/>
                <w:b/>
                <w:sz w:val="18"/>
                <w:szCs w:val="18"/>
              </w:rPr>
              <w:t>)</w:t>
            </w:r>
          </w:p>
        </w:tc>
        <w:tc>
          <w:tcPr>
            <w:tcW w:w="1013" w:type="dxa"/>
            <w:tcBorders>
              <w:top w:val="nil"/>
              <w:left w:val="nil"/>
              <w:bottom w:val="single" w:sz="4" w:space="0" w:color="A6A6A6" w:themeColor="background1" w:themeShade="A6"/>
            </w:tcBorders>
            <w:shd w:val="clear" w:color="auto" w:fill="D9D9D9" w:themeFill="background1" w:themeFillShade="D9"/>
            <w:vAlign w:val="center"/>
          </w:tcPr>
          <w:p w14:paraId="3FCA6CBC"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0,8</w:t>
            </w:r>
            <w:r w:rsidRPr="00507DD2">
              <w:rPr>
                <w:rFonts w:ascii="Arial" w:hAnsi="Arial" w:cs="Arial"/>
                <w:b/>
                <w:sz w:val="18"/>
                <w:szCs w:val="18"/>
              </w:rPr>
              <w:t>%</w:t>
            </w:r>
          </w:p>
        </w:tc>
      </w:tr>
      <w:tr w:rsidR="009E285A" w:rsidRPr="00FC55D8" w14:paraId="53A8AC33"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2C1AA3CB"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50A69C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B88D8A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11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5BEB4A17" w14:textId="77777777" w:rsidR="009E285A" w:rsidRPr="00410F64"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6C8637A2" w14:textId="77777777" w:rsidR="009E285A" w:rsidRPr="00410F64"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7411358A" w14:textId="77777777" w:rsidR="009E285A" w:rsidRPr="00410F64" w:rsidRDefault="009E285A" w:rsidP="00BC22CD">
            <w:pPr>
              <w:pStyle w:val="ColorfulList-Accent11"/>
              <w:tabs>
                <w:tab w:val="left" w:pos="0"/>
                <w:tab w:val="left" w:pos="284"/>
              </w:tabs>
              <w:ind w:left="993" w:right="-90" w:hanging="993"/>
              <w:jc w:val="right"/>
              <w:rPr>
                <w:rFonts w:ascii="Arial" w:hAnsi="Arial" w:cs="Arial"/>
                <w:b/>
                <w:sz w:val="18"/>
                <w:szCs w:val="18"/>
              </w:rPr>
            </w:pP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533FDA5B" w14:textId="77777777" w:rsidR="009E285A" w:rsidRPr="00410F64" w:rsidRDefault="009E285A" w:rsidP="00BC22CD">
            <w:pPr>
              <w:pStyle w:val="ColorfulList-Accent11"/>
              <w:tabs>
                <w:tab w:val="left" w:pos="0"/>
                <w:tab w:val="left" w:pos="284"/>
              </w:tabs>
              <w:ind w:left="993" w:right="-90" w:hanging="993"/>
              <w:jc w:val="right"/>
              <w:rPr>
                <w:rFonts w:ascii="Arial" w:hAnsi="Arial" w:cs="Arial"/>
                <w:b/>
                <w:sz w:val="18"/>
                <w:szCs w:val="18"/>
              </w:rPr>
            </w:pPr>
          </w:p>
        </w:tc>
      </w:tr>
      <w:tr w:rsidR="009E285A" w:rsidRPr="00FC55D8" w14:paraId="1998825B" w14:textId="77777777" w:rsidTr="00BC22CD">
        <w:trPr>
          <w:trHeight w:val="831"/>
        </w:trPr>
        <w:tc>
          <w:tcPr>
            <w:tcW w:w="3784" w:type="dxa"/>
            <w:tcBorders>
              <w:top w:val="nil"/>
              <w:bottom w:val="single" w:sz="4" w:space="0" w:color="A6A6A6" w:themeColor="background1" w:themeShade="A6"/>
              <w:right w:val="nil"/>
            </w:tcBorders>
            <w:shd w:val="clear" w:color="auto" w:fill="D9D9D9" w:themeFill="background1" w:themeFillShade="D9"/>
            <w:vAlign w:val="bottom"/>
          </w:tcPr>
          <w:p w14:paraId="08E303E3" w14:textId="77777777" w:rsidR="009E285A" w:rsidRPr="005247DA" w:rsidRDefault="009E285A" w:rsidP="00DD3497">
            <w:pPr>
              <w:pStyle w:val="ColorfulList-Accent11"/>
              <w:tabs>
                <w:tab w:val="left" w:pos="0"/>
                <w:tab w:val="left" w:pos="284"/>
              </w:tabs>
              <w:ind w:left="0" w:right="-90"/>
              <w:rPr>
                <w:rFonts w:ascii="Arial" w:hAnsi="Arial" w:cs="Arial"/>
                <w:b/>
                <w:sz w:val="18"/>
                <w:szCs w:val="18"/>
                <w:lang w:val="el-GR"/>
              </w:rPr>
            </w:pPr>
            <w:r w:rsidRPr="005247DA">
              <w:rPr>
                <w:rFonts w:ascii="Arial" w:hAnsi="Arial" w:cs="Arial"/>
                <w:b/>
                <w:sz w:val="18"/>
                <w:szCs w:val="18"/>
                <w:lang w:val="el-GR"/>
              </w:rPr>
              <w:t>Λειτουργικά κέρδη προ χρηματοοικονομικών και επενδυτικών δραστηριοτήτων</w:t>
            </w:r>
            <w:r>
              <w:rPr>
                <w:rFonts w:ascii="Arial" w:hAnsi="Arial" w:cs="Arial"/>
                <w:b/>
                <w:sz w:val="18"/>
                <w:szCs w:val="18"/>
                <w:lang w:val="el-GR"/>
              </w:rPr>
              <w:t>.</w:t>
            </w:r>
            <w:r w:rsidRPr="005247DA">
              <w:rPr>
                <w:rFonts w:ascii="Arial" w:hAnsi="Arial" w:cs="Arial"/>
                <w:b/>
                <w:sz w:val="18"/>
                <w:szCs w:val="18"/>
                <w:lang w:val="el-GR"/>
              </w:rPr>
              <w:t xml:space="preserve"> αποσβέσεων και απομειώσεων</w:t>
            </w:r>
          </w:p>
        </w:tc>
        <w:tc>
          <w:tcPr>
            <w:tcW w:w="1186" w:type="dxa"/>
            <w:tcBorders>
              <w:top w:val="nil"/>
              <w:left w:val="nil"/>
              <w:bottom w:val="single" w:sz="4" w:space="0" w:color="A6A6A6" w:themeColor="background1" w:themeShade="A6"/>
              <w:right w:val="nil"/>
            </w:tcBorders>
            <w:shd w:val="clear" w:color="auto" w:fill="D9D9D9" w:themeFill="background1" w:themeFillShade="D9"/>
            <w:vAlign w:val="center"/>
          </w:tcPr>
          <w:p w14:paraId="0818C96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723921">
              <w:rPr>
                <w:rFonts w:ascii="Arial" w:hAnsi="Arial" w:cs="Arial"/>
                <w:b/>
                <w:bCs/>
                <w:sz w:val="18"/>
                <w:szCs w:val="18"/>
              </w:rPr>
              <w:t>351</w:t>
            </w:r>
            <w:r>
              <w:rPr>
                <w:rFonts w:ascii="Arial" w:hAnsi="Arial" w:cs="Arial"/>
                <w:b/>
                <w:bCs/>
                <w:sz w:val="18"/>
                <w:szCs w:val="18"/>
              </w:rPr>
              <w:t>,</w:t>
            </w:r>
            <w:r w:rsidRPr="00723921">
              <w:rPr>
                <w:rFonts w:ascii="Arial" w:hAnsi="Arial" w:cs="Arial"/>
                <w:b/>
                <w:bCs/>
                <w:sz w:val="18"/>
                <w:szCs w:val="18"/>
              </w:rPr>
              <w:t>7</w:t>
            </w:r>
          </w:p>
        </w:tc>
        <w:tc>
          <w:tcPr>
            <w:tcW w:w="1287" w:type="dxa"/>
            <w:tcBorders>
              <w:top w:val="nil"/>
              <w:left w:val="nil"/>
              <w:bottom w:val="single" w:sz="4" w:space="0" w:color="A6A6A6" w:themeColor="background1" w:themeShade="A6"/>
              <w:right w:val="nil"/>
            </w:tcBorders>
            <w:shd w:val="clear" w:color="auto" w:fill="D9D9D9" w:themeFill="background1" w:themeFillShade="D9"/>
            <w:vAlign w:val="center"/>
          </w:tcPr>
          <w:p w14:paraId="39F30EC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723921">
              <w:rPr>
                <w:rFonts w:ascii="Arial" w:hAnsi="Arial" w:cs="Arial"/>
                <w:b/>
                <w:bCs/>
                <w:sz w:val="18"/>
                <w:szCs w:val="18"/>
              </w:rPr>
              <w:t>343</w:t>
            </w:r>
            <w:r>
              <w:rPr>
                <w:rFonts w:ascii="Arial" w:hAnsi="Arial" w:cs="Arial"/>
                <w:b/>
                <w:bCs/>
                <w:sz w:val="18"/>
                <w:szCs w:val="18"/>
              </w:rPr>
              <w:t>,</w:t>
            </w:r>
            <w:r w:rsidRPr="00723921">
              <w:rPr>
                <w:rFonts w:ascii="Arial" w:hAnsi="Arial" w:cs="Arial"/>
                <w:b/>
                <w:bCs/>
                <w:sz w:val="18"/>
                <w:szCs w:val="18"/>
              </w:rPr>
              <w:t>3</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C8B593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b/>
                <w:bCs/>
                <w:sz w:val="18"/>
                <w:szCs w:val="18"/>
              </w:rPr>
              <w:t>2</w:t>
            </w:r>
            <w:r>
              <w:rPr>
                <w:rFonts w:ascii="Arial" w:hAnsi="Arial" w:cs="Arial"/>
                <w:b/>
                <w:bCs/>
                <w:sz w:val="18"/>
                <w:szCs w:val="18"/>
              </w:rPr>
              <w:t>,</w:t>
            </w:r>
            <w:r w:rsidRPr="00723921">
              <w:rPr>
                <w:rFonts w:ascii="Arial" w:hAnsi="Arial" w:cs="Arial"/>
                <w:b/>
                <w:bCs/>
                <w:sz w:val="18"/>
                <w:szCs w:val="18"/>
              </w:rPr>
              <w:t>4%</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48E95F4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b/>
                <w:bCs/>
                <w:sz w:val="18"/>
                <w:szCs w:val="18"/>
              </w:rPr>
              <w:t>1</w:t>
            </w:r>
            <w:r>
              <w:rPr>
                <w:rFonts w:ascii="Arial" w:hAnsi="Arial" w:cs="Arial"/>
                <w:b/>
                <w:bCs/>
                <w:sz w:val="18"/>
                <w:szCs w:val="18"/>
              </w:rPr>
              <w:t>,</w:t>
            </w:r>
            <w:r w:rsidRPr="00723921">
              <w:rPr>
                <w:rFonts w:ascii="Arial" w:hAnsi="Arial" w:cs="Arial"/>
                <w:b/>
                <w:bCs/>
                <w:sz w:val="18"/>
                <w:szCs w:val="18"/>
              </w:rPr>
              <w:t>382</w:t>
            </w:r>
            <w:r>
              <w:rPr>
                <w:rFonts w:ascii="Arial" w:hAnsi="Arial" w:cs="Arial"/>
                <w:b/>
                <w:bCs/>
                <w:sz w:val="18"/>
                <w:szCs w:val="18"/>
              </w:rPr>
              <w:t>,</w:t>
            </w:r>
            <w:r w:rsidRPr="00723921">
              <w:rPr>
                <w:rFonts w:ascii="Arial" w:hAnsi="Arial" w:cs="Arial"/>
                <w:b/>
                <w:bCs/>
                <w:sz w:val="18"/>
                <w:szCs w:val="18"/>
              </w:rPr>
              <w:t>2</w:t>
            </w:r>
          </w:p>
        </w:tc>
        <w:tc>
          <w:tcPr>
            <w:tcW w:w="1090" w:type="dxa"/>
            <w:tcBorders>
              <w:top w:val="nil"/>
              <w:left w:val="nil"/>
              <w:bottom w:val="single" w:sz="4" w:space="0" w:color="A6A6A6" w:themeColor="background1" w:themeShade="A6"/>
              <w:right w:val="nil"/>
            </w:tcBorders>
            <w:shd w:val="clear" w:color="auto" w:fill="D9D9D9" w:themeFill="background1" w:themeFillShade="D9"/>
            <w:vAlign w:val="center"/>
          </w:tcPr>
          <w:p w14:paraId="3BF9F72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b/>
                <w:bCs/>
                <w:sz w:val="18"/>
                <w:szCs w:val="18"/>
              </w:rPr>
              <w:t>1</w:t>
            </w:r>
            <w:r>
              <w:rPr>
                <w:rFonts w:ascii="Arial" w:hAnsi="Arial" w:cs="Arial"/>
                <w:b/>
                <w:bCs/>
                <w:sz w:val="18"/>
                <w:szCs w:val="18"/>
              </w:rPr>
              <w:t>,</w:t>
            </w:r>
            <w:r w:rsidRPr="00723921">
              <w:rPr>
                <w:rFonts w:ascii="Arial" w:hAnsi="Arial" w:cs="Arial"/>
                <w:b/>
                <w:bCs/>
                <w:sz w:val="18"/>
                <w:szCs w:val="18"/>
              </w:rPr>
              <w:t>385</w:t>
            </w:r>
            <w:r>
              <w:rPr>
                <w:rFonts w:ascii="Arial" w:hAnsi="Arial" w:cs="Arial"/>
                <w:b/>
                <w:bCs/>
                <w:sz w:val="18"/>
                <w:szCs w:val="18"/>
              </w:rPr>
              <w:t>,</w:t>
            </w:r>
            <w:r w:rsidRPr="00723921">
              <w:rPr>
                <w:rFonts w:ascii="Arial" w:hAnsi="Arial" w:cs="Arial"/>
                <w:b/>
                <w:bCs/>
                <w:sz w:val="18"/>
                <w:szCs w:val="18"/>
              </w:rPr>
              <w:t>6</w:t>
            </w:r>
          </w:p>
        </w:tc>
        <w:tc>
          <w:tcPr>
            <w:tcW w:w="1013" w:type="dxa"/>
            <w:tcBorders>
              <w:top w:val="nil"/>
              <w:left w:val="nil"/>
              <w:bottom w:val="single" w:sz="4" w:space="0" w:color="A6A6A6" w:themeColor="background1" w:themeShade="A6"/>
            </w:tcBorders>
            <w:shd w:val="clear" w:color="auto" w:fill="D9D9D9" w:themeFill="background1" w:themeFillShade="D9"/>
            <w:vAlign w:val="center"/>
          </w:tcPr>
          <w:p w14:paraId="7F8B2F0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b/>
                <w:sz w:val="18"/>
                <w:szCs w:val="18"/>
              </w:rPr>
              <w:t>-0</w:t>
            </w:r>
            <w:r>
              <w:rPr>
                <w:rFonts w:ascii="Arial" w:hAnsi="Arial" w:cs="Arial"/>
                <w:b/>
                <w:sz w:val="18"/>
                <w:szCs w:val="18"/>
              </w:rPr>
              <w:t>,</w:t>
            </w:r>
            <w:r w:rsidRPr="00723921">
              <w:rPr>
                <w:rFonts w:ascii="Arial" w:hAnsi="Arial" w:cs="Arial"/>
                <w:b/>
                <w:sz w:val="18"/>
                <w:szCs w:val="18"/>
              </w:rPr>
              <w:t>2%</w:t>
            </w:r>
          </w:p>
        </w:tc>
      </w:tr>
      <w:tr w:rsidR="009E285A" w:rsidRPr="00FC55D8" w14:paraId="1483DE7D"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ACD89F2"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r w:rsidRPr="005247DA">
              <w:rPr>
                <w:rFonts w:ascii="Arial" w:hAnsi="Arial" w:cs="Arial"/>
                <w:sz w:val="18"/>
                <w:szCs w:val="18"/>
              </w:rPr>
              <w:t>Αποσβέσεις και απομειώσεις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A31B4D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(173</w:t>
            </w:r>
            <w:r>
              <w:rPr>
                <w:rFonts w:ascii="Arial" w:hAnsi="Arial" w:cs="Arial"/>
                <w:sz w:val="18"/>
                <w:szCs w:val="18"/>
              </w:rPr>
              <w:t>,</w:t>
            </w:r>
            <w:r w:rsidRPr="00723921">
              <w:rPr>
                <w:rFonts w:ascii="Arial" w:hAnsi="Arial" w:cs="Arial"/>
                <w:sz w:val="18"/>
                <w:szCs w:val="18"/>
              </w:rPr>
              <w:t>2)</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2FF2C71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sidRPr="00723921">
              <w:rPr>
                <w:rFonts w:ascii="Arial" w:hAnsi="Arial" w:cs="Arial"/>
                <w:sz w:val="18"/>
                <w:szCs w:val="18"/>
              </w:rPr>
              <w:t>(292</w:t>
            </w:r>
            <w:r>
              <w:rPr>
                <w:rFonts w:ascii="Arial" w:hAnsi="Arial" w:cs="Arial"/>
                <w:sz w:val="18"/>
                <w:szCs w:val="18"/>
              </w:rPr>
              <w:t>,</w:t>
            </w:r>
            <w:r w:rsidRPr="00723921">
              <w:rPr>
                <w:rFonts w:ascii="Arial" w:hAnsi="Arial" w:cs="Arial"/>
                <w:sz w:val="18"/>
                <w:szCs w:val="18"/>
              </w:rPr>
              <w:t>3)</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0FCB847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-40</w:t>
            </w:r>
            <w:r>
              <w:rPr>
                <w:rFonts w:ascii="Arial" w:hAnsi="Arial" w:cs="Arial"/>
                <w:sz w:val="18"/>
                <w:szCs w:val="18"/>
              </w:rPr>
              <w:t>,</w:t>
            </w:r>
            <w:r w:rsidRPr="00723921">
              <w:rPr>
                <w:rFonts w:ascii="Arial" w:hAnsi="Arial" w:cs="Arial"/>
                <w:sz w:val="18"/>
                <w:szCs w:val="18"/>
              </w:rPr>
              <w:t>7%</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DA4651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(666</w:t>
            </w:r>
            <w:r>
              <w:rPr>
                <w:rFonts w:ascii="Arial" w:hAnsi="Arial" w:cs="Arial"/>
                <w:sz w:val="18"/>
                <w:szCs w:val="18"/>
              </w:rPr>
              <w:t>,</w:t>
            </w:r>
            <w:r w:rsidRPr="00723921">
              <w:rPr>
                <w:rFonts w:ascii="Arial" w:hAnsi="Arial" w:cs="Arial"/>
                <w:sz w:val="18"/>
                <w:szCs w:val="18"/>
              </w:rPr>
              <w:t>5)</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76C6601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(795</w:t>
            </w:r>
            <w:r>
              <w:rPr>
                <w:rFonts w:ascii="Arial" w:hAnsi="Arial" w:cs="Arial"/>
                <w:sz w:val="18"/>
                <w:szCs w:val="18"/>
              </w:rPr>
              <w:t>,</w:t>
            </w:r>
            <w:r w:rsidRPr="00723921">
              <w:rPr>
                <w:rFonts w:ascii="Arial" w:hAnsi="Arial" w:cs="Arial"/>
                <w:sz w:val="18"/>
                <w:szCs w:val="18"/>
              </w:rPr>
              <w:t>1)</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3360680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23921">
              <w:rPr>
                <w:rFonts w:ascii="Arial" w:hAnsi="Arial" w:cs="Arial"/>
                <w:sz w:val="18"/>
                <w:szCs w:val="18"/>
              </w:rPr>
              <w:t>-16</w:t>
            </w:r>
            <w:r>
              <w:rPr>
                <w:rFonts w:ascii="Arial" w:hAnsi="Arial" w:cs="Arial"/>
                <w:sz w:val="18"/>
                <w:szCs w:val="18"/>
              </w:rPr>
              <w:t>,</w:t>
            </w:r>
            <w:r w:rsidRPr="00723921">
              <w:rPr>
                <w:rFonts w:ascii="Arial" w:hAnsi="Arial" w:cs="Arial"/>
                <w:sz w:val="18"/>
                <w:szCs w:val="18"/>
              </w:rPr>
              <w:t>2%</w:t>
            </w:r>
          </w:p>
        </w:tc>
      </w:tr>
      <w:tr w:rsidR="009E285A" w:rsidRPr="00FC55D8" w14:paraId="07086A44" w14:textId="77777777" w:rsidTr="00BC22CD">
        <w:trPr>
          <w:trHeight w:val="626"/>
        </w:trPr>
        <w:tc>
          <w:tcPr>
            <w:tcW w:w="3784"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21FB2440" w14:textId="77777777" w:rsidR="009E285A" w:rsidRPr="00CA5767" w:rsidRDefault="009E285A" w:rsidP="00DD3497">
            <w:pPr>
              <w:pStyle w:val="ColorfulList-Accent11"/>
              <w:tabs>
                <w:tab w:val="left" w:pos="0"/>
                <w:tab w:val="left" w:pos="284"/>
              </w:tabs>
              <w:ind w:left="83" w:right="-90" w:hanging="44"/>
              <w:rPr>
                <w:rFonts w:ascii="Arial" w:hAnsi="Arial" w:cs="Arial"/>
                <w:b/>
                <w:sz w:val="18"/>
                <w:szCs w:val="18"/>
                <w:lang w:val="el-GR"/>
              </w:rPr>
            </w:pPr>
            <w:r w:rsidRPr="00CA5767">
              <w:rPr>
                <w:rFonts w:ascii="Arial" w:hAnsi="Arial" w:cs="Arial"/>
                <w:b/>
                <w:sz w:val="18"/>
                <w:szCs w:val="18"/>
                <w:lang w:val="el-GR"/>
              </w:rPr>
              <w:t>Λειτουργικά κέρδη προ χρηματοοικονομικών και επενδυτικών δραστηριοτήτων</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3AAA5FA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178,5</w:t>
            </w:r>
            <w:r w:rsidRPr="00507DD2">
              <w:rPr>
                <w:rFonts w:ascii="Arial" w:hAnsi="Arial" w:cs="Arial"/>
                <w:b/>
                <w:bCs/>
                <w:sz w:val="18"/>
                <w:szCs w:val="18"/>
              </w:rPr>
              <w:t xml:space="preserve">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352355B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sz w:val="18"/>
                <w:szCs w:val="18"/>
              </w:rPr>
            </w:pPr>
            <w:r>
              <w:rPr>
                <w:rFonts w:ascii="Arial" w:hAnsi="Arial" w:cs="Arial"/>
                <w:b/>
                <w:bCs/>
                <w:sz w:val="18"/>
                <w:szCs w:val="18"/>
              </w:rPr>
              <w:t>51,0</w:t>
            </w:r>
            <w:r w:rsidRPr="00507DD2">
              <w:rPr>
                <w:rFonts w:ascii="Arial" w:hAnsi="Arial" w:cs="Arial"/>
                <w:b/>
                <w:bCs/>
                <w:sz w:val="18"/>
                <w:szCs w:val="18"/>
              </w:rPr>
              <w:t xml:space="preserve"> </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279B359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bCs/>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086427A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715,7</w:t>
            </w:r>
            <w:r w:rsidRPr="00507DD2">
              <w:rPr>
                <w:rFonts w:ascii="Arial" w:hAnsi="Arial" w:cs="Arial"/>
                <w:b/>
                <w:bCs/>
                <w:sz w:val="18"/>
                <w:szCs w:val="18"/>
              </w:rPr>
              <w:t xml:space="preserve">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055292F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bCs/>
                <w:sz w:val="18"/>
                <w:szCs w:val="18"/>
              </w:rPr>
              <w:t>5</w:t>
            </w:r>
            <w:r>
              <w:rPr>
                <w:rFonts w:ascii="Arial" w:hAnsi="Arial" w:cs="Arial"/>
                <w:b/>
                <w:bCs/>
                <w:sz w:val="18"/>
                <w:szCs w:val="18"/>
              </w:rPr>
              <w:t>90,</w:t>
            </w:r>
            <w:r w:rsidRPr="00507DD2">
              <w:rPr>
                <w:rFonts w:ascii="Arial" w:hAnsi="Arial" w:cs="Arial"/>
                <w:b/>
                <w:bCs/>
                <w:sz w:val="18"/>
                <w:szCs w:val="18"/>
              </w:rPr>
              <w:t xml:space="preserve">5 </w:t>
            </w:r>
          </w:p>
        </w:tc>
        <w:tc>
          <w:tcPr>
            <w:tcW w:w="1013" w:type="dxa"/>
            <w:tcBorders>
              <w:top w:val="single" w:sz="4" w:space="0" w:color="A6A6A6" w:themeColor="background1" w:themeShade="A6"/>
              <w:left w:val="nil"/>
              <w:bottom w:val="single" w:sz="4" w:space="0" w:color="A6A6A6" w:themeColor="background1" w:themeShade="A6"/>
            </w:tcBorders>
            <w:shd w:val="clear" w:color="auto" w:fill="D9D9D9" w:themeFill="background1" w:themeFillShade="D9"/>
            <w:vAlign w:val="bottom"/>
          </w:tcPr>
          <w:p w14:paraId="4BDD621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sz w:val="18"/>
                <w:szCs w:val="18"/>
              </w:rPr>
              <w:t>21,2</w:t>
            </w:r>
            <w:r w:rsidRPr="00507DD2">
              <w:rPr>
                <w:rFonts w:ascii="Arial" w:hAnsi="Arial" w:cs="Arial"/>
                <w:b/>
                <w:sz w:val="18"/>
                <w:szCs w:val="18"/>
              </w:rPr>
              <w:t>%</w:t>
            </w:r>
          </w:p>
        </w:tc>
      </w:tr>
      <w:tr w:rsidR="009E285A" w:rsidRPr="00F37636" w14:paraId="117B9BAA" w14:textId="77777777" w:rsidTr="00BC22CD">
        <w:trPr>
          <w:trHeight w:val="604"/>
        </w:trPr>
        <w:tc>
          <w:tcPr>
            <w:tcW w:w="3784" w:type="dxa"/>
            <w:tcBorders>
              <w:top w:val="nil"/>
              <w:bottom w:val="nil"/>
              <w:right w:val="nil"/>
            </w:tcBorders>
            <w:shd w:val="clear" w:color="auto" w:fill="FFFFFF" w:themeFill="background1"/>
            <w:vAlign w:val="bottom"/>
          </w:tcPr>
          <w:p w14:paraId="63AF50C2" w14:textId="77777777" w:rsidR="009E285A" w:rsidRPr="00210B57" w:rsidRDefault="009E285A" w:rsidP="00DD3497">
            <w:pPr>
              <w:pStyle w:val="ColorfulList-Accent11"/>
              <w:tabs>
                <w:tab w:val="left" w:pos="0"/>
                <w:tab w:val="left" w:pos="284"/>
              </w:tabs>
              <w:ind w:left="0" w:right="-90"/>
              <w:rPr>
                <w:rFonts w:ascii="Arial" w:hAnsi="Arial" w:cs="Arial"/>
                <w:b/>
                <w:sz w:val="18"/>
                <w:szCs w:val="18"/>
                <w:lang w:val="el-GR"/>
              </w:rPr>
            </w:pPr>
            <w:r w:rsidRPr="00210B57">
              <w:rPr>
                <w:rFonts w:ascii="Arial" w:hAnsi="Arial" w:cs="Arial"/>
                <w:b/>
                <w:sz w:val="18"/>
                <w:szCs w:val="18"/>
                <w:lang w:val="el-GR"/>
              </w:rPr>
              <w:t>Έσοδα και έξοδα από χρηματοοικονομικές και επενδυτικές δραστηριότητες</w:t>
            </w:r>
          </w:p>
        </w:tc>
        <w:tc>
          <w:tcPr>
            <w:tcW w:w="1186" w:type="dxa"/>
            <w:tcBorders>
              <w:top w:val="nil"/>
              <w:left w:val="nil"/>
              <w:bottom w:val="nil"/>
              <w:right w:val="nil"/>
            </w:tcBorders>
            <w:shd w:val="clear" w:color="auto" w:fill="FFFFFF" w:themeFill="background1"/>
            <w:vAlign w:val="bottom"/>
          </w:tcPr>
          <w:p w14:paraId="57BA1B2F" w14:textId="77777777" w:rsidR="009E285A" w:rsidRPr="00210B57"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c>
          <w:tcPr>
            <w:tcW w:w="1287" w:type="dxa"/>
            <w:tcBorders>
              <w:top w:val="nil"/>
              <w:left w:val="nil"/>
              <w:bottom w:val="nil"/>
              <w:right w:val="nil"/>
            </w:tcBorders>
            <w:shd w:val="clear" w:color="auto" w:fill="FFFFFF" w:themeFill="background1"/>
            <w:vAlign w:val="bottom"/>
          </w:tcPr>
          <w:p w14:paraId="19B1CBD1" w14:textId="77777777" w:rsidR="009E285A" w:rsidRPr="00210B57"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c>
          <w:tcPr>
            <w:tcW w:w="1118" w:type="dxa"/>
            <w:tcBorders>
              <w:top w:val="nil"/>
              <w:left w:val="nil"/>
              <w:bottom w:val="nil"/>
              <w:right w:val="nil"/>
            </w:tcBorders>
            <w:shd w:val="clear" w:color="auto" w:fill="FFFFFF" w:themeFill="background1"/>
            <w:vAlign w:val="bottom"/>
          </w:tcPr>
          <w:p w14:paraId="54E4E06C" w14:textId="77777777" w:rsidR="009E285A" w:rsidRPr="00210B57" w:rsidRDefault="009E285A" w:rsidP="00BC22CD">
            <w:pPr>
              <w:pStyle w:val="ColorfulList-Accent11"/>
              <w:tabs>
                <w:tab w:val="left" w:pos="0"/>
                <w:tab w:val="left" w:pos="284"/>
              </w:tabs>
              <w:ind w:left="993" w:right="-90" w:hanging="993"/>
              <w:jc w:val="right"/>
              <w:rPr>
                <w:rFonts w:ascii="Arial" w:hAnsi="Arial" w:cs="Arial"/>
                <w:b/>
                <w:sz w:val="18"/>
                <w:szCs w:val="18"/>
                <w:lang w:val="el-GR"/>
              </w:rPr>
            </w:pPr>
          </w:p>
        </w:tc>
        <w:tc>
          <w:tcPr>
            <w:tcW w:w="1090" w:type="dxa"/>
            <w:tcBorders>
              <w:top w:val="nil"/>
              <w:left w:val="nil"/>
              <w:bottom w:val="nil"/>
              <w:right w:val="nil"/>
            </w:tcBorders>
            <w:shd w:val="clear" w:color="auto" w:fill="FFFFFF" w:themeFill="background1"/>
            <w:vAlign w:val="bottom"/>
          </w:tcPr>
          <w:p w14:paraId="6B8284B8" w14:textId="77777777" w:rsidR="009E285A" w:rsidRPr="00210B57"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c>
          <w:tcPr>
            <w:tcW w:w="1090" w:type="dxa"/>
            <w:tcBorders>
              <w:top w:val="nil"/>
              <w:left w:val="nil"/>
              <w:bottom w:val="nil"/>
              <w:right w:val="nil"/>
            </w:tcBorders>
            <w:shd w:val="clear" w:color="auto" w:fill="FFFFFF" w:themeFill="background1"/>
            <w:vAlign w:val="bottom"/>
          </w:tcPr>
          <w:p w14:paraId="092A7FDB" w14:textId="77777777" w:rsidR="009E285A" w:rsidRPr="00210B57"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c>
          <w:tcPr>
            <w:tcW w:w="1013" w:type="dxa"/>
            <w:tcBorders>
              <w:top w:val="nil"/>
              <w:left w:val="nil"/>
              <w:bottom w:val="nil"/>
            </w:tcBorders>
            <w:shd w:val="clear" w:color="auto" w:fill="FFFFFF" w:themeFill="background1"/>
            <w:vAlign w:val="bottom"/>
          </w:tcPr>
          <w:p w14:paraId="3E77B586" w14:textId="77777777" w:rsidR="009E285A" w:rsidRPr="00BC7B5E" w:rsidRDefault="009E285A" w:rsidP="00BC22CD">
            <w:pPr>
              <w:pStyle w:val="ColorfulList-Accent11"/>
              <w:tabs>
                <w:tab w:val="left" w:pos="0"/>
                <w:tab w:val="left" w:pos="284"/>
              </w:tabs>
              <w:ind w:left="993" w:right="-90" w:hanging="993"/>
              <w:jc w:val="right"/>
              <w:rPr>
                <w:rFonts w:ascii="Arial" w:hAnsi="Arial" w:cs="Arial"/>
                <w:b/>
                <w:bCs/>
                <w:sz w:val="18"/>
                <w:szCs w:val="18"/>
                <w:lang w:val="el-GR"/>
              </w:rPr>
            </w:pPr>
          </w:p>
        </w:tc>
      </w:tr>
      <w:tr w:rsidR="009E285A" w:rsidRPr="00FC55D8" w14:paraId="1F45F40A" w14:textId="77777777" w:rsidTr="00BC22CD">
        <w:trPr>
          <w:trHeight w:val="267"/>
        </w:trPr>
        <w:tc>
          <w:tcPr>
            <w:tcW w:w="3784" w:type="dxa"/>
            <w:tcBorders>
              <w:top w:val="nil"/>
              <w:bottom w:val="single" w:sz="4" w:space="0" w:color="A6A6A6" w:themeColor="background1" w:themeShade="A6"/>
              <w:right w:val="nil"/>
            </w:tcBorders>
            <w:shd w:val="clear" w:color="auto" w:fill="FFFFFF" w:themeFill="background1"/>
            <w:vAlign w:val="bottom"/>
          </w:tcPr>
          <w:p w14:paraId="4E0F9542" w14:textId="0737005A" w:rsidR="009E285A" w:rsidRPr="00E2579B" w:rsidRDefault="009E285A" w:rsidP="00DD3497">
            <w:pPr>
              <w:pStyle w:val="ColorfulList-Accent11"/>
              <w:tabs>
                <w:tab w:val="left" w:pos="0"/>
                <w:tab w:val="left" w:pos="284"/>
              </w:tabs>
              <w:ind w:left="993" w:right="-90" w:hanging="993"/>
              <w:rPr>
                <w:rFonts w:ascii="Arial" w:hAnsi="Arial" w:cs="Arial"/>
                <w:sz w:val="18"/>
                <w:szCs w:val="18"/>
                <w:lang w:val="el-GR"/>
              </w:rPr>
            </w:pPr>
            <w:r w:rsidRPr="00E2579B">
              <w:rPr>
                <w:rFonts w:ascii="Arial" w:hAnsi="Arial" w:cs="Arial"/>
                <w:sz w:val="18"/>
                <w:szCs w:val="18"/>
                <w:lang w:val="el-GR"/>
              </w:rPr>
              <w:t xml:space="preserve">Χρηματοοικονομικά έσοδα και </w:t>
            </w:r>
            <w:r w:rsidR="00F1709F" w:rsidRPr="00E2579B">
              <w:rPr>
                <w:rFonts w:ascii="Arial" w:hAnsi="Arial" w:cs="Arial"/>
                <w:sz w:val="18"/>
                <w:szCs w:val="18"/>
                <w:lang w:val="el-GR"/>
              </w:rPr>
              <w:t>έξοδα</w:t>
            </w:r>
          </w:p>
        </w:tc>
        <w:tc>
          <w:tcPr>
            <w:tcW w:w="1186" w:type="dxa"/>
            <w:tcBorders>
              <w:top w:val="nil"/>
              <w:left w:val="nil"/>
              <w:bottom w:val="single" w:sz="4" w:space="0" w:color="A6A6A6" w:themeColor="background1" w:themeShade="A6"/>
              <w:right w:val="nil"/>
            </w:tcBorders>
            <w:shd w:val="clear" w:color="auto" w:fill="FFFFFF" w:themeFill="background1"/>
            <w:vAlign w:val="bottom"/>
          </w:tcPr>
          <w:p w14:paraId="46DDF046"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(2,3)</w:t>
            </w:r>
          </w:p>
        </w:tc>
        <w:tc>
          <w:tcPr>
            <w:tcW w:w="1287" w:type="dxa"/>
            <w:tcBorders>
              <w:top w:val="nil"/>
              <w:left w:val="nil"/>
              <w:bottom w:val="single" w:sz="4" w:space="0" w:color="A6A6A6" w:themeColor="background1" w:themeShade="A6"/>
              <w:right w:val="nil"/>
            </w:tcBorders>
            <w:shd w:val="clear" w:color="auto" w:fill="FFFFFF" w:themeFill="background1"/>
            <w:vAlign w:val="bottom"/>
          </w:tcPr>
          <w:p w14:paraId="4B578B77"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(13,8)</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88E2C7E"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-83,3%</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014DDCEE"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(20,2)</w:t>
            </w:r>
          </w:p>
        </w:tc>
        <w:tc>
          <w:tcPr>
            <w:tcW w:w="1090" w:type="dxa"/>
            <w:tcBorders>
              <w:top w:val="nil"/>
              <w:left w:val="nil"/>
              <w:bottom w:val="single" w:sz="4" w:space="0" w:color="A6A6A6" w:themeColor="background1" w:themeShade="A6"/>
              <w:right w:val="nil"/>
            </w:tcBorders>
            <w:shd w:val="clear" w:color="auto" w:fill="FFFFFF" w:themeFill="background1"/>
            <w:vAlign w:val="bottom"/>
          </w:tcPr>
          <w:p w14:paraId="23215361"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(37,2)</w:t>
            </w:r>
          </w:p>
        </w:tc>
        <w:tc>
          <w:tcPr>
            <w:tcW w:w="1013" w:type="dxa"/>
            <w:tcBorders>
              <w:top w:val="nil"/>
              <w:left w:val="nil"/>
              <w:bottom w:val="single" w:sz="4" w:space="0" w:color="A6A6A6" w:themeColor="background1" w:themeShade="A6"/>
            </w:tcBorders>
            <w:shd w:val="clear" w:color="auto" w:fill="FFFFFF" w:themeFill="background1"/>
            <w:vAlign w:val="bottom"/>
          </w:tcPr>
          <w:p w14:paraId="50887D91" w14:textId="77777777" w:rsidR="009E285A" w:rsidRPr="00E2579B"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E2579B">
              <w:rPr>
                <w:rFonts w:ascii="Arial" w:hAnsi="Arial" w:cs="Arial"/>
                <w:color w:val="000000"/>
                <w:sz w:val="18"/>
                <w:szCs w:val="18"/>
              </w:rPr>
              <w:t>-45,7%</w:t>
            </w:r>
          </w:p>
        </w:tc>
      </w:tr>
      <w:tr w:rsidR="009E285A" w:rsidRPr="00FC55D8" w14:paraId="217ADD7A" w14:textId="77777777" w:rsidTr="00BC22CD">
        <w:trPr>
          <w:trHeight w:val="244"/>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59AFE305" w14:textId="77777777" w:rsidR="009E285A" w:rsidRPr="00210B57" w:rsidRDefault="009E285A" w:rsidP="00DD3497">
            <w:pPr>
              <w:pStyle w:val="ColorfulList-Accent11"/>
              <w:tabs>
                <w:tab w:val="left" w:pos="0"/>
                <w:tab w:val="left" w:pos="284"/>
              </w:tabs>
              <w:ind w:left="993" w:right="-90" w:hanging="993"/>
              <w:rPr>
                <w:rFonts w:ascii="Arial" w:hAnsi="Arial" w:cs="Arial"/>
                <w:sz w:val="18"/>
                <w:szCs w:val="18"/>
                <w:lang w:val="el-GR"/>
              </w:rPr>
            </w:pPr>
            <w:r w:rsidRPr="00210B57">
              <w:rPr>
                <w:rFonts w:ascii="Arial" w:hAnsi="Arial" w:cs="Arial"/>
                <w:sz w:val="18"/>
                <w:szCs w:val="18"/>
                <w:lang w:val="el-GR"/>
              </w:rPr>
              <w:t>Συναλλαγματικές διαφορές. καθαρές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BA52A4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0</w:t>
            </w:r>
            <w:r>
              <w:rPr>
                <w:rFonts w:ascii="Arial" w:hAnsi="Arial" w:cs="Arial"/>
                <w:color w:val="000000"/>
                <w:sz w:val="18"/>
                <w:szCs w:val="18"/>
              </w:rPr>
              <w:t>,</w:t>
            </w:r>
            <w:r w:rsidRPr="00663F42">
              <w:rPr>
                <w:rFonts w:ascii="Arial" w:hAnsi="Arial" w:cs="Arial"/>
                <w:color w:val="000000"/>
                <w:sz w:val="18"/>
                <w:szCs w:val="18"/>
              </w:rPr>
              <w:t xml:space="preserve">5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1A53E27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(4</w:t>
            </w:r>
            <w:r>
              <w:rPr>
                <w:rFonts w:ascii="Arial" w:hAnsi="Arial" w:cs="Arial"/>
                <w:color w:val="000000"/>
                <w:sz w:val="18"/>
                <w:szCs w:val="18"/>
              </w:rPr>
              <w:t>,</w:t>
            </w:r>
            <w:r w:rsidRPr="00663F42">
              <w:rPr>
                <w:rFonts w:ascii="Arial" w:hAnsi="Arial" w:cs="Arial"/>
                <w:color w:val="000000"/>
                <w:sz w:val="18"/>
                <w:szCs w:val="18"/>
              </w:rPr>
              <w:t>0)</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F241F6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bCs/>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47D4F43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3</w:t>
            </w:r>
            <w:r>
              <w:rPr>
                <w:rFonts w:ascii="Arial" w:hAnsi="Arial" w:cs="Arial"/>
                <w:color w:val="000000"/>
                <w:sz w:val="18"/>
                <w:szCs w:val="18"/>
              </w:rPr>
              <w:t>,</w:t>
            </w:r>
            <w:r w:rsidRPr="00663F42">
              <w:rPr>
                <w:rFonts w:ascii="Arial" w:hAnsi="Arial" w:cs="Arial"/>
                <w:color w:val="000000"/>
                <w:sz w:val="18"/>
                <w:szCs w:val="18"/>
              </w:rPr>
              <w:t xml:space="preserve">1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FAA380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1</w:t>
            </w:r>
            <w:r>
              <w:rPr>
                <w:rFonts w:ascii="Arial" w:hAnsi="Arial" w:cs="Arial"/>
                <w:color w:val="000000"/>
                <w:sz w:val="18"/>
                <w:szCs w:val="18"/>
              </w:rPr>
              <w:t>,</w:t>
            </w:r>
            <w:r w:rsidRPr="00663F42">
              <w:rPr>
                <w:rFonts w:ascii="Arial" w:hAnsi="Arial" w:cs="Arial"/>
                <w:color w:val="000000"/>
                <w:sz w:val="18"/>
                <w:szCs w:val="18"/>
              </w:rPr>
              <w:t xml:space="preserve">6 </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5035228A" w14:textId="77777777" w:rsidR="009E285A" w:rsidRPr="00BC7B5E"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93</w:t>
            </w:r>
            <w:r>
              <w:rPr>
                <w:rFonts w:ascii="Arial" w:hAnsi="Arial" w:cs="Arial"/>
                <w:color w:val="000000"/>
                <w:sz w:val="18"/>
                <w:szCs w:val="18"/>
              </w:rPr>
              <w:t>,</w:t>
            </w:r>
            <w:r w:rsidRPr="00663F42">
              <w:rPr>
                <w:rFonts w:ascii="Arial" w:hAnsi="Arial" w:cs="Arial"/>
                <w:color w:val="000000"/>
                <w:sz w:val="18"/>
                <w:szCs w:val="18"/>
              </w:rPr>
              <w:t>8%</w:t>
            </w:r>
          </w:p>
        </w:tc>
      </w:tr>
      <w:tr w:rsidR="009E285A" w:rsidRPr="00FC55D8" w14:paraId="288C8CDA" w14:textId="77777777" w:rsidTr="00BC22CD">
        <w:trPr>
          <w:trHeight w:val="702"/>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tcPr>
          <w:p w14:paraId="018F66E4" w14:textId="77777777" w:rsidR="009E285A" w:rsidRPr="00210B57" w:rsidRDefault="009E285A" w:rsidP="00DD3497">
            <w:pPr>
              <w:pStyle w:val="ColorfulList-Accent11"/>
              <w:tabs>
                <w:tab w:val="left" w:pos="0"/>
                <w:tab w:val="left" w:pos="284"/>
              </w:tabs>
              <w:ind w:left="83" w:right="-90" w:hanging="44"/>
              <w:rPr>
                <w:rFonts w:ascii="Arial" w:hAnsi="Arial" w:cs="Arial"/>
                <w:sz w:val="18"/>
                <w:szCs w:val="18"/>
                <w:lang w:val="el-GR"/>
              </w:rPr>
            </w:pPr>
            <w:r w:rsidRPr="00210B57">
              <w:rPr>
                <w:rFonts w:ascii="Arial" w:hAnsi="Arial" w:cs="Arial"/>
                <w:sz w:val="18"/>
                <w:szCs w:val="18"/>
                <w:lang w:val="el-GR"/>
              </w:rPr>
              <w:t>Κέρδη/(Ζημιές) από συμμετοχές και λοιπά χρηματοοικονομικά περιουσιακά στοιχεία - Απομειώσεις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756AFCE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0</w:t>
            </w:r>
            <w:r>
              <w:rPr>
                <w:rFonts w:ascii="Arial" w:hAnsi="Arial" w:cs="Arial"/>
                <w:color w:val="000000"/>
                <w:sz w:val="18"/>
                <w:szCs w:val="18"/>
              </w:rPr>
              <w:t>,</w:t>
            </w:r>
            <w:r w:rsidRPr="00663F42">
              <w:rPr>
                <w:rFonts w:ascii="Arial" w:hAnsi="Arial" w:cs="Arial"/>
                <w:color w:val="000000"/>
                <w:sz w:val="18"/>
                <w:szCs w:val="18"/>
              </w:rPr>
              <w:t xml:space="preserve">5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2476614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0</w:t>
            </w:r>
            <w:r>
              <w:rPr>
                <w:rFonts w:ascii="Arial" w:hAnsi="Arial" w:cs="Arial"/>
                <w:color w:val="000000"/>
                <w:sz w:val="18"/>
                <w:szCs w:val="18"/>
              </w:rPr>
              <w:t>,</w:t>
            </w:r>
            <w:r w:rsidRPr="00663F42">
              <w:rPr>
                <w:rFonts w:ascii="Arial" w:hAnsi="Arial" w:cs="Arial"/>
                <w:color w:val="000000"/>
                <w:sz w:val="18"/>
                <w:szCs w:val="18"/>
              </w:rPr>
              <w:t xml:space="preserve">2 </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C7F8B6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150</w:t>
            </w:r>
            <w:r>
              <w:rPr>
                <w:rFonts w:ascii="Arial" w:hAnsi="Arial" w:cs="Arial"/>
                <w:color w:val="000000"/>
                <w:sz w:val="18"/>
                <w:szCs w:val="18"/>
              </w:rPr>
              <w:t>,</w:t>
            </w:r>
            <w:r w:rsidRPr="00663F42">
              <w:rPr>
                <w:rFonts w:ascii="Arial" w:hAnsi="Arial" w:cs="Arial"/>
                <w:color w:val="000000"/>
                <w:sz w:val="18"/>
                <w:szCs w:val="18"/>
              </w:rPr>
              <w:t>0%</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7413023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color w:val="000000"/>
                <w:sz w:val="18"/>
                <w:szCs w:val="18"/>
              </w:rPr>
              <w:t>0</w:t>
            </w:r>
            <w:r>
              <w:rPr>
                <w:rFonts w:ascii="Arial" w:hAnsi="Arial" w:cs="Arial"/>
                <w:color w:val="000000"/>
                <w:sz w:val="18"/>
                <w:szCs w:val="18"/>
              </w:rPr>
              <w:t>,</w:t>
            </w:r>
            <w:r w:rsidRPr="00663F42">
              <w:rPr>
                <w:rFonts w:ascii="Arial" w:hAnsi="Arial" w:cs="Arial"/>
                <w:color w:val="000000"/>
                <w:sz w:val="18"/>
                <w:szCs w:val="18"/>
              </w:rPr>
              <w:t xml:space="preserve">9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1849137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color w:val="000000"/>
                <w:sz w:val="18"/>
                <w:szCs w:val="18"/>
              </w:rPr>
              <w:t>-</w:t>
            </w:r>
            <w:r w:rsidRPr="00663F42">
              <w:rPr>
                <w:rFonts w:ascii="Arial" w:hAnsi="Arial" w:cs="Arial"/>
                <w:color w:val="000000"/>
                <w:sz w:val="18"/>
                <w:szCs w:val="18"/>
              </w:rPr>
              <w:t xml:space="preserve"> </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center"/>
          </w:tcPr>
          <w:p w14:paraId="467C45B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663F42">
              <w:rPr>
                <w:rFonts w:ascii="Arial" w:hAnsi="Arial" w:cs="Arial"/>
                <w:bCs/>
                <w:sz w:val="18"/>
                <w:szCs w:val="18"/>
              </w:rPr>
              <w:t>-</w:t>
            </w:r>
          </w:p>
        </w:tc>
      </w:tr>
      <w:tr w:rsidR="009E285A" w:rsidRPr="00FC55D8" w14:paraId="6F5E861F" w14:textId="77777777" w:rsidTr="00BC22CD">
        <w:trPr>
          <w:trHeight w:val="626"/>
        </w:trPr>
        <w:tc>
          <w:tcPr>
            <w:tcW w:w="3784"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33044038" w14:textId="77777777" w:rsidR="009E285A" w:rsidRPr="007B13EC" w:rsidRDefault="009E285A" w:rsidP="00DD3497">
            <w:pPr>
              <w:pStyle w:val="ColorfulList-Accent11"/>
              <w:tabs>
                <w:tab w:val="left" w:pos="0"/>
                <w:tab w:val="left" w:pos="284"/>
              </w:tabs>
              <w:ind w:left="0" w:right="-90"/>
              <w:rPr>
                <w:rFonts w:ascii="Arial" w:hAnsi="Arial" w:cs="Arial"/>
                <w:b/>
                <w:sz w:val="18"/>
                <w:szCs w:val="18"/>
                <w:lang w:val="el-GR"/>
              </w:rPr>
            </w:pPr>
            <w:r w:rsidRPr="007B13EC">
              <w:rPr>
                <w:rFonts w:ascii="Arial" w:hAnsi="Arial" w:cs="Arial"/>
                <w:b/>
                <w:sz w:val="18"/>
                <w:szCs w:val="18"/>
                <w:lang w:val="el-GR"/>
              </w:rPr>
              <w:t>Συνολικές ζημιές από χρηματοοικονομικές και επενδυτικές δραστηριότητες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4520609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Pr>
                <w:rFonts w:ascii="Arial" w:hAnsi="Arial" w:cs="Arial"/>
                <w:b/>
                <w:sz w:val="18"/>
                <w:szCs w:val="18"/>
              </w:rPr>
              <w:t>1,3</w:t>
            </w:r>
            <w:r w:rsidRPr="00507DD2">
              <w:rPr>
                <w:rFonts w:ascii="Arial" w:hAnsi="Arial" w:cs="Arial"/>
                <w:b/>
                <w:sz w:val="18"/>
                <w:szCs w:val="18"/>
              </w:rPr>
              <w:t>)</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062635D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Pr>
                <w:rFonts w:ascii="Arial" w:hAnsi="Arial" w:cs="Arial"/>
                <w:b/>
                <w:sz w:val="18"/>
                <w:szCs w:val="18"/>
              </w:rPr>
              <w:t>17</w:t>
            </w:r>
            <w:r>
              <w:rPr>
                <w:rFonts w:ascii="Arial" w:hAnsi="Arial" w:cs="Arial"/>
                <w:b/>
                <w:bCs/>
                <w:sz w:val="18"/>
                <w:szCs w:val="18"/>
              </w:rPr>
              <w:t>,6</w:t>
            </w:r>
            <w:r w:rsidRPr="00507DD2">
              <w:rPr>
                <w:rFonts w:ascii="Arial" w:hAnsi="Arial" w:cs="Arial"/>
                <w:b/>
                <w:sz w:val="18"/>
                <w:szCs w:val="18"/>
              </w:rPr>
              <w:t>)</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2EBEFF8"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-92,</w:t>
            </w:r>
            <w:r w:rsidRPr="00507DD2">
              <w:rPr>
                <w:rFonts w:ascii="Arial" w:hAnsi="Arial" w:cs="Arial"/>
                <w:b/>
                <w:bCs/>
                <w:sz w:val="18"/>
                <w:szCs w:val="18"/>
              </w:rPr>
              <w:t>6%</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tcPr>
          <w:p w14:paraId="3061AA6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sidRPr="00507DD2">
              <w:rPr>
                <w:rFonts w:ascii="Arial" w:hAnsi="Arial" w:cs="Arial"/>
                <w:b/>
                <w:bCs/>
                <w:sz w:val="18"/>
                <w:szCs w:val="18"/>
              </w:rPr>
              <w:t>1</w:t>
            </w:r>
            <w:r>
              <w:rPr>
                <w:rFonts w:ascii="Arial" w:hAnsi="Arial" w:cs="Arial"/>
                <w:b/>
                <w:bCs/>
                <w:sz w:val="18"/>
                <w:szCs w:val="18"/>
              </w:rPr>
              <w:t>6,2</w:t>
            </w:r>
            <w:r w:rsidRPr="00507DD2">
              <w:rPr>
                <w:rFonts w:ascii="Arial" w:hAnsi="Arial" w:cs="Arial"/>
                <w:b/>
                <w:sz w:val="18"/>
                <w:szCs w:val="18"/>
              </w:rPr>
              <w:t>)</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2DD3ED5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Pr>
                <w:rFonts w:ascii="Arial" w:hAnsi="Arial" w:cs="Arial"/>
                <w:b/>
                <w:sz w:val="18"/>
                <w:szCs w:val="18"/>
              </w:rPr>
              <w:t>35</w:t>
            </w:r>
            <w:r>
              <w:rPr>
                <w:rFonts w:ascii="Arial" w:hAnsi="Arial" w:cs="Arial"/>
                <w:b/>
                <w:bCs/>
                <w:sz w:val="18"/>
                <w:szCs w:val="18"/>
              </w:rPr>
              <w:t>,6</w:t>
            </w:r>
            <w:r w:rsidRPr="00507DD2">
              <w:rPr>
                <w:rFonts w:ascii="Arial" w:hAnsi="Arial" w:cs="Arial"/>
                <w:b/>
                <w:sz w:val="18"/>
                <w:szCs w:val="18"/>
              </w:rPr>
              <w:t>)</w:t>
            </w:r>
          </w:p>
        </w:tc>
        <w:tc>
          <w:tcPr>
            <w:tcW w:w="1013" w:type="dxa"/>
            <w:tcBorders>
              <w:top w:val="single" w:sz="4" w:space="0" w:color="A6A6A6" w:themeColor="background1" w:themeShade="A6"/>
              <w:left w:val="nil"/>
              <w:bottom w:val="single" w:sz="4" w:space="0" w:color="A6A6A6" w:themeColor="background1" w:themeShade="A6"/>
            </w:tcBorders>
            <w:shd w:val="clear" w:color="auto" w:fill="D9D9D9" w:themeFill="background1" w:themeFillShade="D9"/>
            <w:vAlign w:val="center"/>
          </w:tcPr>
          <w:p w14:paraId="3644257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507DD2">
              <w:rPr>
                <w:rFonts w:ascii="Arial" w:hAnsi="Arial" w:cs="Arial"/>
                <w:b/>
                <w:sz w:val="18"/>
                <w:szCs w:val="18"/>
              </w:rPr>
              <w:t>-</w:t>
            </w:r>
            <w:r>
              <w:rPr>
                <w:rFonts w:ascii="Arial" w:hAnsi="Arial" w:cs="Arial"/>
                <w:b/>
                <w:sz w:val="18"/>
                <w:szCs w:val="18"/>
              </w:rPr>
              <w:t>54</w:t>
            </w:r>
            <w:r>
              <w:rPr>
                <w:rFonts w:ascii="Arial" w:hAnsi="Arial" w:cs="Arial"/>
                <w:b/>
                <w:bCs/>
                <w:sz w:val="18"/>
                <w:szCs w:val="18"/>
              </w:rPr>
              <w:t>,5</w:t>
            </w:r>
            <w:r w:rsidRPr="00507DD2">
              <w:rPr>
                <w:rFonts w:ascii="Arial" w:hAnsi="Arial" w:cs="Arial"/>
                <w:b/>
                <w:sz w:val="18"/>
                <w:szCs w:val="18"/>
              </w:rPr>
              <w:t>%</w:t>
            </w:r>
          </w:p>
        </w:tc>
      </w:tr>
      <w:tr w:rsidR="009E285A" w:rsidRPr="00FC55D8" w14:paraId="55CCB863" w14:textId="77777777" w:rsidTr="00BC22CD">
        <w:trPr>
          <w:trHeight w:val="205"/>
        </w:trPr>
        <w:tc>
          <w:tcPr>
            <w:tcW w:w="3784" w:type="dxa"/>
            <w:tcBorders>
              <w:top w:val="single" w:sz="4" w:space="0" w:color="A6A6A6" w:themeColor="background1" w:themeShade="A6"/>
              <w:bottom w:val="nil"/>
              <w:right w:val="nil"/>
            </w:tcBorders>
            <w:shd w:val="clear" w:color="auto" w:fill="FFFFFF" w:themeFill="background1"/>
            <w:vAlign w:val="bottom"/>
          </w:tcPr>
          <w:p w14:paraId="184C3412"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nil"/>
              <w:right w:val="nil"/>
            </w:tcBorders>
            <w:shd w:val="clear" w:color="auto" w:fill="FFFFFF" w:themeFill="background1"/>
            <w:vAlign w:val="bottom"/>
          </w:tcPr>
          <w:p w14:paraId="3E76641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single" w:sz="4" w:space="0" w:color="A6A6A6" w:themeColor="background1" w:themeShade="A6"/>
              <w:left w:val="nil"/>
              <w:bottom w:val="nil"/>
              <w:right w:val="nil"/>
            </w:tcBorders>
            <w:shd w:val="clear" w:color="auto" w:fill="FFFFFF" w:themeFill="background1"/>
            <w:vAlign w:val="bottom"/>
          </w:tcPr>
          <w:p w14:paraId="5EEAA01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118" w:type="dxa"/>
            <w:tcBorders>
              <w:top w:val="single" w:sz="4" w:space="0" w:color="A6A6A6" w:themeColor="background1" w:themeShade="A6"/>
              <w:left w:val="nil"/>
              <w:bottom w:val="nil"/>
              <w:right w:val="nil"/>
            </w:tcBorders>
            <w:shd w:val="clear" w:color="auto" w:fill="FFFFFF" w:themeFill="background1"/>
            <w:vAlign w:val="bottom"/>
          </w:tcPr>
          <w:p w14:paraId="6A0D8FF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2558D43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5BD31C5F"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single" w:sz="4" w:space="0" w:color="A6A6A6" w:themeColor="background1" w:themeShade="A6"/>
              <w:left w:val="nil"/>
              <w:bottom w:val="nil"/>
            </w:tcBorders>
            <w:shd w:val="clear" w:color="auto" w:fill="FFFFFF" w:themeFill="background1"/>
            <w:vAlign w:val="bottom"/>
          </w:tcPr>
          <w:p w14:paraId="4CF45E2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67AF7EFF" w14:textId="77777777" w:rsidTr="00BC22CD">
        <w:trPr>
          <w:trHeight w:val="205"/>
        </w:trPr>
        <w:tc>
          <w:tcPr>
            <w:tcW w:w="3784" w:type="dxa"/>
            <w:tcBorders>
              <w:top w:val="nil"/>
              <w:bottom w:val="single" w:sz="4" w:space="0" w:color="A6A6A6" w:themeColor="background1" w:themeShade="A6"/>
              <w:right w:val="nil"/>
            </w:tcBorders>
            <w:shd w:val="clear" w:color="auto" w:fill="D9D9D9" w:themeFill="background1" w:themeFillShade="D9"/>
            <w:vAlign w:val="bottom"/>
          </w:tcPr>
          <w:p w14:paraId="29CA8CFA"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r w:rsidRPr="007B13EC">
              <w:rPr>
                <w:rFonts w:ascii="Arial" w:hAnsi="Arial" w:cs="Arial"/>
                <w:b/>
                <w:sz w:val="18"/>
                <w:szCs w:val="18"/>
              </w:rPr>
              <w:t>Κέρδη προ φόρων</w:t>
            </w:r>
          </w:p>
        </w:tc>
        <w:tc>
          <w:tcPr>
            <w:tcW w:w="1186" w:type="dxa"/>
            <w:tcBorders>
              <w:top w:val="nil"/>
              <w:left w:val="nil"/>
              <w:bottom w:val="single" w:sz="4" w:space="0" w:color="A6A6A6" w:themeColor="background1" w:themeShade="A6"/>
              <w:right w:val="nil"/>
            </w:tcBorders>
            <w:shd w:val="clear" w:color="auto" w:fill="D9D9D9" w:themeFill="background1" w:themeFillShade="D9"/>
            <w:vAlign w:val="bottom"/>
          </w:tcPr>
          <w:p w14:paraId="5A8F129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177</w:t>
            </w:r>
            <w:r>
              <w:rPr>
                <w:rFonts w:ascii="Arial" w:hAnsi="Arial" w:cs="Arial"/>
                <w:b/>
                <w:bCs/>
                <w:sz w:val="18"/>
                <w:szCs w:val="18"/>
              </w:rPr>
              <w:t>,</w:t>
            </w:r>
            <w:r w:rsidRPr="00B40B41">
              <w:rPr>
                <w:rFonts w:ascii="Arial" w:hAnsi="Arial" w:cs="Arial"/>
                <w:b/>
                <w:bCs/>
                <w:sz w:val="18"/>
                <w:szCs w:val="18"/>
              </w:rPr>
              <w:t xml:space="preserve">2 </w:t>
            </w:r>
          </w:p>
        </w:tc>
        <w:tc>
          <w:tcPr>
            <w:tcW w:w="1287" w:type="dxa"/>
            <w:tcBorders>
              <w:top w:val="nil"/>
              <w:left w:val="nil"/>
              <w:bottom w:val="single" w:sz="4" w:space="0" w:color="A6A6A6" w:themeColor="background1" w:themeShade="A6"/>
              <w:right w:val="nil"/>
            </w:tcBorders>
            <w:shd w:val="clear" w:color="auto" w:fill="D9D9D9" w:themeFill="background1" w:themeFillShade="D9"/>
            <w:vAlign w:val="bottom"/>
          </w:tcPr>
          <w:p w14:paraId="3DC8CE1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33</w:t>
            </w:r>
            <w:r>
              <w:rPr>
                <w:rFonts w:ascii="Arial" w:hAnsi="Arial" w:cs="Arial"/>
                <w:b/>
                <w:bCs/>
                <w:sz w:val="18"/>
                <w:szCs w:val="18"/>
              </w:rPr>
              <w:t>,</w:t>
            </w:r>
            <w:r w:rsidRPr="00B40B41">
              <w:rPr>
                <w:rFonts w:ascii="Arial" w:hAnsi="Arial" w:cs="Arial"/>
                <w:b/>
                <w:bCs/>
                <w:sz w:val="18"/>
                <w:szCs w:val="18"/>
              </w:rPr>
              <w:t xml:space="preserve">4 </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5B96709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
                <w:bCs/>
                <w:sz w:val="18"/>
                <w:szCs w:val="18"/>
              </w:rPr>
              <w:t>-</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356B1C5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699</w:t>
            </w:r>
            <w:r>
              <w:rPr>
                <w:rFonts w:ascii="Arial" w:hAnsi="Arial" w:cs="Arial"/>
                <w:b/>
                <w:bCs/>
                <w:sz w:val="18"/>
                <w:szCs w:val="18"/>
              </w:rPr>
              <w:t>,</w:t>
            </w:r>
            <w:r w:rsidRPr="00B40B41">
              <w:rPr>
                <w:rFonts w:ascii="Arial" w:hAnsi="Arial" w:cs="Arial"/>
                <w:b/>
                <w:bCs/>
                <w:sz w:val="18"/>
                <w:szCs w:val="18"/>
              </w:rPr>
              <w:t xml:space="preserve">5 </w:t>
            </w:r>
          </w:p>
        </w:tc>
        <w:tc>
          <w:tcPr>
            <w:tcW w:w="1090" w:type="dxa"/>
            <w:tcBorders>
              <w:top w:val="nil"/>
              <w:left w:val="nil"/>
              <w:bottom w:val="single" w:sz="4" w:space="0" w:color="A6A6A6" w:themeColor="background1" w:themeShade="A6"/>
              <w:right w:val="nil"/>
            </w:tcBorders>
            <w:shd w:val="clear" w:color="auto" w:fill="D9D9D9" w:themeFill="background1" w:themeFillShade="D9"/>
            <w:vAlign w:val="bottom"/>
          </w:tcPr>
          <w:p w14:paraId="692AFF4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554</w:t>
            </w:r>
            <w:r>
              <w:rPr>
                <w:rFonts w:ascii="Arial" w:hAnsi="Arial" w:cs="Arial"/>
                <w:b/>
                <w:bCs/>
                <w:sz w:val="18"/>
                <w:szCs w:val="18"/>
              </w:rPr>
              <w:t>,</w:t>
            </w:r>
            <w:r w:rsidRPr="00B40B41">
              <w:rPr>
                <w:rFonts w:ascii="Arial" w:hAnsi="Arial" w:cs="Arial"/>
                <w:b/>
                <w:bCs/>
                <w:sz w:val="18"/>
                <w:szCs w:val="18"/>
              </w:rPr>
              <w:t xml:space="preserve">9 </w:t>
            </w:r>
          </w:p>
        </w:tc>
        <w:tc>
          <w:tcPr>
            <w:tcW w:w="1013" w:type="dxa"/>
            <w:tcBorders>
              <w:top w:val="nil"/>
              <w:left w:val="nil"/>
              <w:bottom w:val="single" w:sz="4" w:space="0" w:color="A6A6A6" w:themeColor="background1" w:themeShade="A6"/>
            </w:tcBorders>
            <w:shd w:val="clear" w:color="auto" w:fill="D9D9D9" w:themeFill="background1" w:themeFillShade="D9"/>
            <w:vAlign w:val="bottom"/>
          </w:tcPr>
          <w:p w14:paraId="318F760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b/>
                <w:bCs/>
                <w:sz w:val="18"/>
                <w:szCs w:val="18"/>
              </w:rPr>
              <w:t>26</w:t>
            </w:r>
            <w:r>
              <w:rPr>
                <w:rFonts w:ascii="Arial" w:hAnsi="Arial" w:cs="Arial"/>
                <w:b/>
                <w:bCs/>
                <w:sz w:val="18"/>
                <w:szCs w:val="18"/>
              </w:rPr>
              <w:t>,</w:t>
            </w:r>
            <w:r w:rsidRPr="00B40B41">
              <w:rPr>
                <w:rFonts w:ascii="Arial" w:hAnsi="Arial" w:cs="Arial"/>
                <w:b/>
                <w:bCs/>
                <w:sz w:val="18"/>
                <w:szCs w:val="18"/>
              </w:rPr>
              <w:t>1%</w:t>
            </w:r>
          </w:p>
        </w:tc>
      </w:tr>
      <w:tr w:rsidR="009E285A" w:rsidRPr="00FC55D8" w14:paraId="7552BD44" w14:textId="77777777" w:rsidTr="00BC22CD">
        <w:trPr>
          <w:trHeight w:val="205"/>
        </w:trPr>
        <w:tc>
          <w:tcPr>
            <w:tcW w:w="3784" w:type="dxa"/>
            <w:tcBorders>
              <w:top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52A7ED07"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r w:rsidRPr="007B13EC">
              <w:rPr>
                <w:rFonts w:ascii="Arial" w:hAnsi="Arial" w:cs="Arial"/>
                <w:sz w:val="18"/>
                <w:szCs w:val="18"/>
              </w:rPr>
              <w:t>Φόρος εισοδήματος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F3D111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sz w:val="18"/>
                <w:szCs w:val="18"/>
              </w:rPr>
              <w:t>(</w:t>
            </w:r>
            <w:r>
              <w:rPr>
                <w:rFonts w:ascii="Arial" w:hAnsi="Arial" w:cs="Arial"/>
                <w:sz w:val="18"/>
                <w:szCs w:val="18"/>
                <w:lang w:val="el-GR"/>
              </w:rPr>
              <w:t>42,7</w:t>
            </w:r>
            <w:r w:rsidRPr="00B40B41">
              <w:rPr>
                <w:rFonts w:ascii="Arial" w:hAnsi="Arial" w:cs="Arial"/>
                <w:sz w:val="18"/>
                <w:szCs w:val="18"/>
              </w:rPr>
              <w:t>)</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34C485C1"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sz w:val="18"/>
                <w:szCs w:val="18"/>
              </w:rPr>
              <w:t>(41</w:t>
            </w:r>
            <w:r>
              <w:rPr>
                <w:rFonts w:ascii="Arial" w:hAnsi="Arial" w:cs="Arial"/>
                <w:sz w:val="18"/>
                <w:szCs w:val="18"/>
              </w:rPr>
              <w:t>,</w:t>
            </w:r>
            <w:r w:rsidRPr="00B40B41">
              <w:rPr>
                <w:rFonts w:ascii="Arial" w:hAnsi="Arial" w:cs="Arial"/>
                <w:sz w:val="18"/>
                <w:szCs w:val="18"/>
              </w:rPr>
              <w:t>3)</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724C090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lang w:val="el-GR"/>
              </w:rPr>
              <w:t>3,4</w:t>
            </w:r>
            <w:r w:rsidRPr="00B40B41">
              <w:rPr>
                <w:rFonts w:ascii="Arial" w:hAnsi="Arial" w:cs="Arial"/>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6A02B85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sz w:val="18"/>
                <w:szCs w:val="18"/>
              </w:rPr>
              <w:t>(16</w:t>
            </w:r>
            <w:r>
              <w:rPr>
                <w:rFonts w:ascii="Arial" w:hAnsi="Arial" w:cs="Arial"/>
                <w:sz w:val="18"/>
                <w:szCs w:val="18"/>
                <w:lang w:val="el-GR"/>
              </w:rPr>
              <w:t>7,8</w:t>
            </w:r>
            <w:r w:rsidRPr="00B40B41">
              <w:rPr>
                <w:rFonts w:ascii="Arial" w:hAnsi="Arial" w:cs="Arial"/>
                <w:sz w:val="18"/>
                <w:szCs w:val="18"/>
              </w:rPr>
              <w:t>)</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0567C6C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40B41">
              <w:rPr>
                <w:rFonts w:ascii="Arial" w:hAnsi="Arial" w:cs="Arial"/>
                <w:sz w:val="18"/>
                <w:szCs w:val="18"/>
              </w:rPr>
              <w:t>(166</w:t>
            </w:r>
            <w:r>
              <w:rPr>
                <w:rFonts w:ascii="Arial" w:hAnsi="Arial" w:cs="Arial"/>
                <w:sz w:val="18"/>
                <w:szCs w:val="18"/>
              </w:rPr>
              <w:t>,</w:t>
            </w:r>
            <w:r w:rsidRPr="00B40B41">
              <w:rPr>
                <w:rFonts w:ascii="Arial" w:hAnsi="Arial" w:cs="Arial"/>
                <w:sz w:val="18"/>
                <w:szCs w:val="18"/>
              </w:rPr>
              <w:t>2)</w:t>
            </w:r>
          </w:p>
        </w:tc>
        <w:tc>
          <w:tcPr>
            <w:tcW w:w="1013" w:type="dxa"/>
            <w:tcBorders>
              <w:top w:val="single" w:sz="4" w:space="0" w:color="A6A6A6" w:themeColor="background1" w:themeShade="A6"/>
              <w:left w:val="nil"/>
              <w:bottom w:val="single" w:sz="4" w:space="0" w:color="A6A6A6" w:themeColor="background1" w:themeShade="A6"/>
            </w:tcBorders>
            <w:shd w:val="clear" w:color="auto" w:fill="FFFFFF" w:themeFill="background1"/>
            <w:vAlign w:val="bottom"/>
          </w:tcPr>
          <w:p w14:paraId="794208A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8"/>
                <w:szCs w:val="18"/>
                <w:lang w:val="el-GR"/>
              </w:rPr>
              <w:t>1,0</w:t>
            </w:r>
            <w:r w:rsidRPr="00B40B41">
              <w:rPr>
                <w:rFonts w:ascii="Arial" w:hAnsi="Arial" w:cs="Arial"/>
                <w:sz w:val="18"/>
                <w:szCs w:val="18"/>
              </w:rPr>
              <w:t>%</w:t>
            </w:r>
          </w:p>
        </w:tc>
      </w:tr>
      <w:tr w:rsidR="009E285A" w:rsidRPr="00FC55D8" w14:paraId="76129BDD" w14:textId="77777777" w:rsidTr="00BC22CD">
        <w:trPr>
          <w:trHeight w:val="213"/>
        </w:trPr>
        <w:tc>
          <w:tcPr>
            <w:tcW w:w="3784" w:type="dxa"/>
            <w:tcBorders>
              <w:top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0233C860" w14:textId="77777777" w:rsidR="009E285A" w:rsidRPr="007B13EC" w:rsidRDefault="009E285A" w:rsidP="00DD3497">
            <w:pPr>
              <w:pStyle w:val="ColorfulList-Accent11"/>
              <w:tabs>
                <w:tab w:val="left" w:pos="0"/>
                <w:tab w:val="left" w:pos="284"/>
              </w:tabs>
              <w:ind w:left="993" w:right="-90" w:hanging="993"/>
              <w:rPr>
                <w:rFonts w:ascii="Arial" w:hAnsi="Arial" w:cs="Arial"/>
                <w:sz w:val="18"/>
                <w:szCs w:val="18"/>
                <w:lang w:val="el-GR"/>
              </w:rPr>
            </w:pPr>
            <w:r>
              <w:rPr>
                <w:rFonts w:ascii="Arial" w:hAnsi="Arial" w:cs="Arial"/>
                <w:b/>
                <w:sz w:val="18"/>
                <w:szCs w:val="18"/>
                <w:lang w:val="el-GR"/>
              </w:rPr>
              <w:t>Κέρδη χρήσης</w:t>
            </w:r>
          </w:p>
        </w:tc>
        <w:tc>
          <w:tcPr>
            <w:tcW w:w="1186"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179AC94B"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lang w:val="el-GR"/>
              </w:rPr>
              <w:t>134,5</w:t>
            </w:r>
            <w:r w:rsidRPr="00B40B41">
              <w:rPr>
                <w:rFonts w:ascii="Arial" w:hAnsi="Arial" w:cs="Arial"/>
                <w:b/>
                <w:bCs/>
                <w:sz w:val="18"/>
                <w:szCs w:val="18"/>
              </w:rPr>
              <w:t xml:space="preserve"> </w:t>
            </w:r>
          </w:p>
        </w:tc>
        <w:tc>
          <w:tcPr>
            <w:tcW w:w="1287"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2829017D"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B40B41">
              <w:rPr>
                <w:rFonts w:ascii="Arial" w:hAnsi="Arial" w:cs="Arial"/>
                <w:b/>
                <w:bCs/>
                <w:sz w:val="18"/>
                <w:szCs w:val="18"/>
              </w:rPr>
              <w:t>(7</w:t>
            </w:r>
            <w:r>
              <w:rPr>
                <w:rFonts w:ascii="Arial" w:hAnsi="Arial" w:cs="Arial"/>
                <w:b/>
                <w:bCs/>
                <w:sz w:val="18"/>
                <w:szCs w:val="18"/>
              </w:rPr>
              <w:t>,</w:t>
            </w:r>
            <w:r w:rsidRPr="00B40B41">
              <w:rPr>
                <w:rFonts w:ascii="Arial" w:hAnsi="Arial" w:cs="Arial"/>
                <w:b/>
                <w:bCs/>
                <w:sz w:val="18"/>
                <w:szCs w:val="18"/>
              </w:rPr>
              <w:t>9)</w:t>
            </w:r>
          </w:p>
        </w:tc>
        <w:tc>
          <w:tcPr>
            <w:tcW w:w="111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bottom"/>
          </w:tcPr>
          <w:p w14:paraId="482AEE94"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bottom"/>
          </w:tcPr>
          <w:p w14:paraId="320F7943"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B40B41">
              <w:rPr>
                <w:rFonts w:ascii="Arial" w:hAnsi="Arial" w:cs="Arial"/>
                <w:b/>
                <w:bCs/>
                <w:sz w:val="18"/>
                <w:szCs w:val="18"/>
              </w:rPr>
              <w:t>53</w:t>
            </w:r>
            <w:r>
              <w:rPr>
                <w:rFonts w:ascii="Arial" w:hAnsi="Arial" w:cs="Arial"/>
                <w:b/>
                <w:bCs/>
                <w:sz w:val="18"/>
                <w:szCs w:val="18"/>
                <w:lang w:val="el-GR"/>
              </w:rPr>
              <w:t>1,7</w:t>
            </w:r>
            <w:r w:rsidRPr="00B40B41">
              <w:rPr>
                <w:rFonts w:ascii="Arial" w:hAnsi="Arial" w:cs="Arial"/>
                <w:b/>
                <w:bCs/>
                <w:sz w:val="18"/>
                <w:szCs w:val="18"/>
              </w:rPr>
              <w:t xml:space="preserve"> </w:t>
            </w:r>
          </w:p>
        </w:tc>
        <w:tc>
          <w:tcPr>
            <w:tcW w:w="1090"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bottom"/>
          </w:tcPr>
          <w:p w14:paraId="16ABBC7C"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sidRPr="00B40B41">
              <w:rPr>
                <w:rFonts w:ascii="Arial" w:hAnsi="Arial" w:cs="Arial"/>
                <w:b/>
                <w:bCs/>
                <w:sz w:val="18"/>
                <w:szCs w:val="18"/>
              </w:rPr>
              <w:t>388</w:t>
            </w:r>
            <w:r>
              <w:rPr>
                <w:rFonts w:ascii="Arial" w:hAnsi="Arial" w:cs="Arial"/>
                <w:b/>
                <w:bCs/>
                <w:sz w:val="18"/>
                <w:szCs w:val="18"/>
              </w:rPr>
              <w:t>,</w:t>
            </w:r>
            <w:r w:rsidRPr="00B40B41">
              <w:rPr>
                <w:rFonts w:ascii="Arial" w:hAnsi="Arial" w:cs="Arial"/>
                <w:b/>
                <w:bCs/>
                <w:sz w:val="18"/>
                <w:szCs w:val="18"/>
              </w:rPr>
              <w:t xml:space="preserve">7 </w:t>
            </w:r>
          </w:p>
        </w:tc>
        <w:tc>
          <w:tcPr>
            <w:tcW w:w="1013" w:type="dxa"/>
            <w:tcBorders>
              <w:top w:val="single" w:sz="4" w:space="0" w:color="A6A6A6" w:themeColor="background1" w:themeShade="A6"/>
              <w:left w:val="nil"/>
              <w:bottom w:val="single" w:sz="4" w:space="0" w:color="A6A6A6" w:themeColor="background1" w:themeShade="A6"/>
            </w:tcBorders>
            <w:shd w:val="clear" w:color="auto" w:fill="D9D9D9" w:themeFill="background1" w:themeFillShade="D9"/>
            <w:vAlign w:val="bottom"/>
          </w:tcPr>
          <w:p w14:paraId="556A9CEA" w14:textId="77777777" w:rsidR="009E285A" w:rsidRPr="00FC55D8" w:rsidRDefault="009E285A" w:rsidP="00BC22CD">
            <w:pPr>
              <w:pStyle w:val="ColorfulList-Accent11"/>
              <w:tabs>
                <w:tab w:val="left" w:pos="0"/>
                <w:tab w:val="left" w:pos="284"/>
              </w:tabs>
              <w:ind w:left="993" w:right="-90" w:hanging="993"/>
              <w:jc w:val="right"/>
              <w:rPr>
                <w:rFonts w:ascii="Arial" w:hAnsi="Arial" w:cs="Arial"/>
                <w:sz w:val="18"/>
                <w:szCs w:val="18"/>
              </w:rPr>
            </w:pPr>
            <w:r>
              <w:rPr>
                <w:rFonts w:ascii="Arial" w:hAnsi="Arial" w:cs="Arial"/>
                <w:b/>
                <w:bCs/>
                <w:sz w:val="18"/>
                <w:szCs w:val="18"/>
                <w:lang w:val="el-GR"/>
              </w:rPr>
              <w:t>36,8</w:t>
            </w:r>
            <w:r w:rsidRPr="00B40B41">
              <w:rPr>
                <w:rFonts w:ascii="Arial" w:hAnsi="Arial" w:cs="Arial"/>
                <w:b/>
                <w:bCs/>
                <w:sz w:val="18"/>
                <w:szCs w:val="18"/>
              </w:rPr>
              <w:t>%</w:t>
            </w:r>
          </w:p>
        </w:tc>
      </w:tr>
      <w:tr w:rsidR="009E285A" w:rsidRPr="00FC55D8" w14:paraId="72D89F81" w14:textId="77777777" w:rsidTr="00BC22CD">
        <w:trPr>
          <w:trHeight w:val="205"/>
        </w:trPr>
        <w:tc>
          <w:tcPr>
            <w:tcW w:w="3784" w:type="dxa"/>
            <w:tcBorders>
              <w:top w:val="single" w:sz="4" w:space="0" w:color="A6A6A6" w:themeColor="background1" w:themeShade="A6"/>
              <w:bottom w:val="nil"/>
              <w:right w:val="nil"/>
            </w:tcBorders>
            <w:shd w:val="clear" w:color="auto" w:fill="FFFFFF" w:themeFill="background1"/>
            <w:vAlign w:val="bottom"/>
          </w:tcPr>
          <w:p w14:paraId="42F26BD7"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1186" w:type="dxa"/>
            <w:tcBorders>
              <w:top w:val="single" w:sz="4" w:space="0" w:color="A6A6A6" w:themeColor="background1" w:themeShade="A6"/>
              <w:left w:val="nil"/>
              <w:bottom w:val="nil"/>
              <w:right w:val="nil"/>
            </w:tcBorders>
            <w:shd w:val="clear" w:color="auto" w:fill="FFFFFF" w:themeFill="background1"/>
            <w:vAlign w:val="bottom"/>
          </w:tcPr>
          <w:p w14:paraId="691FE900"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single" w:sz="4" w:space="0" w:color="A6A6A6" w:themeColor="background1" w:themeShade="A6"/>
              <w:left w:val="nil"/>
              <w:bottom w:val="nil"/>
              <w:right w:val="nil"/>
            </w:tcBorders>
            <w:shd w:val="clear" w:color="auto" w:fill="FFFFFF" w:themeFill="background1"/>
            <w:vAlign w:val="bottom"/>
          </w:tcPr>
          <w:p w14:paraId="083A934C"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118" w:type="dxa"/>
            <w:tcBorders>
              <w:top w:val="single" w:sz="4" w:space="0" w:color="A6A6A6" w:themeColor="background1" w:themeShade="A6"/>
              <w:left w:val="nil"/>
              <w:bottom w:val="nil"/>
              <w:right w:val="nil"/>
            </w:tcBorders>
            <w:shd w:val="clear" w:color="auto" w:fill="FFFFFF" w:themeFill="background1"/>
            <w:vAlign w:val="bottom"/>
          </w:tcPr>
          <w:p w14:paraId="4A318C7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69E6CAD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single" w:sz="4" w:space="0" w:color="A6A6A6" w:themeColor="background1" w:themeShade="A6"/>
              <w:left w:val="nil"/>
              <w:bottom w:val="nil"/>
              <w:right w:val="nil"/>
            </w:tcBorders>
            <w:shd w:val="clear" w:color="auto" w:fill="FFFFFF" w:themeFill="background1"/>
            <w:vAlign w:val="bottom"/>
          </w:tcPr>
          <w:p w14:paraId="5600352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single" w:sz="4" w:space="0" w:color="A6A6A6" w:themeColor="background1" w:themeShade="A6"/>
              <w:left w:val="nil"/>
              <w:bottom w:val="nil"/>
            </w:tcBorders>
            <w:shd w:val="clear" w:color="auto" w:fill="FFFFFF" w:themeFill="background1"/>
            <w:vAlign w:val="bottom"/>
          </w:tcPr>
          <w:p w14:paraId="610408F6"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51379334" w14:textId="77777777" w:rsidTr="00BC22CD">
        <w:trPr>
          <w:trHeight w:val="205"/>
        </w:trPr>
        <w:tc>
          <w:tcPr>
            <w:tcW w:w="3784" w:type="dxa"/>
            <w:tcBorders>
              <w:top w:val="nil"/>
              <w:bottom w:val="nil"/>
              <w:right w:val="nil"/>
            </w:tcBorders>
            <w:shd w:val="clear" w:color="auto" w:fill="FFFFFF" w:themeFill="background1"/>
            <w:vAlign w:val="bottom"/>
          </w:tcPr>
          <w:p w14:paraId="5C14B8D8"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r>
              <w:rPr>
                <w:rFonts w:ascii="Arial" w:hAnsi="Arial" w:cs="Arial"/>
                <w:sz w:val="18"/>
                <w:szCs w:val="18"/>
                <w:lang w:val="el-GR"/>
              </w:rPr>
              <w:t>Κατανεμόμενα σε</w:t>
            </w:r>
            <w:r w:rsidRPr="00FC55D8">
              <w:rPr>
                <w:rFonts w:ascii="Arial" w:hAnsi="Arial" w:cs="Arial"/>
                <w:sz w:val="18"/>
                <w:szCs w:val="18"/>
              </w:rPr>
              <w:t>:</w:t>
            </w:r>
          </w:p>
        </w:tc>
        <w:tc>
          <w:tcPr>
            <w:tcW w:w="1186" w:type="dxa"/>
            <w:tcBorders>
              <w:top w:val="nil"/>
              <w:left w:val="nil"/>
              <w:bottom w:val="nil"/>
              <w:right w:val="nil"/>
            </w:tcBorders>
            <w:shd w:val="clear" w:color="auto" w:fill="FFFFFF" w:themeFill="background1"/>
            <w:vAlign w:val="bottom"/>
          </w:tcPr>
          <w:p w14:paraId="220411E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287" w:type="dxa"/>
            <w:tcBorders>
              <w:top w:val="nil"/>
              <w:left w:val="nil"/>
              <w:bottom w:val="nil"/>
              <w:right w:val="nil"/>
            </w:tcBorders>
            <w:shd w:val="clear" w:color="auto" w:fill="FFFFFF" w:themeFill="background1"/>
            <w:vAlign w:val="bottom"/>
          </w:tcPr>
          <w:p w14:paraId="112ED5A9"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118" w:type="dxa"/>
            <w:tcBorders>
              <w:top w:val="nil"/>
              <w:left w:val="nil"/>
              <w:bottom w:val="nil"/>
              <w:right w:val="nil"/>
            </w:tcBorders>
            <w:shd w:val="clear" w:color="auto" w:fill="FFFFFF" w:themeFill="background1"/>
            <w:vAlign w:val="bottom"/>
          </w:tcPr>
          <w:p w14:paraId="4CC75D9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nil"/>
              <w:left w:val="nil"/>
              <w:bottom w:val="nil"/>
              <w:right w:val="nil"/>
            </w:tcBorders>
            <w:shd w:val="clear" w:color="auto" w:fill="FFFFFF" w:themeFill="background1"/>
            <w:vAlign w:val="bottom"/>
          </w:tcPr>
          <w:p w14:paraId="175ED967"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90" w:type="dxa"/>
            <w:tcBorders>
              <w:top w:val="nil"/>
              <w:left w:val="nil"/>
              <w:bottom w:val="nil"/>
              <w:right w:val="nil"/>
            </w:tcBorders>
            <w:shd w:val="clear" w:color="auto" w:fill="FFFFFF" w:themeFill="background1"/>
            <w:vAlign w:val="bottom"/>
          </w:tcPr>
          <w:p w14:paraId="2CC712F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c>
          <w:tcPr>
            <w:tcW w:w="1013" w:type="dxa"/>
            <w:tcBorders>
              <w:top w:val="nil"/>
              <w:left w:val="nil"/>
              <w:bottom w:val="nil"/>
            </w:tcBorders>
            <w:shd w:val="clear" w:color="auto" w:fill="FFFFFF" w:themeFill="background1"/>
            <w:vAlign w:val="bottom"/>
          </w:tcPr>
          <w:p w14:paraId="6C2E8F2D"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p>
        </w:tc>
      </w:tr>
      <w:tr w:rsidR="009E285A" w:rsidRPr="00FC55D8" w14:paraId="5EB0EB10" w14:textId="77777777" w:rsidTr="00BC22CD">
        <w:trPr>
          <w:trHeight w:val="205"/>
        </w:trPr>
        <w:tc>
          <w:tcPr>
            <w:tcW w:w="3784" w:type="dxa"/>
            <w:tcBorders>
              <w:top w:val="nil"/>
              <w:bottom w:val="single" w:sz="4" w:space="0" w:color="A6A6A6" w:themeColor="background1" w:themeShade="A6"/>
              <w:right w:val="nil"/>
            </w:tcBorders>
            <w:shd w:val="clear" w:color="auto" w:fill="F2F2F2" w:themeFill="background1" w:themeFillShade="F2"/>
            <w:vAlign w:val="bottom"/>
          </w:tcPr>
          <w:p w14:paraId="5C17146C" w14:textId="77777777" w:rsidR="009E285A" w:rsidRPr="007B13EC"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Μετόχους της Εταιρείας</w:t>
            </w:r>
          </w:p>
        </w:tc>
        <w:tc>
          <w:tcPr>
            <w:tcW w:w="1186" w:type="dxa"/>
            <w:tcBorders>
              <w:top w:val="nil"/>
              <w:left w:val="nil"/>
              <w:bottom w:val="single" w:sz="4" w:space="0" w:color="A6A6A6" w:themeColor="background1" w:themeShade="A6"/>
              <w:right w:val="nil"/>
            </w:tcBorders>
            <w:shd w:val="clear" w:color="auto" w:fill="F2F2F2" w:themeFill="background1" w:themeFillShade="F2"/>
            <w:vAlign w:val="bottom"/>
          </w:tcPr>
          <w:p w14:paraId="7C77479A" w14:textId="77777777" w:rsidR="009E285A" w:rsidRPr="00B530C0" w:rsidRDefault="009E285A" w:rsidP="00BC22CD">
            <w:pPr>
              <w:pStyle w:val="ColorfulList-Accent11"/>
              <w:tabs>
                <w:tab w:val="left" w:pos="0"/>
                <w:tab w:val="left" w:pos="284"/>
              </w:tabs>
              <w:ind w:left="993" w:right="-90" w:hanging="993"/>
              <w:jc w:val="right"/>
              <w:rPr>
                <w:rFonts w:ascii="Arial" w:hAnsi="Arial" w:cs="Arial"/>
                <w:b/>
                <w:sz w:val="18"/>
                <w:szCs w:val="18"/>
                <w:lang w:val="el-GR"/>
              </w:rPr>
            </w:pPr>
            <w:r w:rsidRPr="00B26F9B">
              <w:rPr>
                <w:rFonts w:ascii="Arial" w:hAnsi="Arial" w:cs="Arial"/>
                <w:bCs/>
                <w:sz w:val="18"/>
                <w:szCs w:val="18"/>
              </w:rPr>
              <w:t>1</w:t>
            </w:r>
            <w:r>
              <w:rPr>
                <w:rFonts w:ascii="Arial" w:hAnsi="Arial" w:cs="Arial"/>
                <w:bCs/>
                <w:sz w:val="18"/>
                <w:szCs w:val="18"/>
                <w:lang w:val="el-GR"/>
              </w:rPr>
              <w:t>34,5</w:t>
            </w:r>
          </w:p>
        </w:tc>
        <w:tc>
          <w:tcPr>
            <w:tcW w:w="1287" w:type="dxa"/>
            <w:tcBorders>
              <w:top w:val="nil"/>
              <w:left w:val="nil"/>
              <w:bottom w:val="single" w:sz="4" w:space="0" w:color="A6A6A6" w:themeColor="background1" w:themeShade="A6"/>
              <w:right w:val="nil"/>
            </w:tcBorders>
            <w:shd w:val="clear" w:color="auto" w:fill="F2F2F2" w:themeFill="background1" w:themeFillShade="F2"/>
            <w:vAlign w:val="bottom"/>
          </w:tcPr>
          <w:p w14:paraId="0702CD05"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26F9B">
              <w:rPr>
                <w:rFonts w:ascii="Arial" w:hAnsi="Arial" w:cs="Arial"/>
                <w:bCs/>
                <w:sz w:val="18"/>
                <w:szCs w:val="18"/>
              </w:rPr>
              <w:t>(7</w:t>
            </w:r>
            <w:r>
              <w:rPr>
                <w:rFonts w:ascii="Arial" w:hAnsi="Arial" w:cs="Arial"/>
                <w:bCs/>
                <w:sz w:val="18"/>
                <w:szCs w:val="18"/>
              </w:rPr>
              <w:t>,</w:t>
            </w:r>
            <w:r w:rsidRPr="00B26F9B">
              <w:rPr>
                <w:rFonts w:ascii="Arial" w:hAnsi="Arial" w:cs="Arial"/>
                <w:bCs/>
                <w:sz w:val="18"/>
                <w:szCs w:val="18"/>
              </w:rPr>
              <w:t>8)</w:t>
            </w:r>
          </w:p>
        </w:tc>
        <w:tc>
          <w:tcPr>
            <w:tcW w:w="1118" w:type="dxa"/>
            <w:tcBorders>
              <w:top w:val="nil"/>
              <w:left w:val="nil"/>
              <w:bottom w:val="single" w:sz="4" w:space="0" w:color="A6A6A6" w:themeColor="background1" w:themeShade="A6"/>
              <w:right w:val="single" w:sz="4" w:space="0" w:color="A6A6A6" w:themeColor="background1" w:themeShade="A6"/>
            </w:tcBorders>
            <w:shd w:val="clear" w:color="auto" w:fill="F2F2F2" w:themeFill="background1" w:themeFillShade="F2"/>
            <w:vAlign w:val="bottom"/>
          </w:tcPr>
          <w:p w14:paraId="117FE5D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26F9B">
              <w:rPr>
                <w:rFonts w:ascii="Arial" w:hAnsi="Arial" w:cs="Arial"/>
                <w:bCs/>
                <w:sz w:val="18"/>
                <w:szCs w:val="18"/>
              </w:rPr>
              <w:t>-</w:t>
            </w:r>
          </w:p>
        </w:tc>
        <w:tc>
          <w:tcPr>
            <w:tcW w:w="1090" w:type="dxa"/>
            <w:tcBorders>
              <w:top w:val="nil"/>
              <w:left w:val="single" w:sz="4" w:space="0" w:color="A6A6A6" w:themeColor="background1" w:themeShade="A6"/>
              <w:bottom w:val="single" w:sz="4" w:space="0" w:color="A6A6A6" w:themeColor="background1" w:themeShade="A6"/>
              <w:right w:val="nil"/>
            </w:tcBorders>
            <w:shd w:val="clear" w:color="auto" w:fill="F2F2F2" w:themeFill="background1" w:themeFillShade="F2"/>
            <w:vAlign w:val="bottom"/>
          </w:tcPr>
          <w:p w14:paraId="72A1960A" w14:textId="77777777" w:rsidR="009E285A" w:rsidRPr="00B530C0" w:rsidRDefault="009E285A" w:rsidP="00BC22CD">
            <w:pPr>
              <w:pStyle w:val="ColorfulList-Accent11"/>
              <w:tabs>
                <w:tab w:val="left" w:pos="0"/>
                <w:tab w:val="left" w:pos="284"/>
              </w:tabs>
              <w:ind w:left="993" w:right="-90" w:hanging="993"/>
              <w:jc w:val="right"/>
              <w:rPr>
                <w:rFonts w:ascii="Arial" w:hAnsi="Arial" w:cs="Arial"/>
                <w:b/>
                <w:sz w:val="18"/>
                <w:szCs w:val="18"/>
                <w:lang w:val="el-GR"/>
              </w:rPr>
            </w:pPr>
            <w:r>
              <w:rPr>
                <w:rFonts w:ascii="Arial" w:hAnsi="Arial" w:cs="Arial"/>
                <w:bCs/>
                <w:sz w:val="18"/>
                <w:szCs w:val="18"/>
                <w:lang w:val="el-GR"/>
              </w:rPr>
              <w:t>531,7</w:t>
            </w:r>
          </w:p>
        </w:tc>
        <w:tc>
          <w:tcPr>
            <w:tcW w:w="1090" w:type="dxa"/>
            <w:tcBorders>
              <w:top w:val="nil"/>
              <w:left w:val="nil"/>
              <w:bottom w:val="single" w:sz="4" w:space="0" w:color="A6A6A6" w:themeColor="background1" w:themeShade="A6"/>
              <w:right w:val="nil"/>
            </w:tcBorders>
            <w:shd w:val="clear" w:color="auto" w:fill="F2F2F2" w:themeFill="background1" w:themeFillShade="F2"/>
            <w:vAlign w:val="bottom"/>
          </w:tcPr>
          <w:p w14:paraId="3C05E02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B26F9B">
              <w:rPr>
                <w:rFonts w:ascii="Arial" w:hAnsi="Arial" w:cs="Arial"/>
                <w:bCs/>
                <w:sz w:val="18"/>
                <w:szCs w:val="18"/>
              </w:rPr>
              <w:t>388</w:t>
            </w:r>
            <w:r>
              <w:rPr>
                <w:rFonts w:ascii="Arial" w:hAnsi="Arial" w:cs="Arial"/>
                <w:bCs/>
                <w:sz w:val="18"/>
                <w:szCs w:val="18"/>
              </w:rPr>
              <w:t>,</w:t>
            </w:r>
            <w:r w:rsidRPr="00B26F9B">
              <w:rPr>
                <w:rFonts w:ascii="Arial" w:hAnsi="Arial" w:cs="Arial"/>
                <w:bCs/>
                <w:sz w:val="18"/>
                <w:szCs w:val="18"/>
              </w:rPr>
              <w:t>6</w:t>
            </w:r>
          </w:p>
        </w:tc>
        <w:tc>
          <w:tcPr>
            <w:tcW w:w="1013" w:type="dxa"/>
            <w:tcBorders>
              <w:top w:val="nil"/>
              <w:left w:val="nil"/>
              <w:bottom w:val="single" w:sz="4" w:space="0" w:color="A6A6A6" w:themeColor="background1" w:themeShade="A6"/>
            </w:tcBorders>
            <w:shd w:val="clear" w:color="auto" w:fill="F2F2F2" w:themeFill="background1" w:themeFillShade="F2"/>
            <w:vAlign w:val="bottom"/>
          </w:tcPr>
          <w:p w14:paraId="48757FB4" w14:textId="467E192D"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Cs/>
                <w:sz w:val="18"/>
                <w:szCs w:val="18"/>
                <w:lang w:val="el-GR"/>
              </w:rPr>
              <w:t>36,8</w:t>
            </w:r>
            <w:r w:rsidRPr="00B26F9B">
              <w:rPr>
                <w:rFonts w:ascii="Arial" w:hAnsi="Arial" w:cs="Arial"/>
                <w:bCs/>
                <w:sz w:val="18"/>
                <w:szCs w:val="18"/>
              </w:rPr>
              <w:t>%</w:t>
            </w:r>
          </w:p>
        </w:tc>
      </w:tr>
      <w:tr w:rsidR="009E285A" w:rsidRPr="00FC55D8" w14:paraId="510CD5E7" w14:textId="77777777" w:rsidTr="00BC22CD">
        <w:trPr>
          <w:trHeight w:val="213"/>
        </w:trPr>
        <w:tc>
          <w:tcPr>
            <w:tcW w:w="3784" w:type="dxa"/>
            <w:tcBorders>
              <w:top w:val="single" w:sz="4" w:space="0" w:color="A6A6A6" w:themeColor="background1" w:themeShade="A6"/>
              <w:bottom w:val="single" w:sz="4" w:space="0" w:color="00A5E3"/>
              <w:right w:val="nil"/>
            </w:tcBorders>
            <w:shd w:val="clear" w:color="auto" w:fill="F2F2F2" w:themeFill="background1" w:themeFillShade="F2"/>
            <w:vAlign w:val="bottom"/>
          </w:tcPr>
          <w:p w14:paraId="4436BA60" w14:textId="77777777" w:rsidR="009E285A" w:rsidRPr="0095129A" w:rsidRDefault="009E285A" w:rsidP="00DD3497">
            <w:pPr>
              <w:pStyle w:val="ColorfulList-Accent11"/>
              <w:tabs>
                <w:tab w:val="left" w:pos="0"/>
                <w:tab w:val="left" w:pos="284"/>
              </w:tabs>
              <w:ind w:left="993" w:right="-90" w:hanging="993"/>
              <w:rPr>
                <w:rFonts w:ascii="Arial" w:hAnsi="Arial" w:cs="Arial"/>
                <w:b/>
                <w:sz w:val="18"/>
                <w:szCs w:val="18"/>
                <w:lang w:val="el-GR"/>
              </w:rPr>
            </w:pPr>
            <w:r>
              <w:rPr>
                <w:rFonts w:ascii="Arial" w:hAnsi="Arial" w:cs="Arial"/>
                <w:b/>
                <w:sz w:val="18"/>
                <w:szCs w:val="18"/>
                <w:lang w:val="el-GR"/>
              </w:rPr>
              <w:t>Μη ελέγχουσες συμμετοχές</w:t>
            </w:r>
          </w:p>
        </w:tc>
        <w:tc>
          <w:tcPr>
            <w:tcW w:w="1186" w:type="dxa"/>
            <w:tcBorders>
              <w:top w:val="single" w:sz="4" w:space="0" w:color="A6A6A6" w:themeColor="background1" w:themeShade="A6"/>
              <w:left w:val="nil"/>
              <w:bottom w:val="single" w:sz="4" w:space="0" w:color="00A5E3"/>
              <w:right w:val="nil"/>
            </w:tcBorders>
            <w:shd w:val="clear" w:color="auto" w:fill="F2F2F2" w:themeFill="background1" w:themeFillShade="F2"/>
            <w:vAlign w:val="bottom"/>
          </w:tcPr>
          <w:p w14:paraId="0298CE7E"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 xml:space="preserve">- </w:t>
            </w:r>
          </w:p>
        </w:tc>
        <w:tc>
          <w:tcPr>
            <w:tcW w:w="1287" w:type="dxa"/>
            <w:tcBorders>
              <w:top w:val="single" w:sz="4" w:space="0" w:color="A6A6A6" w:themeColor="background1" w:themeShade="A6"/>
              <w:left w:val="nil"/>
              <w:bottom w:val="single" w:sz="4" w:space="0" w:color="00A5E3"/>
              <w:right w:val="nil"/>
            </w:tcBorders>
            <w:shd w:val="clear" w:color="auto" w:fill="F2F2F2" w:themeFill="background1" w:themeFillShade="F2"/>
            <w:vAlign w:val="bottom"/>
          </w:tcPr>
          <w:p w14:paraId="3B36748A"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bCs/>
                <w:sz w:val="18"/>
                <w:szCs w:val="18"/>
              </w:rPr>
              <w:t>(</w:t>
            </w:r>
            <w:r w:rsidRPr="007665E9">
              <w:rPr>
                <w:rFonts w:ascii="Arial" w:hAnsi="Arial" w:cs="Arial"/>
                <w:bCs/>
                <w:sz w:val="18"/>
                <w:szCs w:val="18"/>
              </w:rPr>
              <w:t>0</w:t>
            </w:r>
            <w:r>
              <w:rPr>
                <w:rFonts w:ascii="Arial" w:hAnsi="Arial" w:cs="Arial"/>
                <w:bCs/>
                <w:sz w:val="18"/>
                <w:szCs w:val="18"/>
              </w:rPr>
              <w:t>,</w:t>
            </w:r>
            <w:r w:rsidRPr="007665E9">
              <w:rPr>
                <w:rFonts w:ascii="Arial" w:hAnsi="Arial" w:cs="Arial"/>
                <w:bCs/>
                <w:sz w:val="18"/>
                <w:szCs w:val="18"/>
              </w:rPr>
              <w:t>1</w:t>
            </w:r>
            <w:r>
              <w:rPr>
                <w:rFonts w:ascii="Arial" w:hAnsi="Arial" w:cs="Arial"/>
                <w:bCs/>
                <w:sz w:val="18"/>
                <w:szCs w:val="18"/>
              </w:rPr>
              <w:t>)</w:t>
            </w:r>
            <w:r w:rsidRPr="007665E9">
              <w:rPr>
                <w:rFonts w:ascii="Arial" w:hAnsi="Arial" w:cs="Arial"/>
                <w:bCs/>
                <w:sz w:val="18"/>
                <w:szCs w:val="18"/>
              </w:rPr>
              <w:t xml:space="preserve"> </w:t>
            </w:r>
          </w:p>
        </w:tc>
        <w:tc>
          <w:tcPr>
            <w:tcW w:w="1118" w:type="dxa"/>
            <w:tcBorders>
              <w:top w:val="single" w:sz="4" w:space="0" w:color="A6A6A6" w:themeColor="background1" w:themeShade="A6"/>
              <w:left w:val="nil"/>
              <w:bottom w:val="single" w:sz="4" w:space="0" w:color="00A5E3"/>
              <w:right w:val="single" w:sz="4" w:space="0" w:color="A6A6A6" w:themeColor="background1" w:themeShade="A6"/>
            </w:tcBorders>
            <w:shd w:val="clear" w:color="auto" w:fill="F2F2F2" w:themeFill="background1" w:themeFillShade="F2"/>
            <w:vAlign w:val="bottom"/>
          </w:tcPr>
          <w:p w14:paraId="3321B7E4"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w:t>
            </w:r>
          </w:p>
        </w:tc>
        <w:tc>
          <w:tcPr>
            <w:tcW w:w="1090" w:type="dxa"/>
            <w:tcBorders>
              <w:top w:val="single" w:sz="4" w:space="0" w:color="A6A6A6" w:themeColor="background1" w:themeShade="A6"/>
              <w:left w:val="single" w:sz="4" w:space="0" w:color="A6A6A6" w:themeColor="background1" w:themeShade="A6"/>
              <w:bottom w:val="single" w:sz="4" w:space="0" w:color="00A5E3"/>
              <w:right w:val="nil"/>
            </w:tcBorders>
            <w:shd w:val="clear" w:color="auto" w:fill="F2F2F2" w:themeFill="background1" w:themeFillShade="F2"/>
            <w:vAlign w:val="bottom"/>
          </w:tcPr>
          <w:p w14:paraId="2F986392"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 xml:space="preserve">- </w:t>
            </w:r>
          </w:p>
        </w:tc>
        <w:tc>
          <w:tcPr>
            <w:tcW w:w="1090" w:type="dxa"/>
            <w:tcBorders>
              <w:top w:val="single" w:sz="4" w:space="0" w:color="A6A6A6" w:themeColor="background1" w:themeShade="A6"/>
              <w:left w:val="nil"/>
              <w:bottom w:val="single" w:sz="4" w:space="0" w:color="00A5E3"/>
              <w:right w:val="nil"/>
            </w:tcBorders>
            <w:shd w:val="clear" w:color="auto" w:fill="F2F2F2" w:themeFill="background1" w:themeFillShade="F2"/>
            <w:vAlign w:val="bottom"/>
          </w:tcPr>
          <w:p w14:paraId="0430A54B"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0</w:t>
            </w:r>
            <w:r>
              <w:rPr>
                <w:rFonts w:ascii="Arial" w:hAnsi="Arial" w:cs="Arial"/>
                <w:bCs/>
                <w:sz w:val="18"/>
                <w:szCs w:val="18"/>
              </w:rPr>
              <w:t>,1</w:t>
            </w:r>
            <w:r w:rsidRPr="007665E9">
              <w:rPr>
                <w:rFonts w:ascii="Arial" w:hAnsi="Arial" w:cs="Arial"/>
                <w:bCs/>
                <w:sz w:val="18"/>
                <w:szCs w:val="18"/>
              </w:rPr>
              <w:t xml:space="preserve"> </w:t>
            </w:r>
          </w:p>
        </w:tc>
        <w:tc>
          <w:tcPr>
            <w:tcW w:w="1013" w:type="dxa"/>
            <w:tcBorders>
              <w:top w:val="single" w:sz="4" w:space="0" w:color="A6A6A6" w:themeColor="background1" w:themeShade="A6"/>
              <w:left w:val="nil"/>
              <w:bottom w:val="single" w:sz="4" w:space="0" w:color="00A5E3"/>
            </w:tcBorders>
            <w:shd w:val="clear" w:color="auto" w:fill="F2F2F2" w:themeFill="background1" w:themeFillShade="F2"/>
            <w:vAlign w:val="bottom"/>
          </w:tcPr>
          <w:p w14:paraId="5941EC23" w14:textId="77777777" w:rsidR="009E285A" w:rsidRPr="00FC55D8" w:rsidRDefault="009E285A" w:rsidP="00BC22CD">
            <w:pPr>
              <w:pStyle w:val="ColorfulList-Accent11"/>
              <w:tabs>
                <w:tab w:val="left" w:pos="0"/>
                <w:tab w:val="left" w:pos="284"/>
              </w:tabs>
              <w:ind w:left="993" w:right="-90" w:hanging="993"/>
              <w:jc w:val="right"/>
              <w:rPr>
                <w:rFonts w:ascii="Arial" w:hAnsi="Arial" w:cs="Arial"/>
                <w:b/>
                <w:bCs/>
                <w:sz w:val="18"/>
                <w:szCs w:val="18"/>
              </w:rPr>
            </w:pPr>
            <w:r w:rsidRPr="007665E9">
              <w:rPr>
                <w:rFonts w:ascii="Arial" w:hAnsi="Arial" w:cs="Arial"/>
                <w:bCs/>
                <w:sz w:val="18"/>
                <w:szCs w:val="18"/>
              </w:rPr>
              <w:t>-</w:t>
            </w:r>
          </w:p>
        </w:tc>
      </w:tr>
    </w:tbl>
    <w:p w14:paraId="7476DAED" w14:textId="77777777" w:rsidR="009E285A" w:rsidRPr="00FC55D8" w:rsidRDefault="009E285A" w:rsidP="00F74FE4">
      <w:pPr>
        <w:pStyle w:val="BodyText2"/>
        <w:tabs>
          <w:tab w:val="left" w:pos="0"/>
          <w:tab w:val="left" w:pos="7088"/>
        </w:tabs>
        <w:spacing w:before="0"/>
        <w:ind w:left="0" w:hanging="993"/>
        <w:rPr>
          <w:rFonts w:ascii="Arial" w:hAnsi="Arial" w:cs="Arial"/>
          <w:lang w:eastAsia="el-GR"/>
        </w:rPr>
      </w:pPr>
    </w:p>
    <w:p w14:paraId="3BD7A805" w14:textId="0438BBF5" w:rsidR="009E285A" w:rsidRPr="00FC55D8" w:rsidRDefault="009955B8" w:rsidP="00F74FE4">
      <w:pPr>
        <w:pStyle w:val="BodyText2"/>
        <w:tabs>
          <w:tab w:val="left" w:pos="0"/>
          <w:tab w:val="left" w:pos="7088"/>
        </w:tabs>
        <w:spacing w:before="0"/>
        <w:ind w:left="0" w:hanging="993"/>
        <w:rPr>
          <w:rFonts w:ascii="Arial" w:hAnsi="Arial" w:cs="Arial"/>
          <w:lang w:eastAsia="el-GR"/>
        </w:rPr>
      </w:pPr>
      <w:r w:rsidRPr="00FC55D8">
        <w:rPr>
          <w:rFonts w:ascii="Arial" w:hAnsi="Arial" w:cs="Arial"/>
          <w:noProof/>
          <w:lang w:eastAsia="el-GR"/>
        </w:rPr>
        <w:lastRenderedPageBreak/>
        <mc:AlternateContent>
          <mc:Choice Requires="wps">
            <w:drawing>
              <wp:anchor distT="0" distB="0" distL="114300" distR="114300" simplePos="0" relativeHeight="251658247" behindDoc="0" locked="0" layoutInCell="1" allowOverlap="1" wp14:anchorId="0EAA940A" wp14:editId="1B7DC0D3">
                <wp:simplePos x="0" y="0"/>
                <wp:positionH relativeFrom="page">
                  <wp:posOffset>-1270</wp:posOffset>
                </wp:positionH>
                <wp:positionV relativeFrom="paragraph">
                  <wp:posOffset>-127817</wp:posOffset>
                </wp:positionV>
                <wp:extent cx="7613650" cy="265430"/>
                <wp:effectExtent l="0" t="0" r="6350" b="1270"/>
                <wp:wrapNone/>
                <wp:docPr id="7" name="Rectangle 7"/>
                <wp:cNvGraphicFramePr/>
                <a:graphic xmlns:a="http://schemas.openxmlformats.org/drawingml/2006/main">
                  <a:graphicData uri="http://schemas.microsoft.com/office/word/2010/wordprocessingShape">
                    <wps:wsp>
                      <wps:cNvSpPr/>
                      <wps:spPr>
                        <a:xfrm>
                          <a:off x="0" y="0"/>
                          <a:ext cx="7613650" cy="265430"/>
                        </a:xfrm>
                        <a:prstGeom prst="rect">
                          <a:avLst/>
                        </a:prstGeom>
                        <a:solidFill>
                          <a:srgbClr val="00A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55EA7" w14:textId="77777777" w:rsidR="009E285A" w:rsidRPr="00E35A99" w:rsidRDefault="009E285A" w:rsidP="009E285A">
                            <w:pPr>
                              <w:pStyle w:val="ListParagraph"/>
                              <w:numPr>
                                <w:ilvl w:val="0"/>
                                <w:numId w:val="28"/>
                              </w:numPr>
                              <w:ind w:right="369"/>
                              <w:jc w:val="center"/>
                              <w:rPr>
                                <w:rFonts w:ascii="Arial" w:hAnsi="Arial" w:cs="Arial"/>
                                <w:b/>
                                <w:smallCaps/>
                                <w:color w:val="FFFFFF" w:themeColor="background1"/>
                                <w:sz w:val="22"/>
                              </w:rPr>
                            </w:pPr>
                            <w:r w:rsidRPr="00E35A99">
                              <w:rPr>
                                <w:rFonts w:ascii="Arial" w:hAnsi="Arial" w:cs="Arial"/>
                                <w:b/>
                                <w:smallCaps/>
                                <w:color w:val="FFFFFF" w:themeColor="background1"/>
                                <w:sz w:val="22"/>
                                <w:lang w:val="el-GR"/>
                              </w:rPr>
                              <w:t>ΚΑΤΑΣΤΑΣΕΙΣ ΤΑΜΕΙΑΚΩΝ ΡΟΩΝ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A940A" id="Rectangle 7" o:spid="_x0000_s1036" style="position:absolute;left:0;text-align:left;margin-left:-.1pt;margin-top:-10.05pt;width:599.5pt;height:20.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" fillcolor="#00a5e3" stroked="f" strokeweight="1pt">
                <v:textbox>
                  <w:txbxContent>
                    <w:p w14:paraId="71455EA7" w14:textId="77777777" w:rsidR="009E285A" w:rsidRPr="00E35A99" w:rsidRDefault="009E285A" w:rsidP="009E285A">
                      <w:pPr>
                        <w:pStyle w:val="ListParagraph"/>
                        <w:numPr>
                          <w:ilvl w:val="0"/>
                          <w:numId w:val="28"/>
                        </w:numPr>
                        <w:ind w:right="369"/>
                        <w:jc w:val="center"/>
                        <w:rPr>
                          <w:rFonts w:ascii="Arial" w:hAnsi="Arial" w:cs="Arial"/>
                          <w:b/>
                          <w:smallCaps/>
                          <w:color w:val="FFFFFF" w:themeColor="background1"/>
                          <w:sz w:val="22"/>
                        </w:rPr>
                      </w:pPr>
                      <w:r w:rsidRPr="00E35A99">
                        <w:rPr>
                          <w:rFonts w:ascii="Arial" w:hAnsi="Arial" w:cs="Arial"/>
                          <w:b/>
                          <w:smallCaps/>
                          <w:color w:val="FFFFFF" w:themeColor="background1"/>
                          <w:sz w:val="22"/>
                          <w:lang w:val="el-GR"/>
                        </w:rPr>
                        <w:t>ΚΑΤΑΣΤΑΣΕΙΣ ΤΑΜΕΙΑΚΩΝ ΡΟΩΝ</w:t>
                      </w:r>
                    </w:p>
                  </w:txbxContent>
                </v:textbox>
                <w10:wrap anchorx="page"/>
              </v:rect>
            </w:pict>
          </mc:Fallback>
        </mc:AlternateContent>
      </w:r>
    </w:p>
    <w:tbl>
      <w:tblPr>
        <w:tblStyle w:val="TableGrid"/>
        <w:tblW w:w="10485" w:type="dxa"/>
        <w:tblBorders>
          <w:top w:val="single" w:sz="2" w:space="0" w:color="A6A6A6" w:themeColor="background1" w:themeShade="A6"/>
          <w:left w:val="none" w:sz="0" w:space="0" w:color="auto"/>
          <w:bottom w:val="single" w:sz="2" w:space="0" w:color="A6A6A6" w:themeColor="background1" w:themeShade="A6"/>
          <w:right w:val="none" w:sz="0"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280"/>
        <w:gridCol w:w="880"/>
        <w:gridCol w:w="897"/>
        <w:gridCol w:w="1786"/>
        <w:gridCol w:w="928"/>
        <w:gridCol w:w="928"/>
        <w:gridCol w:w="1786"/>
      </w:tblGrid>
      <w:tr w:rsidR="009E285A" w:rsidRPr="00FC55D8" w14:paraId="0C6E515F" w14:textId="77777777" w:rsidTr="00413DFC">
        <w:trPr>
          <w:trHeight w:val="353"/>
        </w:trPr>
        <w:tc>
          <w:tcPr>
            <w:tcW w:w="3280" w:type="dxa"/>
            <w:tcBorders>
              <w:top w:val="single" w:sz="2" w:space="0" w:color="00A5E3"/>
              <w:bottom w:val="single" w:sz="2" w:space="0" w:color="00A5E3"/>
              <w:right w:val="nil"/>
            </w:tcBorders>
            <w:vAlign w:val="center"/>
          </w:tcPr>
          <w:p w14:paraId="434EFD19" w14:textId="0A292CB2" w:rsidR="009E285A" w:rsidRPr="00810E77" w:rsidRDefault="009E285A" w:rsidP="009955B8">
            <w:pPr>
              <w:pStyle w:val="ColorfulList-Accent11"/>
              <w:tabs>
                <w:tab w:val="left" w:pos="0"/>
                <w:tab w:val="left" w:pos="284"/>
              </w:tabs>
              <w:ind w:left="993" w:right="-90" w:hanging="993"/>
              <w:jc w:val="both"/>
              <w:rPr>
                <w:rFonts w:ascii="Arial" w:hAnsi="Arial" w:cs="Arial"/>
                <w:i/>
                <w:sz w:val="18"/>
                <w:szCs w:val="18"/>
              </w:rPr>
            </w:pPr>
            <w:r w:rsidRPr="00810E77">
              <w:rPr>
                <w:rFonts w:ascii="Arial" w:hAnsi="Arial" w:cs="Arial"/>
                <w:b/>
                <w:sz w:val="18"/>
                <w:szCs w:val="18"/>
              </w:rPr>
              <w:t>(</w:t>
            </w:r>
            <w:r w:rsidRPr="00702C16">
              <w:rPr>
                <w:rFonts w:ascii="Arial" w:hAnsi="Arial" w:cs="Arial"/>
                <w:b/>
                <w:sz w:val="18"/>
                <w:szCs w:val="18"/>
                <w:lang w:val="el-GR"/>
              </w:rPr>
              <w:t>Ευρώ εκατ.</w:t>
            </w:r>
            <w:r w:rsidRPr="00702C16">
              <w:rPr>
                <w:rFonts w:ascii="Arial" w:hAnsi="Arial" w:cs="Arial"/>
                <w:b/>
                <w:sz w:val="18"/>
                <w:szCs w:val="18"/>
              </w:rPr>
              <w:t>)</w:t>
            </w:r>
          </w:p>
        </w:tc>
        <w:tc>
          <w:tcPr>
            <w:tcW w:w="880" w:type="dxa"/>
            <w:tcBorders>
              <w:top w:val="single" w:sz="2" w:space="0" w:color="00A5E3"/>
              <w:left w:val="nil"/>
              <w:bottom w:val="single" w:sz="2" w:space="0" w:color="00A5E3"/>
              <w:right w:val="nil"/>
            </w:tcBorders>
            <w:vAlign w:val="center"/>
          </w:tcPr>
          <w:p w14:paraId="48506F0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'23</w:t>
            </w:r>
          </w:p>
        </w:tc>
        <w:tc>
          <w:tcPr>
            <w:tcW w:w="897" w:type="dxa"/>
            <w:tcBorders>
              <w:top w:val="single" w:sz="2" w:space="0" w:color="00A5E3"/>
              <w:left w:val="nil"/>
              <w:bottom w:val="single" w:sz="2" w:space="0" w:color="00A5E3"/>
              <w:right w:val="nil"/>
            </w:tcBorders>
            <w:vAlign w:val="center"/>
          </w:tcPr>
          <w:p w14:paraId="50C0ACFF"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sidRPr="00810E77">
              <w:rPr>
                <w:rFonts w:ascii="Arial" w:hAnsi="Arial" w:cs="Arial"/>
                <w:b/>
                <w:sz w:val="18"/>
                <w:szCs w:val="18"/>
              </w:rPr>
              <w:t>Q</w:t>
            </w:r>
            <w:r>
              <w:rPr>
                <w:rFonts w:ascii="Arial" w:hAnsi="Arial" w:cs="Arial"/>
                <w:b/>
                <w:sz w:val="18"/>
                <w:szCs w:val="18"/>
                <w:lang w:val="el-GR"/>
              </w:rPr>
              <w:t>4</w:t>
            </w:r>
            <w:r w:rsidRPr="00810E77">
              <w:rPr>
                <w:rFonts w:ascii="Arial" w:hAnsi="Arial" w:cs="Arial"/>
                <w:b/>
                <w:sz w:val="18"/>
                <w:szCs w:val="18"/>
              </w:rPr>
              <w:t>'22</w:t>
            </w:r>
          </w:p>
        </w:tc>
        <w:tc>
          <w:tcPr>
            <w:tcW w:w="1786" w:type="dxa"/>
            <w:tcBorders>
              <w:top w:val="single" w:sz="2" w:space="0" w:color="00A5E3"/>
              <w:left w:val="nil"/>
              <w:bottom w:val="single" w:sz="2" w:space="0" w:color="00A5E3"/>
              <w:right w:val="single" w:sz="4" w:space="0" w:color="A6A6A6" w:themeColor="background1" w:themeShade="A6"/>
            </w:tcBorders>
            <w:vAlign w:val="center"/>
          </w:tcPr>
          <w:p w14:paraId="0AB98EBA" w14:textId="77777777" w:rsidR="009E285A" w:rsidRPr="005F0FC3" w:rsidRDefault="009E285A"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c>
          <w:tcPr>
            <w:tcW w:w="928" w:type="dxa"/>
            <w:tcBorders>
              <w:top w:val="single" w:sz="2" w:space="0" w:color="00A5E3"/>
              <w:left w:val="single" w:sz="4" w:space="0" w:color="A6A6A6" w:themeColor="background1" w:themeShade="A6"/>
              <w:bottom w:val="single" w:sz="2" w:space="0" w:color="00A5E3"/>
              <w:right w:val="nil"/>
            </w:tcBorders>
            <w:vAlign w:val="center"/>
          </w:tcPr>
          <w:p w14:paraId="0BA5321E"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Pr>
                <w:rFonts w:ascii="Arial" w:hAnsi="Arial" w:cs="Arial"/>
                <w:b/>
                <w:sz w:val="18"/>
                <w:szCs w:val="18"/>
                <w:lang w:val="el-GR"/>
              </w:rPr>
              <w:t>12</w:t>
            </w:r>
            <w:r w:rsidRPr="00810E77">
              <w:rPr>
                <w:rFonts w:ascii="Arial" w:hAnsi="Arial" w:cs="Arial"/>
                <w:b/>
                <w:sz w:val="18"/>
                <w:szCs w:val="18"/>
              </w:rPr>
              <w:t>M'23</w:t>
            </w:r>
          </w:p>
        </w:tc>
        <w:tc>
          <w:tcPr>
            <w:tcW w:w="928" w:type="dxa"/>
            <w:tcBorders>
              <w:top w:val="single" w:sz="2" w:space="0" w:color="00A5E3"/>
              <w:left w:val="nil"/>
              <w:bottom w:val="single" w:sz="2" w:space="0" w:color="00A5E3"/>
              <w:right w:val="nil"/>
            </w:tcBorders>
            <w:vAlign w:val="center"/>
          </w:tcPr>
          <w:p w14:paraId="5B80536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sz w:val="18"/>
                <w:szCs w:val="18"/>
              </w:rPr>
            </w:pPr>
            <w:r>
              <w:rPr>
                <w:rFonts w:ascii="Arial" w:hAnsi="Arial" w:cs="Arial"/>
                <w:b/>
                <w:sz w:val="18"/>
                <w:szCs w:val="18"/>
                <w:lang w:val="el-GR"/>
              </w:rPr>
              <w:t>12</w:t>
            </w:r>
            <w:r w:rsidRPr="00810E77">
              <w:rPr>
                <w:rFonts w:ascii="Arial" w:hAnsi="Arial" w:cs="Arial"/>
                <w:b/>
                <w:sz w:val="18"/>
                <w:szCs w:val="18"/>
              </w:rPr>
              <w:t>M'22</w:t>
            </w:r>
          </w:p>
        </w:tc>
        <w:tc>
          <w:tcPr>
            <w:tcW w:w="1786" w:type="dxa"/>
            <w:tcBorders>
              <w:top w:val="single" w:sz="2" w:space="0" w:color="00A5E3"/>
              <w:left w:val="nil"/>
              <w:bottom w:val="single" w:sz="2" w:space="0" w:color="00A5E3"/>
            </w:tcBorders>
            <w:vAlign w:val="center"/>
          </w:tcPr>
          <w:p w14:paraId="650BB010" w14:textId="77777777" w:rsidR="009E285A" w:rsidRPr="005F0FC3" w:rsidRDefault="009E285A" w:rsidP="00DD3497">
            <w:pPr>
              <w:pStyle w:val="ColorfulList-Accent11"/>
              <w:tabs>
                <w:tab w:val="left" w:pos="0"/>
                <w:tab w:val="left" w:pos="284"/>
              </w:tabs>
              <w:ind w:left="993" w:right="-90" w:hanging="993"/>
              <w:jc w:val="right"/>
              <w:rPr>
                <w:rFonts w:ascii="Arial" w:hAnsi="Arial" w:cs="Arial"/>
                <w:i/>
                <w:sz w:val="18"/>
                <w:szCs w:val="18"/>
                <w:lang w:val="el-GR"/>
              </w:rPr>
            </w:pPr>
            <w:r>
              <w:rPr>
                <w:rFonts w:ascii="Arial" w:hAnsi="Arial" w:cs="Arial"/>
                <w:b/>
                <w:sz w:val="18"/>
                <w:szCs w:val="18"/>
                <w:lang w:val="el-GR"/>
              </w:rPr>
              <w:t>+/-%</w:t>
            </w:r>
          </w:p>
        </w:tc>
      </w:tr>
      <w:tr w:rsidR="009E285A" w:rsidRPr="00FC55D8" w14:paraId="1D4CD862" w14:textId="77777777" w:rsidTr="00413DFC">
        <w:trPr>
          <w:trHeight w:val="52"/>
        </w:trPr>
        <w:tc>
          <w:tcPr>
            <w:tcW w:w="3280" w:type="dxa"/>
            <w:tcBorders>
              <w:top w:val="single" w:sz="2" w:space="0" w:color="00A5E3"/>
              <w:bottom w:val="nil"/>
              <w:right w:val="nil"/>
            </w:tcBorders>
            <w:shd w:val="clear" w:color="auto" w:fill="FFFFFF" w:themeFill="background1"/>
            <w:vAlign w:val="center"/>
          </w:tcPr>
          <w:p w14:paraId="7F347124" w14:textId="5885130D" w:rsidR="009E285A" w:rsidRPr="00810E77" w:rsidRDefault="009E285A" w:rsidP="00DD3497">
            <w:pPr>
              <w:pStyle w:val="ColorfulList-Accent11"/>
              <w:tabs>
                <w:tab w:val="left" w:pos="0"/>
                <w:tab w:val="left" w:pos="284"/>
              </w:tabs>
              <w:ind w:left="993" w:right="-90" w:hanging="993"/>
              <w:rPr>
                <w:rFonts w:ascii="Arial" w:hAnsi="Arial" w:cs="Arial"/>
                <w:b/>
                <w:sz w:val="18"/>
                <w:szCs w:val="18"/>
              </w:rPr>
            </w:pPr>
          </w:p>
        </w:tc>
        <w:tc>
          <w:tcPr>
            <w:tcW w:w="880" w:type="dxa"/>
            <w:tcBorders>
              <w:top w:val="single" w:sz="2" w:space="0" w:color="00A5E3"/>
              <w:left w:val="nil"/>
              <w:bottom w:val="nil"/>
              <w:right w:val="nil"/>
            </w:tcBorders>
            <w:shd w:val="clear" w:color="auto" w:fill="FFFFFF" w:themeFill="background1"/>
            <w:vAlign w:val="center"/>
          </w:tcPr>
          <w:p w14:paraId="19E564CC"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897" w:type="dxa"/>
            <w:tcBorders>
              <w:top w:val="single" w:sz="2" w:space="0" w:color="00A5E3"/>
              <w:left w:val="nil"/>
              <w:bottom w:val="nil"/>
              <w:right w:val="nil"/>
            </w:tcBorders>
            <w:shd w:val="clear" w:color="auto" w:fill="FFFFFF" w:themeFill="background1"/>
            <w:vAlign w:val="center"/>
          </w:tcPr>
          <w:p w14:paraId="10589D2F"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786" w:type="dxa"/>
            <w:tcBorders>
              <w:top w:val="single" w:sz="2" w:space="0" w:color="00A5E3"/>
              <w:left w:val="nil"/>
              <w:bottom w:val="nil"/>
              <w:right w:val="nil"/>
            </w:tcBorders>
            <w:shd w:val="clear" w:color="auto" w:fill="FFFFFF" w:themeFill="background1"/>
            <w:vAlign w:val="center"/>
          </w:tcPr>
          <w:p w14:paraId="3292DAF5"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928" w:type="dxa"/>
            <w:tcBorders>
              <w:top w:val="single" w:sz="2" w:space="0" w:color="00A5E3"/>
              <w:left w:val="nil"/>
              <w:bottom w:val="nil"/>
              <w:right w:val="nil"/>
            </w:tcBorders>
            <w:shd w:val="clear" w:color="auto" w:fill="FFFFFF" w:themeFill="background1"/>
            <w:vAlign w:val="center"/>
          </w:tcPr>
          <w:p w14:paraId="46E6BC66"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928" w:type="dxa"/>
            <w:tcBorders>
              <w:top w:val="single" w:sz="2" w:space="0" w:color="00A5E3"/>
              <w:left w:val="nil"/>
              <w:bottom w:val="nil"/>
              <w:right w:val="nil"/>
            </w:tcBorders>
            <w:shd w:val="clear" w:color="auto" w:fill="FFFFFF" w:themeFill="background1"/>
            <w:vAlign w:val="center"/>
          </w:tcPr>
          <w:p w14:paraId="1CD67544"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1786" w:type="dxa"/>
            <w:tcBorders>
              <w:top w:val="single" w:sz="2" w:space="0" w:color="00A5E3"/>
              <w:left w:val="nil"/>
              <w:bottom w:val="nil"/>
            </w:tcBorders>
            <w:shd w:val="clear" w:color="auto" w:fill="FFFFFF" w:themeFill="background1"/>
            <w:vAlign w:val="center"/>
          </w:tcPr>
          <w:p w14:paraId="6A5D6DDE" w14:textId="77777777" w:rsidR="009E285A" w:rsidRPr="00810E77" w:rsidRDefault="009E285A" w:rsidP="00DD3497">
            <w:pPr>
              <w:pStyle w:val="ColorfulList-Accent11"/>
              <w:tabs>
                <w:tab w:val="left" w:pos="0"/>
                <w:tab w:val="left" w:pos="284"/>
              </w:tabs>
              <w:ind w:left="993" w:right="-90" w:hanging="993"/>
              <w:jc w:val="right"/>
              <w:rPr>
                <w:rFonts w:ascii="Arial" w:hAnsi="Arial" w:cs="Arial"/>
                <w:b/>
                <w:sz w:val="18"/>
                <w:szCs w:val="18"/>
              </w:rPr>
            </w:pPr>
          </w:p>
        </w:tc>
      </w:tr>
      <w:tr w:rsidR="009E285A" w:rsidRPr="00F37636" w14:paraId="51826A86" w14:textId="77777777" w:rsidTr="00413DFC">
        <w:tc>
          <w:tcPr>
            <w:tcW w:w="3280" w:type="dxa"/>
            <w:tcBorders>
              <w:top w:val="nil"/>
              <w:bottom w:val="nil"/>
              <w:right w:val="nil"/>
            </w:tcBorders>
            <w:vAlign w:val="bottom"/>
          </w:tcPr>
          <w:p w14:paraId="2815EF4F" w14:textId="77777777" w:rsidR="009E285A" w:rsidRPr="00D969E8" w:rsidRDefault="009E285A" w:rsidP="00DD3497">
            <w:pPr>
              <w:pStyle w:val="ColorfulList-Accent11"/>
              <w:tabs>
                <w:tab w:val="left" w:pos="0"/>
                <w:tab w:val="left" w:pos="284"/>
              </w:tabs>
              <w:ind w:left="39" w:right="-90" w:hanging="39"/>
              <w:rPr>
                <w:rFonts w:ascii="Arial" w:hAnsi="Arial" w:cs="Arial"/>
                <w:i/>
                <w:sz w:val="18"/>
                <w:szCs w:val="18"/>
                <w:lang w:val="el-GR"/>
              </w:rPr>
            </w:pPr>
            <w:r>
              <w:rPr>
                <w:rFonts w:ascii="Arial" w:hAnsi="Arial" w:cs="Arial"/>
                <w:b/>
                <w:sz w:val="18"/>
                <w:szCs w:val="18"/>
                <w:lang w:val="el-GR"/>
              </w:rPr>
              <w:t>Ταμειακές ροές από λειτουργικές δραστηριότητες</w:t>
            </w:r>
          </w:p>
        </w:tc>
        <w:tc>
          <w:tcPr>
            <w:tcW w:w="880" w:type="dxa"/>
            <w:tcBorders>
              <w:top w:val="nil"/>
              <w:left w:val="nil"/>
              <w:bottom w:val="nil"/>
              <w:right w:val="nil"/>
            </w:tcBorders>
            <w:vAlign w:val="bottom"/>
          </w:tcPr>
          <w:p w14:paraId="6C8A7D04"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897" w:type="dxa"/>
            <w:tcBorders>
              <w:top w:val="nil"/>
              <w:left w:val="nil"/>
              <w:bottom w:val="nil"/>
              <w:right w:val="nil"/>
            </w:tcBorders>
            <w:vAlign w:val="bottom"/>
          </w:tcPr>
          <w:p w14:paraId="17EB020F"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nil"/>
              <w:right w:val="nil"/>
            </w:tcBorders>
            <w:vAlign w:val="bottom"/>
          </w:tcPr>
          <w:p w14:paraId="2DBAB9D0"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nil"/>
              <w:right w:val="nil"/>
            </w:tcBorders>
            <w:vAlign w:val="bottom"/>
          </w:tcPr>
          <w:p w14:paraId="6F773B86"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nil"/>
              <w:right w:val="nil"/>
            </w:tcBorders>
            <w:vAlign w:val="bottom"/>
          </w:tcPr>
          <w:p w14:paraId="4C337126"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nil"/>
            </w:tcBorders>
            <w:vAlign w:val="bottom"/>
          </w:tcPr>
          <w:p w14:paraId="6C88A72D" w14:textId="77777777" w:rsidR="009E285A" w:rsidRPr="00D969E8"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r>
      <w:tr w:rsidR="009E285A" w:rsidRPr="00FC55D8" w14:paraId="3BDAC979" w14:textId="77777777" w:rsidTr="00413DFC">
        <w:tc>
          <w:tcPr>
            <w:tcW w:w="3280" w:type="dxa"/>
            <w:tcBorders>
              <w:top w:val="nil"/>
              <w:bottom w:val="single" w:sz="2" w:space="0" w:color="A6A6A6" w:themeColor="background1" w:themeShade="A6"/>
              <w:right w:val="nil"/>
            </w:tcBorders>
          </w:tcPr>
          <w:p w14:paraId="133D7637" w14:textId="77777777" w:rsidR="009E285A" w:rsidRPr="00FC55D8" w:rsidRDefault="009E285A" w:rsidP="00DD3497">
            <w:pPr>
              <w:tabs>
                <w:tab w:val="left" w:pos="0"/>
              </w:tabs>
              <w:ind w:left="993" w:right="7" w:hanging="993"/>
              <w:rPr>
                <w:rFonts w:ascii="Arial" w:hAnsi="Arial" w:cs="Arial"/>
                <w:sz w:val="18"/>
                <w:szCs w:val="18"/>
              </w:rPr>
            </w:pPr>
            <w:r w:rsidRPr="00D969E8">
              <w:rPr>
                <w:rFonts w:ascii="Arial" w:hAnsi="Arial" w:cs="Arial"/>
                <w:sz w:val="18"/>
                <w:szCs w:val="18"/>
              </w:rPr>
              <w:t>Κέρδη προ φόρων</w:t>
            </w:r>
          </w:p>
        </w:tc>
        <w:tc>
          <w:tcPr>
            <w:tcW w:w="880" w:type="dxa"/>
            <w:tcBorders>
              <w:top w:val="nil"/>
              <w:left w:val="nil"/>
              <w:bottom w:val="single" w:sz="2" w:space="0" w:color="A6A6A6" w:themeColor="background1" w:themeShade="A6"/>
              <w:right w:val="nil"/>
            </w:tcBorders>
            <w:vAlign w:val="center"/>
          </w:tcPr>
          <w:p w14:paraId="37ECE629"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177</w:t>
            </w:r>
            <w:r>
              <w:rPr>
                <w:rFonts w:ascii="Arial" w:hAnsi="Arial" w:cs="Arial"/>
                <w:sz w:val="17"/>
                <w:szCs w:val="17"/>
              </w:rPr>
              <w:t>,</w:t>
            </w:r>
            <w:r w:rsidRPr="00CB2967">
              <w:rPr>
                <w:rFonts w:ascii="Arial" w:hAnsi="Arial" w:cs="Arial"/>
                <w:sz w:val="17"/>
                <w:szCs w:val="17"/>
              </w:rPr>
              <w:t xml:space="preserve">2 </w:t>
            </w:r>
          </w:p>
        </w:tc>
        <w:tc>
          <w:tcPr>
            <w:tcW w:w="897" w:type="dxa"/>
            <w:tcBorders>
              <w:top w:val="nil"/>
              <w:left w:val="nil"/>
              <w:bottom w:val="single" w:sz="2" w:space="0" w:color="A6A6A6" w:themeColor="background1" w:themeShade="A6"/>
              <w:right w:val="nil"/>
            </w:tcBorders>
            <w:vAlign w:val="center"/>
          </w:tcPr>
          <w:p w14:paraId="164685FE"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33</w:t>
            </w:r>
            <w:r>
              <w:rPr>
                <w:rFonts w:ascii="Arial" w:hAnsi="Arial" w:cs="Arial"/>
                <w:sz w:val="17"/>
                <w:szCs w:val="17"/>
              </w:rPr>
              <w:t>,</w:t>
            </w:r>
            <w:r w:rsidRPr="00CB2967">
              <w:rPr>
                <w:rFonts w:ascii="Arial" w:hAnsi="Arial" w:cs="Arial"/>
                <w:sz w:val="17"/>
                <w:szCs w:val="17"/>
              </w:rPr>
              <w:t xml:space="preserve">4 </w:t>
            </w:r>
          </w:p>
        </w:tc>
        <w:tc>
          <w:tcPr>
            <w:tcW w:w="1786" w:type="dxa"/>
            <w:tcBorders>
              <w:top w:val="nil"/>
              <w:left w:val="nil"/>
              <w:bottom w:val="single" w:sz="2" w:space="0" w:color="A6A6A6" w:themeColor="background1" w:themeShade="A6"/>
              <w:right w:val="single" w:sz="4" w:space="0" w:color="A6A6A6" w:themeColor="background1" w:themeShade="A6"/>
            </w:tcBorders>
            <w:vAlign w:val="center"/>
          </w:tcPr>
          <w:p w14:paraId="2A8F259C"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p>
        </w:tc>
        <w:tc>
          <w:tcPr>
            <w:tcW w:w="928" w:type="dxa"/>
            <w:tcBorders>
              <w:top w:val="nil"/>
              <w:left w:val="single" w:sz="4" w:space="0" w:color="A6A6A6" w:themeColor="background1" w:themeShade="A6"/>
              <w:bottom w:val="single" w:sz="2" w:space="0" w:color="A6A6A6" w:themeColor="background1" w:themeShade="A6"/>
              <w:right w:val="nil"/>
            </w:tcBorders>
            <w:vAlign w:val="center"/>
          </w:tcPr>
          <w:p w14:paraId="50A29E5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699</w:t>
            </w:r>
            <w:r>
              <w:rPr>
                <w:rFonts w:ascii="Arial" w:hAnsi="Arial" w:cs="Arial"/>
                <w:sz w:val="17"/>
                <w:szCs w:val="17"/>
              </w:rPr>
              <w:t>,</w:t>
            </w:r>
            <w:r w:rsidRPr="00CB2967">
              <w:rPr>
                <w:rFonts w:ascii="Arial" w:hAnsi="Arial" w:cs="Arial"/>
                <w:sz w:val="17"/>
                <w:szCs w:val="17"/>
              </w:rPr>
              <w:t xml:space="preserve">5 </w:t>
            </w:r>
          </w:p>
        </w:tc>
        <w:tc>
          <w:tcPr>
            <w:tcW w:w="928" w:type="dxa"/>
            <w:tcBorders>
              <w:top w:val="nil"/>
              <w:left w:val="nil"/>
              <w:bottom w:val="single" w:sz="2" w:space="0" w:color="A6A6A6" w:themeColor="background1" w:themeShade="A6"/>
              <w:right w:val="nil"/>
            </w:tcBorders>
            <w:vAlign w:val="center"/>
          </w:tcPr>
          <w:p w14:paraId="09A0A907"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554</w:t>
            </w:r>
            <w:r>
              <w:rPr>
                <w:rFonts w:ascii="Arial" w:hAnsi="Arial" w:cs="Arial"/>
                <w:sz w:val="17"/>
                <w:szCs w:val="17"/>
              </w:rPr>
              <w:t>,</w:t>
            </w:r>
            <w:r w:rsidRPr="00CB2967">
              <w:rPr>
                <w:rFonts w:ascii="Arial" w:hAnsi="Arial" w:cs="Arial"/>
                <w:sz w:val="17"/>
                <w:szCs w:val="17"/>
              </w:rPr>
              <w:t xml:space="preserve">9 </w:t>
            </w:r>
          </w:p>
        </w:tc>
        <w:tc>
          <w:tcPr>
            <w:tcW w:w="1786" w:type="dxa"/>
            <w:tcBorders>
              <w:top w:val="nil"/>
              <w:left w:val="nil"/>
              <w:bottom w:val="single" w:sz="2" w:space="0" w:color="A6A6A6" w:themeColor="background1" w:themeShade="A6"/>
            </w:tcBorders>
            <w:vAlign w:val="center"/>
          </w:tcPr>
          <w:p w14:paraId="738120F8"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+26</w:t>
            </w:r>
            <w:r>
              <w:rPr>
                <w:rFonts w:ascii="Arial" w:hAnsi="Arial" w:cs="Arial"/>
                <w:sz w:val="17"/>
                <w:szCs w:val="17"/>
              </w:rPr>
              <w:t>,</w:t>
            </w:r>
            <w:r w:rsidRPr="00CB2967">
              <w:rPr>
                <w:rFonts w:ascii="Arial" w:hAnsi="Arial" w:cs="Arial"/>
                <w:sz w:val="17"/>
                <w:szCs w:val="17"/>
              </w:rPr>
              <w:t>1%</w:t>
            </w:r>
          </w:p>
        </w:tc>
      </w:tr>
      <w:tr w:rsidR="009E285A" w:rsidRPr="00FC55D8" w14:paraId="29C23E72" w14:textId="77777777" w:rsidTr="00413DFC">
        <w:tc>
          <w:tcPr>
            <w:tcW w:w="3280" w:type="dxa"/>
            <w:tcBorders>
              <w:top w:val="nil"/>
              <w:bottom w:val="single" w:sz="2" w:space="0" w:color="A6A6A6" w:themeColor="background1" w:themeShade="A6"/>
              <w:right w:val="nil"/>
            </w:tcBorders>
          </w:tcPr>
          <w:p w14:paraId="536FF8B4" w14:textId="77777777" w:rsidR="009E285A" w:rsidRPr="00FC55D8" w:rsidRDefault="009E285A" w:rsidP="00DD3497">
            <w:pPr>
              <w:tabs>
                <w:tab w:val="left" w:pos="0"/>
              </w:tabs>
              <w:ind w:left="993" w:right="7" w:hanging="993"/>
              <w:rPr>
                <w:rFonts w:ascii="Arial" w:hAnsi="Arial" w:cs="Arial"/>
                <w:sz w:val="18"/>
                <w:szCs w:val="18"/>
              </w:rPr>
            </w:pPr>
            <w:r w:rsidRPr="00D969E8">
              <w:rPr>
                <w:rFonts w:ascii="Arial" w:hAnsi="Arial" w:cs="Arial"/>
                <w:sz w:val="18"/>
                <w:szCs w:val="18"/>
              </w:rPr>
              <w:t>Προσαρμογές για:</w:t>
            </w:r>
          </w:p>
        </w:tc>
        <w:tc>
          <w:tcPr>
            <w:tcW w:w="880" w:type="dxa"/>
            <w:tcBorders>
              <w:top w:val="nil"/>
              <w:left w:val="nil"/>
              <w:bottom w:val="single" w:sz="2" w:space="0" w:color="A6A6A6" w:themeColor="background1" w:themeShade="A6"/>
              <w:right w:val="nil"/>
            </w:tcBorders>
            <w:vAlign w:val="center"/>
          </w:tcPr>
          <w:p w14:paraId="09A4F1C1"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897" w:type="dxa"/>
            <w:tcBorders>
              <w:top w:val="nil"/>
              <w:left w:val="nil"/>
              <w:bottom w:val="single" w:sz="2" w:space="0" w:color="A6A6A6" w:themeColor="background1" w:themeShade="A6"/>
              <w:right w:val="nil"/>
            </w:tcBorders>
            <w:vAlign w:val="center"/>
          </w:tcPr>
          <w:p w14:paraId="17DB1CD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1786" w:type="dxa"/>
            <w:tcBorders>
              <w:top w:val="nil"/>
              <w:left w:val="nil"/>
              <w:bottom w:val="single" w:sz="2" w:space="0" w:color="A6A6A6" w:themeColor="background1" w:themeShade="A6"/>
              <w:right w:val="single" w:sz="4" w:space="0" w:color="A6A6A6" w:themeColor="background1" w:themeShade="A6"/>
            </w:tcBorders>
            <w:vAlign w:val="center"/>
          </w:tcPr>
          <w:p w14:paraId="4BEEC9AF"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928" w:type="dxa"/>
            <w:tcBorders>
              <w:top w:val="nil"/>
              <w:left w:val="single" w:sz="4" w:space="0" w:color="A6A6A6" w:themeColor="background1" w:themeShade="A6"/>
              <w:bottom w:val="single" w:sz="2" w:space="0" w:color="A6A6A6" w:themeColor="background1" w:themeShade="A6"/>
              <w:right w:val="nil"/>
            </w:tcBorders>
            <w:vAlign w:val="center"/>
          </w:tcPr>
          <w:p w14:paraId="22BC2D6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928" w:type="dxa"/>
            <w:tcBorders>
              <w:top w:val="nil"/>
              <w:left w:val="nil"/>
              <w:bottom w:val="single" w:sz="2" w:space="0" w:color="A6A6A6" w:themeColor="background1" w:themeShade="A6"/>
              <w:right w:val="nil"/>
            </w:tcBorders>
            <w:vAlign w:val="center"/>
          </w:tcPr>
          <w:p w14:paraId="282647F8"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c>
          <w:tcPr>
            <w:tcW w:w="1786" w:type="dxa"/>
            <w:tcBorders>
              <w:top w:val="nil"/>
              <w:left w:val="nil"/>
              <w:bottom w:val="single" w:sz="2" w:space="0" w:color="A6A6A6" w:themeColor="background1" w:themeShade="A6"/>
            </w:tcBorders>
            <w:vAlign w:val="center"/>
          </w:tcPr>
          <w:p w14:paraId="5FA3CB7C"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w:t>
            </w:r>
          </w:p>
        </w:tc>
      </w:tr>
      <w:tr w:rsidR="009E285A" w:rsidRPr="00FC55D8" w14:paraId="01044941"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1BE2728F" w14:textId="77777777" w:rsidR="009E285A" w:rsidRPr="00810E77" w:rsidRDefault="009E285A" w:rsidP="00DD3497">
            <w:pPr>
              <w:tabs>
                <w:tab w:val="left" w:pos="0"/>
              </w:tabs>
              <w:ind w:left="993" w:right="7" w:hanging="993"/>
              <w:rPr>
                <w:rFonts w:ascii="Arial" w:hAnsi="Arial" w:cs="Arial"/>
                <w:sz w:val="18"/>
                <w:szCs w:val="18"/>
              </w:rPr>
            </w:pPr>
            <w:r w:rsidRPr="00D969E8">
              <w:rPr>
                <w:rFonts w:ascii="Arial" w:hAnsi="Arial" w:cs="Arial"/>
                <w:sz w:val="18"/>
                <w:szCs w:val="18"/>
              </w:rPr>
              <w:t>Αποσβέσεις και απομειώσεις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595194F1"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173</w:t>
            </w:r>
            <w:r>
              <w:rPr>
                <w:rFonts w:ascii="Arial" w:hAnsi="Arial" w:cs="Arial"/>
                <w:sz w:val="17"/>
                <w:szCs w:val="17"/>
              </w:rPr>
              <w:t>,</w:t>
            </w:r>
            <w:r w:rsidRPr="00CB2967">
              <w:rPr>
                <w:rFonts w:ascii="Arial" w:hAnsi="Arial" w:cs="Arial"/>
                <w:sz w:val="17"/>
                <w:szCs w:val="17"/>
              </w:rPr>
              <w:t xml:space="preserve">2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9CBB5D9"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292</w:t>
            </w:r>
            <w:r>
              <w:rPr>
                <w:rFonts w:ascii="Arial" w:hAnsi="Arial" w:cs="Arial"/>
                <w:sz w:val="17"/>
                <w:szCs w:val="17"/>
              </w:rPr>
              <w:t>,</w:t>
            </w:r>
            <w:r w:rsidRPr="00CB2967">
              <w:rPr>
                <w:rFonts w:ascii="Arial" w:hAnsi="Arial" w:cs="Arial"/>
                <w:sz w:val="17"/>
                <w:szCs w:val="17"/>
              </w:rPr>
              <w:t xml:space="preserve">3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70C0693"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-40</w:t>
            </w:r>
            <w:r>
              <w:rPr>
                <w:rFonts w:ascii="Arial" w:hAnsi="Arial" w:cs="Arial"/>
                <w:sz w:val="17"/>
                <w:szCs w:val="17"/>
              </w:rPr>
              <w:t>,</w:t>
            </w:r>
            <w:r w:rsidRPr="00CB2967">
              <w:rPr>
                <w:rFonts w:ascii="Arial" w:hAnsi="Arial" w:cs="Arial"/>
                <w:sz w:val="17"/>
                <w:szCs w:val="17"/>
              </w:rPr>
              <w:t>7%</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364E67A"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666</w:t>
            </w:r>
            <w:r>
              <w:rPr>
                <w:rFonts w:ascii="Arial" w:hAnsi="Arial" w:cs="Arial"/>
                <w:sz w:val="17"/>
                <w:szCs w:val="17"/>
              </w:rPr>
              <w:t>,</w:t>
            </w:r>
            <w:r w:rsidRPr="00CB2967">
              <w:rPr>
                <w:rFonts w:ascii="Arial" w:hAnsi="Arial" w:cs="Arial"/>
                <w:sz w:val="17"/>
                <w:szCs w:val="17"/>
              </w:rPr>
              <w:t xml:space="preserve">5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0EAD58E"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795</w:t>
            </w:r>
            <w:r>
              <w:rPr>
                <w:rFonts w:ascii="Arial" w:hAnsi="Arial" w:cs="Arial"/>
                <w:sz w:val="17"/>
                <w:szCs w:val="17"/>
              </w:rPr>
              <w:t>,</w:t>
            </w:r>
            <w:r w:rsidRPr="00CB2967">
              <w:rPr>
                <w:rFonts w:ascii="Arial" w:hAnsi="Arial" w:cs="Arial"/>
                <w:sz w:val="17"/>
                <w:szCs w:val="17"/>
              </w:rPr>
              <w:t xml:space="preserve">1 </w:t>
            </w:r>
          </w:p>
        </w:tc>
        <w:tc>
          <w:tcPr>
            <w:tcW w:w="1786" w:type="dxa"/>
            <w:tcBorders>
              <w:top w:val="single" w:sz="2" w:space="0" w:color="A6A6A6" w:themeColor="background1" w:themeShade="A6"/>
              <w:left w:val="nil"/>
              <w:bottom w:val="single" w:sz="2" w:space="0" w:color="A6A6A6" w:themeColor="background1" w:themeShade="A6"/>
            </w:tcBorders>
            <w:vAlign w:val="center"/>
          </w:tcPr>
          <w:p w14:paraId="4C0F462F"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-16</w:t>
            </w:r>
            <w:r>
              <w:rPr>
                <w:rFonts w:ascii="Arial" w:hAnsi="Arial" w:cs="Arial"/>
                <w:sz w:val="17"/>
                <w:szCs w:val="17"/>
              </w:rPr>
              <w:t>,</w:t>
            </w:r>
            <w:r w:rsidRPr="00CB2967">
              <w:rPr>
                <w:rFonts w:ascii="Arial" w:hAnsi="Arial" w:cs="Arial"/>
                <w:sz w:val="17"/>
                <w:szCs w:val="17"/>
              </w:rPr>
              <w:t>2%</w:t>
            </w:r>
          </w:p>
        </w:tc>
      </w:tr>
      <w:tr w:rsidR="009E285A" w:rsidRPr="00FC55D8" w14:paraId="21982D25"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1C7AE8D4" w14:textId="77777777" w:rsidR="009E285A" w:rsidRPr="00004E84" w:rsidRDefault="009E285A" w:rsidP="00DD3497">
            <w:pPr>
              <w:tabs>
                <w:tab w:val="left" w:pos="0"/>
              </w:tabs>
              <w:ind w:left="39" w:right="7" w:hanging="39"/>
              <w:rPr>
                <w:rFonts w:ascii="Arial" w:hAnsi="Arial" w:cs="Arial"/>
                <w:sz w:val="18"/>
                <w:szCs w:val="18"/>
                <w:lang w:val="el-GR"/>
              </w:rPr>
            </w:pPr>
            <w:r w:rsidRPr="00004E84">
              <w:rPr>
                <w:rFonts w:ascii="Arial" w:hAnsi="Arial" w:cs="Arial"/>
                <w:sz w:val="18"/>
                <w:szCs w:val="18"/>
                <w:lang w:val="el-GR"/>
              </w:rPr>
              <w:t>Κόστη σχετιζόμενα με προγράμματα εθελούσιας αποχώρησης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3242D8EC"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8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498894C9"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17C0CA50"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+14</w:t>
            </w:r>
            <w:r>
              <w:rPr>
                <w:rFonts w:ascii="Arial" w:hAnsi="Arial" w:cs="Arial"/>
                <w:sz w:val="17"/>
                <w:szCs w:val="17"/>
              </w:rPr>
              <w:t>,</w:t>
            </w:r>
            <w:r w:rsidRPr="00CB2967">
              <w:rPr>
                <w:rFonts w:ascii="Arial" w:hAnsi="Arial" w:cs="Arial"/>
                <w:sz w:val="17"/>
                <w:szCs w:val="17"/>
              </w:rPr>
              <w:t>3%</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5A1E0E6A"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35</w:t>
            </w:r>
            <w:r>
              <w:rPr>
                <w:rFonts w:ascii="Arial" w:hAnsi="Arial" w:cs="Arial"/>
                <w:sz w:val="17"/>
                <w:szCs w:val="17"/>
              </w:rPr>
              <w:t>,</w:t>
            </w:r>
            <w:r w:rsidRPr="00CB2967">
              <w:rPr>
                <w:rFonts w:ascii="Arial" w:hAnsi="Arial" w:cs="Arial"/>
                <w:sz w:val="17"/>
                <w:szCs w:val="17"/>
              </w:rPr>
              <w:t xml:space="preserve">3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4E1BF0EB"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39</w:t>
            </w:r>
            <w:r>
              <w:rPr>
                <w:rFonts w:ascii="Arial" w:hAnsi="Arial" w:cs="Arial"/>
                <w:sz w:val="17"/>
                <w:szCs w:val="17"/>
              </w:rPr>
              <w:t>,</w:t>
            </w:r>
            <w:r w:rsidRPr="00CB2967">
              <w:rPr>
                <w:rFonts w:ascii="Arial" w:hAnsi="Arial" w:cs="Arial"/>
                <w:sz w:val="17"/>
                <w:szCs w:val="17"/>
              </w:rPr>
              <w:t xml:space="preserve">4 </w:t>
            </w:r>
          </w:p>
        </w:tc>
        <w:tc>
          <w:tcPr>
            <w:tcW w:w="1786" w:type="dxa"/>
            <w:tcBorders>
              <w:top w:val="single" w:sz="2" w:space="0" w:color="A6A6A6" w:themeColor="background1" w:themeShade="A6"/>
              <w:left w:val="nil"/>
              <w:bottom w:val="single" w:sz="2" w:space="0" w:color="A6A6A6" w:themeColor="background1" w:themeShade="A6"/>
            </w:tcBorders>
            <w:vAlign w:val="center"/>
          </w:tcPr>
          <w:p w14:paraId="20F63D3E" w14:textId="77777777" w:rsidR="009E285A" w:rsidRPr="00810E77" w:rsidRDefault="009E285A" w:rsidP="00DD3497">
            <w:pPr>
              <w:pStyle w:val="ColorfulList-Accent11"/>
              <w:tabs>
                <w:tab w:val="left" w:pos="0"/>
                <w:tab w:val="left" w:pos="284"/>
              </w:tabs>
              <w:ind w:left="993" w:right="-90" w:hanging="993"/>
              <w:jc w:val="right"/>
              <w:rPr>
                <w:rFonts w:ascii="Arial" w:hAnsi="Arial" w:cs="Arial"/>
                <w:color w:val="FF0000"/>
                <w:sz w:val="18"/>
                <w:szCs w:val="18"/>
              </w:rPr>
            </w:pPr>
            <w:r w:rsidRPr="00CB2967">
              <w:rPr>
                <w:rFonts w:ascii="Arial" w:hAnsi="Arial" w:cs="Arial"/>
                <w:sz w:val="17"/>
                <w:szCs w:val="17"/>
              </w:rPr>
              <w:t>-10</w:t>
            </w:r>
            <w:r>
              <w:rPr>
                <w:rFonts w:ascii="Arial" w:hAnsi="Arial" w:cs="Arial"/>
                <w:sz w:val="17"/>
                <w:szCs w:val="17"/>
              </w:rPr>
              <w:t>,</w:t>
            </w:r>
            <w:r w:rsidRPr="00CB2967">
              <w:rPr>
                <w:rFonts w:ascii="Arial" w:hAnsi="Arial" w:cs="Arial"/>
                <w:sz w:val="17"/>
                <w:szCs w:val="17"/>
              </w:rPr>
              <w:t>4%</w:t>
            </w:r>
          </w:p>
        </w:tc>
      </w:tr>
      <w:tr w:rsidR="009E285A" w:rsidRPr="00FC55D8" w14:paraId="59A69595"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6608B211" w14:textId="77777777" w:rsidR="009E285A" w:rsidRPr="00FC55D8" w:rsidRDefault="009E285A" w:rsidP="00DD3497">
            <w:pPr>
              <w:tabs>
                <w:tab w:val="left" w:pos="0"/>
              </w:tabs>
              <w:ind w:right="7"/>
              <w:rPr>
                <w:rFonts w:ascii="Arial" w:hAnsi="Arial" w:cs="Arial"/>
                <w:sz w:val="18"/>
                <w:szCs w:val="18"/>
              </w:rPr>
            </w:pPr>
            <w:r w:rsidRPr="00D969E8">
              <w:rPr>
                <w:rFonts w:ascii="Arial" w:hAnsi="Arial" w:cs="Arial"/>
                <w:sz w:val="18"/>
                <w:szCs w:val="18"/>
              </w:rPr>
              <w:t>Πρόβλεψη για αποζημίωση προσωπικού</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76A416E8"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7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100FAF3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9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4C2221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+88</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66A33E12"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8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1F9137B2"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w:t>
            </w:r>
            <w:r>
              <w:rPr>
                <w:rFonts w:ascii="Arial" w:hAnsi="Arial" w:cs="Arial"/>
                <w:sz w:val="17"/>
                <w:szCs w:val="17"/>
              </w:rPr>
              <w:t>,</w:t>
            </w:r>
            <w:r w:rsidRPr="00CB2967">
              <w:rPr>
                <w:rFonts w:ascii="Arial" w:hAnsi="Arial" w:cs="Arial"/>
                <w:sz w:val="17"/>
                <w:szCs w:val="17"/>
              </w:rPr>
              <w:t xml:space="preserve">9 </w:t>
            </w:r>
          </w:p>
        </w:tc>
        <w:tc>
          <w:tcPr>
            <w:tcW w:w="1786" w:type="dxa"/>
            <w:tcBorders>
              <w:top w:val="single" w:sz="2" w:space="0" w:color="A6A6A6" w:themeColor="background1" w:themeShade="A6"/>
              <w:left w:val="nil"/>
              <w:bottom w:val="single" w:sz="2" w:space="0" w:color="A6A6A6" w:themeColor="background1" w:themeShade="A6"/>
            </w:tcBorders>
            <w:vAlign w:val="center"/>
          </w:tcPr>
          <w:p w14:paraId="21126482"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+23</w:t>
            </w:r>
            <w:r>
              <w:rPr>
                <w:rFonts w:ascii="Arial" w:hAnsi="Arial" w:cs="Arial"/>
                <w:sz w:val="17"/>
                <w:szCs w:val="17"/>
              </w:rPr>
              <w:t>,</w:t>
            </w:r>
            <w:r w:rsidRPr="00CB2967">
              <w:rPr>
                <w:rFonts w:ascii="Arial" w:hAnsi="Arial" w:cs="Arial"/>
                <w:sz w:val="17"/>
                <w:szCs w:val="17"/>
              </w:rPr>
              <w:t>1%</w:t>
            </w:r>
          </w:p>
        </w:tc>
      </w:tr>
      <w:tr w:rsidR="009E285A" w:rsidRPr="00FC55D8" w14:paraId="0613EC8E"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66C56478" w14:textId="77777777" w:rsidR="009E285A" w:rsidRPr="00FC55D8" w:rsidRDefault="009E285A" w:rsidP="00DD3497">
            <w:pPr>
              <w:tabs>
                <w:tab w:val="left" w:pos="0"/>
              </w:tabs>
              <w:ind w:left="993" w:right="7" w:hanging="993"/>
              <w:rPr>
                <w:rFonts w:ascii="Arial" w:hAnsi="Arial" w:cs="Arial"/>
                <w:sz w:val="18"/>
                <w:szCs w:val="18"/>
              </w:rPr>
            </w:pPr>
            <w:r w:rsidRPr="00D969E8">
              <w:rPr>
                <w:rFonts w:ascii="Arial" w:hAnsi="Arial" w:cs="Arial"/>
                <w:sz w:val="18"/>
                <w:szCs w:val="18"/>
              </w:rPr>
              <w:t>Πρόβλεψη για λογαριασμό νεότητας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3DAC4CA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7"/>
                <w:szCs w:val="17"/>
              </w:rPr>
              <w:t>-</w:t>
            </w: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16055C37"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8)</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6AF70A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3810211"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4)</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373932BF"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9)</w:t>
            </w:r>
          </w:p>
        </w:tc>
        <w:tc>
          <w:tcPr>
            <w:tcW w:w="1786" w:type="dxa"/>
            <w:tcBorders>
              <w:top w:val="single" w:sz="2" w:space="0" w:color="A6A6A6" w:themeColor="background1" w:themeShade="A6"/>
              <w:left w:val="nil"/>
              <w:bottom w:val="single" w:sz="2" w:space="0" w:color="A6A6A6" w:themeColor="background1" w:themeShade="A6"/>
            </w:tcBorders>
            <w:vAlign w:val="center"/>
          </w:tcPr>
          <w:p w14:paraId="285CAADF"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+166</w:t>
            </w:r>
            <w:r>
              <w:rPr>
                <w:rFonts w:ascii="Arial" w:hAnsi="Arial" w:cs="Arial"/>
                <w:sz w:val="17"/>
                <w:szCs w:val="17"/>
              </w:rPr>
              <w:t>,</w:t>
            </w:r>
            <w:r w:rsidRPr="00CB2967">
              <w:rPr>
                <w:rFonts w:ascii="Arial" w:hAnsi="Arial" w:cs="Arial"/>
                <w:sz w:val="17"/>
                <w:szCs w:val="17"/>
              </w:rPr>
              <w:t>7%</w:t>
            </w:r>
          </w:p>
        </w:tc>
      </w:tr>
      <w:tr w:rsidR="009E285A" w:rsidRPr="00FC55D8" w14:paraId="06DBB03C"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4566B843" w14:textId="77777777" w:rsidR="009E285A" w:rsidRPr="00FC55D8" w:rsidRDefault="009E285A" w:rsidP="00DD3497">
            <w:pPr>
              <w:tabs>
                <w:tab w:val="left" w:pos="0"/>
              </w:tabs>
              <w:ind w:left="993" w:right="7" w:hanging="993"/>
              <w:rPr>
                <w:rFonts w:ascii="Arial" w:hAnsi="Arial" w:cs="Arial"/>
                <w:sz w:val="18"/>
                <w:szCs w:val="18"/>
              </w:rPr>
            </w:pPr>
            <w:r w:rsidRPr="00D969E8">
              <w:rPr>
                <w:rFonts w:ascii="Arial" w:hAnsi="Arial" w:cs="Arial"/>
                <w:sz w:val="18"/>
                <w:szCs w:val="18"/>
              </w:rPr>
              <w:t>Συναλλαγματικές διαφορές. καθαρές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10B7B06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5)</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71F7B6AF"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7285228"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-112</w:t>
            </w:r>
            <w:r>
              <w:rPr>
                <w:rFonts w:ascii="Arial" w:hAnsi="Arial" w:cs="Arial"/>
                <w:sz w:val="17"/>
                <w:szCs w:val="17"/>
              </w:rPr>
              <w:t>,</w:t>
            </w:r>
            <w:r w:rsidRPr="00CB2967">
              <w:rPr>
                <w:rFonts w:ascii="Arial" w:hAnsi="Arial" w:cs="Arial"/>
                <w:sz w:val="17"/>
                <w:szCs w:val="17"/>
              </w:rPr>
              <w:t>5%</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0E4A8A9"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w:t>
            </w:r>
            <w:r>
              <w:rPr>
                <w:rFonts w:ascii="Arial" w:hAnsi="Arial" w:cs="Arial"/>
                <w:sz w:val="17"/>
                <w:szCs w:val="17"/>
              </w:rPr>
              <w:t>,</w:t>
            </w:r>
            <w:r w:rsidRPr="00CB2967">
              <w:rPr>
                <w:rFonts w:ascii="Arial" w:hAnsi="Arial" w:cs="Arial"/>
                <w:sz w:val="17"/>
                <w:szCs w:val="17"/>
              </w:rPr>
              <w:t>1)</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F275D5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6)</w:t>
            </w:r>
          </w:p>
        </w:tc>
        <w:tc>
          <w:tcPr>
            <w:tcW w:w="1786" w:type="dxa"/>
            <w:tcBorders>
              <w:top w:val="single" w:sz="2" w:space="0" w:color="A6A6A6" w:themeColor="background1" w:themeShade="A6"/>
              <w:left w:val="nil"/>
              <w:bottom w:val="single" w:sz="2" w:space="0" w:color="A6A6A6" w:themeColor="background1" w:themeShade="A6"/>
            </w:tcBorders>
            <w:vAlign w:val="center"/>
          </w:tcPr>
          <w:p w14:paraId="7433EB6D"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+93</w:t>
            </w:r>
            <w:r>
              <w:rPr>
                <w:rFonts w:ascii="Arial" w:hAnsi="Arial" w:cs="Arial"/>
                <w:sz w:val="17"/>
                <w:szCs w:val="17"/>
              </w:rPr>
              <w:t>,</w:t>
            </w:r>
            <w:r w:rsidRPr="00CB2967">
              <w:rPr>
                <w:rFonts w:ascii="Arial" w:hAnsi="Arial" w:cs="Arial"/>
                <w:sz w:val="17"/>
                <w:szCs w:val="17"/>
              </w:rPr>
              <w:t>8%</w:t>
            </w:r>
          </w:p>
        </w:tc>
      </w:tr>
      <w:tr w:rsidR="009E285A" w:rsidRPr="00FC55D8" w14:paraId="2487A0D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23A8675F" w14:textId="77777777" w:rsidR="009E285A" w:rsidRPr="00004E84" w:rsidRDefault="009E285A" w:rsidP="005C7200">
            <w:pPr>
              <w:tabs>
                <w:tab w:val="left" w:pos="456"/>
              </w:tabs>
              <w:ind w:right="7"/>
              <w:rPr>
                <w:rFonts w:ascii="Arial" w:hAnsi="Arial" w:cs="Arial"/>
                <w:sz w:val="18"/>
                <w:szCs w:val="18"/>
                <w:lang w:val="el-GR"/>
              </w:rPr>
            </w:pPr>
            <w:r w:rsidRPr="00004E84">
              <w:rPr>
                <w:rFonts w:ascii="Arial" w:hAnsi="Arial" w:cs="Arial"/>
                <w:sz w:val="18"/>
                <w:szCs w:val="18"/>
                <w:lang w:val="el-GR"/>
              </w:rPr>
              <w:t>(</w:t>
            </w:r>
            <w:r w:rsidRPr="005C7200">
              <w:rPr>
                <w:rFonts w:ascii="Arial" w:hAnsi="Arial" w:cs="Arial"/>
                <w:sz w:val="18"/>
                <w:szCs w:val="18"/>
              </w:rPr>
              <w:t>Κέρδη) / ζημιές από συμμετοχές και λοιπά χρηματοοικονομικά περιουσιακά στοιχεία - Απομειώσεις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0E926D80"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5)</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27F6DA4"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2)</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D9DF184"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+150</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F470C9F"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3BC2E64"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tcBorders>
            <w:vAlign w:val="center"/>
          </w:tcPr>
          <w:p w14:paraId="454C8B45"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p>
        </w:tc>
      </w:tr>
      <w:tr w:rsidR="000178A2" w:rsidRPr="00FC55D8" w14:paraId="7568DE1E"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023262F4" w14:textId="6704B5D2" w:rsidR="000178A2" w:rsidRPr="00145E91" w:rsidRDefault="000178A2" w:rsidP="000178A2">
            <w:pPr>
              <w:tabs>
                <w:tab w:val="left" w:pos="0"/>
              </w:tabs>
              <w:ind w:left="993" w:right="7" w:hanging="993"/>
              <w:rPr>
                <w:rFonts w:ascii="Arial" w:hAnsi="Arial" w:cs="Arial"/>
                <w:sz w:val="18"/>
                <w:szCs w:val="18"/>
                <w:lang w:val="el-GR"/>
              </w:rPr>
            </w:pPr>
            <w:r w:rsidRPr="00145E91">
              <w:rPr>
                <w:rFonts w:ascii="Arial" w:hAnsi="Arial" w:cs="Arial"/>
                <w:sz w:val="18"/>
                <w:szCs w:val="18"/>
                <w:lang w:val="el-GR"/>
              </w:rPr>
              <w:t>Χρηματοοικονομικά έξοδα</w:t>
            </w:r>
            <w:r w:rsidR="00660962" w:rsidRPr="00145E91">
              <w:rPr>
                <w:rFonts w:ascii="Arial" w:hAnsi="Arial" w:cs="Arial"/>
                <w:sz w:val="18"/>
                <w:szCs w:val="18"/>
                <w:lang w:val="el-GR"/>
              </w:rPr>
              <w:t>, καθαρά</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20ACE01" w14:textId="1804B33F" w:rsidR="000178A2" w:rsidRPr="00FC55D8" w:rsidRDefault="000178A2" w:rsidP="000178A2">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7"/>
                <w:szCs w:val="17"/>
              </w:rPr>
              <w:t>2</w:t>
            </w:r>
            <w:r w:rsidRPr="00CB2967">
              <w:rPr>
                <w:rFonts w:ascii="Arial" w:hAnsi="Arial" w:cs="Arial"/>
                <w:sz w:val="17"/>
                <w:szCs w:val="17"/>
              </w:rPr>
              <w:t>.</w:t>
            </w:r>
            <w:r>
              <w:rPr>
                <w:rFonts w:ascii="Arial" w:hAnsi="Arial" w:cs="Arial"/>
                <w:sz w:val="17"/>
                <w:szCs w:val="17"/>
              </w:rPr>
              <w:t>3</w:t>
            </w: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38DF260" w14:textId="1DD3AF42" w:rsidR="000178A2" w:rsidRPr="00FC55D8" w:rsidRDefault="000178A2" w:rsidP="000178A2">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3</w:t>
            </w:r>
            <w:r w:rsidRPr="00CB2967">
              <w:rPr>
                <w:rFonts w:ascii="Arial" w:hAnsi="Arial" w:cs="Arial"/>
                <w:sz w:val="17"/>
                <w:szCs w:val="17"/>
              </w:rPr>
              <w:t xml:space="preserve">.8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79840F1" w14:textId="152C6763" w:rsidR="000178A2" w:rsidRPr="00C0603C" w:rsidRDefault="000178A2" w:rsidP="000178A2">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r>
              <w:rPr>
                <w:rFonts w:ascii="Arial" w:hAnsi="Arial" w:cs="Arial"/>
                <w:sz w:val="17"/>
                <w:szCs w:val="17"/>
              </w:rPr>
              <w:t>83</w:t>
            </w:r>
            <w:r w:rsidRPr="00CB2967">
              <w:rPr>
                <w:rFonts w:ascii="Arial" w:hAnsi="Arial" w:cs="Arial"/>
                <w:sz w:val="17"/>
                <w:szCs w:val="17"/>
              </w:rPr>
              <w:t>.</w:t>
            </w:r>
            <w:r>
              <w:rPr>
                <w:rFonts w:ascii="Arial" w:hAnsi="Arial" w:cs="Arial"/>
                <w:sz w:val="17"/>
                <w:szCs w:val="17"/>
              </w:rPr>
              <w:t>3</w:t>
            </w: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7001EE3" w14:textId="4DCC28A9" w:rsidR="000178A2" w:rsidRPr="00C0603C" w:rsidRDefault="000178A2" w:rsidP="000178A2">
            <w:pPr>
              <w:pStyle w:val="ColorfulList-Accent11"/>
              <w:tabs>
                <w:tab w:val="left" w:pos="0"/>
                <w:tab w:val="left" w:pos="284"/>
              </w:tabs>
              <w:ind w:left="993" w:right="-90" w:hanging="993"/>
              <w:jc w:val="right"/>
              <w:rPr>
                <w:rFonts w:ascii="Arial" w:hAnsi="Arial" w:cs="Arial"/>
                <w:sz w:val="18"/>
                <w:szCs w:val="18"/>
              </w:rPr>
            </w:pPr>
            <w:r>
              <w:rPr>
                <w:rFonts w:ascii="Arial" w:hAnsi="Arial" w:cs="Arial"/>
                <w:sz w:val="17"/>
                <w:szCs w:val="17"/>
              </w:rPr>
              <w:t>20</w:t>
            </w:r>
            <w:r w:rsidRPr="00CB2967">
              <w:rPr>
                <w:rFonts w:ascii="Arial" w:hAnsi="Arial" w:cs="Arial"/>
                <w:sz w:val="17"/>
                <w:szCs w:val="17"/>
              </w:rPr>
              <w:t>.</w:t>
            </w:r>
            <w:r>
              <w:rPr>
                <w:rFonts w:ascii="Arial" w:hAnsi="Arial" w:cs="Arial"/>
                <w:sz w:val="17"/>
                <w:szCs w:val="17"/>
              </w:rPr>
              <w:t>2</w:t>
            </w:r>
            <w:r w:rsidRPr="00CB2967">
              <w:rPr>
                <w:rFonts w:ascii="Arial" w:hAnsi="Arial" w:cs="Arial"/>
                <w:sz w:val="17"/>
                <w:szCs w:val="17"/>
              </w:rPr>
              <w:t xml:space="preserve">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5AADD34A" w14:textId="479B45CF" w:rsidR="000178A2" w:rsidRPr="00C0603C" w:rsidRDefault="000178A2" w:rsidP="000178A2">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w:t>
            </w:r>
            <w:r>
              <w:rPr>
                <w:rFonts w:ascii="Arial" w:hAnsi="Arial" w:cs="Arial"/>
                <w:sz w:val="17"/>
                <w:szCs w:val="17"/>
              </w:rPr>
              <w:t>7</w:t>
            </w:r>
            <w:r w:rsidRPr="00CB2967">
              <w:rPr>
                <w:rFonts w:ascii="Arial" w:hAnsi="Arial" w:cs="Arial"/>
                <w:sz w:val="17"/>
                <w:szCs w:val="17"/>
              </w:rPr>
              <w:t>.</w:t>
            </w:r>
            <w:r>
              <w:rPr>
                <w:rFonts w:ascii="Arial" w:hAnsi="Arial" w:cs="Arial"/>
                <w:sz w:val="17"/>
                <w:szCs w:val="17"/>
              </w:rPr>
              <w:t>2</w:t>
            </w: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tcBorders>
            <w:vAlign w:val="center"/>
          </w:tcPr>
          <w:p w14:paraId="598F9C37" w14:textId="514BF451" w:rsidR="000178A2" w:rsidRPr="00C0603C" w:rsidRDefault="000178A2" w:rsidP="000178A2">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r>
              <w:rPr>
                <w:rFonts w:ascii="Arial" w:hAnsi="Arial" w:cs="Arial"/>
                <w:sz w:val="17"/>
                <w:szCs w:val="17"/>
              </w:rPr>
              <w:t>45</w:t>
            </w:r>
            <w:r w:rsidRPr="00CB2967">
              <w:rPr>
                <w:rFonts w:ascii="Arial" w:hAnsi="Arial" w:cs="Arial"/>
                <w:sz w:val="17"/>
                <w:szCs w:val="17"/>
              </w:rPr>
              <w:t>.</w:t>
            </w:r>
            <w:r>
              <w:rPr>
                <w:rFonts w:ascii="Arial" w:hAnsi="Arial" w:cs="Arial"/>
                <w:sz w:val="17"/>
                <w:szCs w:val="17"/>
              </w:rPr>
              <w:t>7</w:t>
            </w:r>
            <w:r w:rsidRPr="00CB2967">
              <w:rPr>
                <w:rFonts w:ascii="Arial" w:hAnsi="Arial" w:cs="Arial"/>
                <w:sz w:val="17"/>
                <w:szCs w:val="17"/>
              </w:rPr>
              <w:t>%</w:t>
            </w:r>
          </w:p>
        </w:tc>
      </w:tr>
      <w:tr w:rsidR="009E285A" w:rsidRPr="00FC55D8" w14:paraId="0E9CEEB1"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531E1391" w14:textId="77777777" w:rsidR="009E285A" w:rsidRPr="004E0AAD" w:rsidRDefault="009E285A" w:rsidP="00DD3497">
            <w:pPr>
              <w:pStyle w:val="ColorfulList-Accent11"/>
              <w:tabs>
                <w:tab w:val="left" w:pos="0"/>
                <w:tab w:val="left" w:pos="284"/>
              </w:tabs>
              <w:ind w:left="0" w:right="-90"/>
              <w:rPr>
                <w:rFonts w:ascii="Arial" w:hAnsi="Arial" w:cs="Arial"/>
                <w:b/>
                <w:bCs/>
                <w:i/>
                <w:iCs/>
                <w:sz w:val="18"/>
                <w:szCs w:val="18"/>
                <w:lang w:val="el-GR"/>
              </w:rPr>
            </w:pPr>
            <w:r w:rsidRPr="004E0AAD">
              <w:rPr>
                <w:rFonts w:ascii="Arial" w:hAnsi="Arial" w:cs="Arial"/>
                <w:b/>
                <w:bCs/>
                <w:i/>
                <w:iCs/>
                <w:sz w:val="18"/>
                <w:szCs w:val="18"/>
                <w:lang w:val="el-GR"/>
              </w:rPr>
              <w:t>Προσαρμογές για μεταβολές λογαριασμών κεφαλαίου κίνησης:</w:t>
            </w:r>
          </w:p>
        </w:tc>
        <w:tc>
          <w:tcPr>
            <w:tcW w:w="880" w:type="dxa"/>
            <w:tcBorders>
              <w:top w:val="single" w:sz="2" w:space="0" w:color="A6A6A6" w:themeColor="background1" w:themeShade="A6"/>
              <w:left w:val="nil"/>
              <w:bottom w:val="single" w:sz="2" w:space="0" w:color="A6A6A6" w:themeColor="background1" w:themeShade="A6"/>
              <w:right w:val="nil"/>
            </w:tcBorders>
            <w:vAlign w:val="bottom"/>
          </w:tcPr>
          <w:p w14:paraId="43E18674"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63</w:t>
            </w:r>
            <w:r>
              <w:rPr>
                <w:rFonts w:ascii="Arial" w:hAnsi="Arial" w:cs="Arial"/>
                <w:b/>
                <w:bCs/>
                <w:i/>
                <w:iCs/>
                <w:sz w:val="17"/>
                <w:szCs w:val="17"/>
              </w:rPr>
              <w:t>,</w:t>
            </w:r>
            <w:r w:rsidRPr="00CB2967">
              <w:rPr>
                <w:rFonts w:ascii="Arial" w:hAnsi="Arial" w:cs="Arial"/>
                <w:b/>
                <w:bCs/>
                <w:i/>
                <w:iCs/>
                <w:sz w:val="17"/>
                <w:szCs w:val="17"/>
              </w:rPr>
              <w:t xml:space="preserve">4 </w:t>
            </w:r>
          </w:p>
        </w:tc>
        <w:tc>
          <w:tcPr>
            <w:tcW w:w="897" w:type="dxa"/>
            <w:tcBorders>
              <w:top w:val="single" w:sz="2" w:space="0" w:color="A6A6A6" w:themeColor="background1" w:themeShade="A6"/>
              <w:left w:val="nil"/>
              <w:bottom w:val="single" w:sz="2" w:space="0" w:color="A6A6A6" w:themeColor="background1" w:themeShade="A6"/>
              <w:right w:val="nil"/>
            </w:tcBorders>
            <w:vAlign w:val="bottom"/>
          </w:tcPr>
          <w:p w14:paraId="3DEFF5BE"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58</w:t>
            </w:r>
            <w:r>
              <w:rPr>
                <w:rFonts w:ascii="Arial" w:hAnsi="Arial" w:cs="Arial"/>
                <w:b/>
                <w:bCs/>
                <w:i/>
                <w:iCs/>
                <w:sz w:val="17"/>
                <w:szCs w:val="17"/>
              </w:rPr>
              <w:t>,</w:t>
            </w:r>
            <w:r w:rsidRPr="00CB2967">
              <w:rPr>
                <w:rFonts w:ascii="Arial" w:hAnsi="Arial" w:cs="Arial"/>
                <w:b/>
                <w:bCs/>
                <w:i/>
                <w:iCs/>
                <w:sz w:val="17"/>
                <w:szCs w:val="17"/>
              </w:rPr>
              <w:t xml:space="preserve">9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bottom"/>
          </w:tcPr>
          <w:p w14:paraId="39B35F8D"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+7</w:t>
            </w:r>
            <w:r>
              <w:rPr>
                <w:rFonts w:ascii="Arial" w:hAnsi="Arial" w:cs="Arial"/>
                <w:b/>
                <w:bCs/>
                <w:i/>
                <w:iCs/>
                <w:sz w:val="17"/>
                <w:szCs w:val="17"/>
              </w:rPr>
              <w:t>,</w:t>
            </w:r>
            <w:r w:rsidRPr="00CB2967">
              <w:rPr>
                <w:rFonts w:ascii="Arial" w:hAnsi="Arial" w:cs="Arial"/>
                <w:b/>
                <w:bCs/>
                <w:i/>
                <w:iCs/>
                <w:sz w:val="17"/>
                <w:szCs w:val="17"/>
              </w:rPr>
              <w:t>6%</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bottom"/>
          </w:tcPr>
          <w:p w14:paraId="316582C9"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23</w:t>
            </w:r>
            <w:r>
              <w:rPr>
                <w:rFonts w:ascii="Arial" w:hAnsi="Arial" w:cs="Arial"/>
                <w:b/>
                <w:bCs/>
                <w:i/>
                <w:iCs/>
                <w:sz w:val="17"/>
                <w:szCs w:val="17"/>
              </w:rPr>
              <w:t>,</w:t>
            </w:r>
            <w:r w:rsidRPr="00CB2967">
              <w:rPr>
                <w:rFonts w:ascii="Arial" w:hAnsi="Arial" w:cs="Arial"/>
                <w:b/>
                <w:bCs/>
                <w:i/>
                <w:iCs/>
                <w:sz w:val="17"/>
                <w:szCs w:val="17"/>
              </w:rPr>
              <w:t xml:space="preserve">0 </w:t>
            </w:r>
          </w:p>
        </w:tc>
        <w:tc>
          <w:tcPr>
            <w:tcW w:w="928" w:type="dxa"/>
            <w:tcBorders>
              <w:top w:val="single" w:sz="2" w:space="0" w:color="A6A6A6" w:themeColor="background1" w:themeShade="A6"/>
              <w:left w:val="nil"/>
              <w:bottom w:val="single" w:sz="2" w:space="0" w:color="A6A6A6" w:themeColor="background1" w:themeShade="A6"/>
              <w:right w:val="nil"/>
            </w:tcBorders>
            <w:vAlign w:val="bottom"/>
          </w:tcPr>
          <w:p w14:paraId="1E571557"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48</w:t>
            </w:r>
            <w:r>
              <w:rPr>
                <w:rFonts w:ascii="Arial" w:hAnsi="Arial" w:cs="Arial"/>
                <w:b/>
                <w:bCs/>
                <w:i/>
                <w:iCs/>
                <w:sz w:val="17"/>
                <w:szCs w:val="17"/>
              </w:rPr>
              <w:t>,</w:t>
            </w:r>
            <w:r w:rsidRPr="00CB2967">
              <w:rPr>
                <w:rFonts w:ascii="Arial" w:hAnsi="Arial" w:cs="Arial"/>
                <w:b/>
                <w:bCs/>
                <w:i/>
                <w:iCs/>
                <w:sz w:val="17"/>
                <w:szCs w:val="17"/>
              </w:rPr>
              <w:t xml:space="preserve">3 </w:t>
            </w:r>
          </w:p>
        </w:tc>
        <w:tc>
          <w:tcPr>
            <w:tcW w:w="1786" w:type="dxa"/>
            <w:tcBorders>
              <w:top w:val="single" w:sz="2" w:space="0" w:color="A6A6A6" w:themeColor="background1" w:themeShade="A6"/>
              <w:left w:val="nil"/>
              <w:bottom w:val="single" w:sz="2" w:space="0" w:color="A6A6A6" w:themeColor="background1" w:themeShade="A6"/>
            </w:tcBorders>
            <w:vAlign w:val="bottom"/>
          </w:tcPr>
          <w:p w14:paraId="0DDA668D" w14:textId="77777777" w:rsidR="009E285A" w:rsidRPr="00C0603C"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i/>
                <w:iCs/>
                <w:sz w:val="17"/>
                <w:szCs w:val="17"/>
              </w:rPr>
              <w:t>-52</w:t>
            </w:r>
            <w:r>
              <w:rPr>
                <w:rFonts w:ascii="Arial" w:hAnsi="Arial" w:cs="Arial"/>
                <w:b/>
                <w:bCs/>
                <w:i/>
                <w:iCs/>
                <w:sz w:val="17"/>
                <w:szCs w:val="17"/>
              </w:rPr>
              <w:t>,</w:t>
            </w:r>
            <w:r w:rsidRPr="00CB2967">
              <w:rPr>
                <w:rFonts w:ascii="Arial" w:hAnsi="Arial" w:cs="Arial"/>
                <w:b/>
                <w:bCs/>
                <w:i/>
                <w:iCs/>
                <w:sz w:val="17"/>
                <w:szCs w:val="17"/>
              </w:rPr>
              <w:t>4%</w:t>
            </w:r>
          </w:p>
        </w:tc>
      </w:tr>
      <w:tr w:rsidR="009E285A" w:rsidRPr="00FC55D8" w14:paraId="38934EDB"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357DAA02" w14:textId="77777777" w:rsidR="009E285A" w:rsidRPr="003800F6" w:rsidRDefault="009E285A" w:rsidP="00DD3497">
            <w:pPr>
              <w:pStyle w:val="ColorfulList-Accent11"/>
              <w:tabs>
                <w:tab w:val="left" w:pos="0"/>
                <w:tab w:val="left" w:pos="284"/>
              </w:tabs>
              <w:ind w:left="993" w:right="-90" w:hanging="993"/>
              <w:rPr>
                <w:rFonts w:ascii="Arial" w:hAnsi="Arial" w:cs="Arial"/>
                <w:sz w:val="18"/>
                <w:szCs w:val="18"/>
              </w:rPr>
            </w:pPr>
            <w:r w:rsidRPr="003800F6">
              <w:rPr>
                <w:rFonts w:ascii="Arial" w:hAnsi="Arial" w:cs="Arial"/>
                <w:sz w:val="18"/>
                <w:szCs w:val="18"/>
              </w:rPr>
              <w:t>Μείωση / (αύξηση) αποθεμάτων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30EFE0ED"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i/>
                <w:iCs/>
                <w:sz w:val="17"/>
                <w:szCs w:val="17"/>
              </w:rPr>
              <w:t>(7</w:t>
            </w:r>
            <w:r>
              <w:rPr>
                <w:rFonts w:ascii="Arial" w:hAnsi="Arial" w:cs="Arial"/>
                <w:i/>
                <w:iCs/>
                <w:sz w:val="17"/>
                <w:szCs w:val="17"/>
              </w:rPr>
              <w:t>,</w:t>
            </w:r>
            <w:r w:rsidRPr="00CB2967">
              <w:rPr>
                <w:rFonts w:ascii="Arial" w:hAnsi="Arial" w:cs="Arial"/>
                <w:i/>
                <w:iCs/>
                <w:sz w:val="17"/>
                <w:szCs w:val="17"/>
              </w:rPr>
              <w:t>8)</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7D94A189"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(6</w:t>
            </w:r>
            <w:r>
              <w:rPr>
                <w:rFonts w:ascii="Arial" w:hAnsi="Arial" w:cs="Arial"/>
                <w:i/>
                <w:iCs/>
                <w:sz w:val="17"/>
                <w:szCs w:val="17"/>
              </w:rPr>
              <w:t>,</w:t>
            </w:r>
            <w:r w:rsidRPr="00CB2967">
              <w:rPr>
                <w:rFonts w:ascii="Arial" w:hAnsi="Arial" w:cs="Arial"/>
                <w:i/>
                <w:iCs/>
                <w:sz w:val="17"/>
                <w:szCs w:val="17"/>
              </w:rPr>
              <w:t>9)</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A0602E0"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+13</w:t>
            </w:r>
            <w:r>
              <w:rPr>
                <w:rFonts w:ascii="Arial" w:hAnsi="Arial" w:cs="Arial"/>
                <w:i/>
                <w:iCs/>
                <w:sz w:val="17"/>
                <w:szCs w:val="17"/>
              </w:rPr>
              <w:t>,</w:t>
            </w:r>
            <w:r w:rsidRPr="00CB2967">
              <w:rPr>
                <w:rFonts w:ascii="Arial" w:hAnsi="Arial" w:cs="Arial"/>
                <w:i/>
                <w:iCs/>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63A919D3"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(4</w:t>
            </w:r>
            <w:r>
              <w:rPr>
                <w:rFonts w:ascii="Arial" w:hAnsi="Arial" w:cs="Arial"/>
                <w:i/>
                <w:iCs/>
                <w:sz w:val="17"/>
                <w:szCs w:val="17"/>
              </w:rPr>
              <w:t>,</w:t>
            </w:r>
            <w:r w:rsidRPr="00CB2967">
              <w:rPr>
                <w:rFonts w:ascii="Arial" w:hAnsi="Arial" w:cs="Arial"/>
                <w:i/>
                <w:iCs/>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950944F"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(16</w:t>
            </w:r>
            <w:r>
              <w:rPr>
                <w:rFonts w:ascii="Arial" w:hAnsi="Arial" w:cs="Arial"/>
                <w:i/>
                <w:iCs/>
                <w:sz w:val="17"/>
                <w:szCs w:val="17"/>
              </w:rPr>
              <w:t>,</w:t>
            </w:r>
            <w:r w:rsidRPr="00CB2967">
              <w:rPr>
                <w:rFonts w:ascii="Arial" w:hAnsi="Arial" w:cs="Arial"/>
                <w:i/>
                <w:iCs/>
                <w:sz w:val="17"/>
                <w:szCs w:val="17"/>
              </w:rPr>
              <w:t>0)</w:t>
            </w:r>
          </w:p>
        </w:tc>
        <w:tc>
          <w:tcPr>
            <w:tcW w:w="1786" w:type="dxa"/>
            <w:tcBorders>
              <w:top w:val="single" w:sz="2" w:space="0" w:color="A6A6A6" w:themeColor="background1" w:themeShade="A6"/>
              <w:left w:val="nil"/>
              <w:bottom w:val="single" w:sz="2" w:space="0" w:color="A6A6A6" w:themeColor="background1" w:themeShade="A6"/>
            </w:tcBorders>
            <w:vAlign w:val="center"/>
          </w:tcPr>
          <w:p w14:paraId="535680A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-69</w:t>
            </w:r>
            <w:r>
              <w:rPr>
                <w:rFonts w:ascii="Arial" w:hAnsi="Arial" w:cs="Arial"/>
                <w:i/>
                <w:iCs/>
                <w:sz w:val="17"/>
                <w:szCs w:val="17"/>
              </w:rPr>
              <w:t>,</w:t>
            </w:r>
            <w:r w:rsidRPr="00CB2967">
              <w:rPr>
                <w:rFonts w:ascii="Arial" w:hAnsi="Arial" w:cs="Arial"/>
                <w:i/>
                <w:iCs/>
                <w:sz w:val="17"/>
                <w:szCs w:val="17"/>
              </w:rPr>
              <w:t>4%</w:t>
            </w:r>
          </w:p>
        </w:tc>
      </w:tr>
      <w:tr w:rsidR="009E285A" w:rsidRPr="00FC55D8" w14:paraId="091250D2"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0644F184" w14:textId="77777777" w:rsidR="009E285A" w:rsidRPr="003800F6" w:rsidRDefault="009E285A" w:rsidP="00DD3497">
            <w:pPr>
              <w:pStyle w:val="ColorfulList-Accent11"/>
              <w:tabs>
                <w:tab w:val="left" w:pos="0"/>
                <w:tab w:val="left" w:pos="284"/>
              </w:tabs>
              <w:ind w:left="993" w:right="-90" w:hanging="993"/>
              <w:rPr>
                <w:rFonts w:ascii="Arial" w:hAnsi="Arial" w:cs="Arial"/>
                <w:sz w:val="18"/>
                <w:szCs w:val="18"/>
              </w:rPr>
            </w:pPr>
            <w:r w:rsidRPr="003800F6">
              <w:rPr>
                <w:rFonts w:ascii="Arial" w:hAnsi="Arial" w:cs="Arial"/>
                <w:sz w:val="18"/>
                <w:szCs w:val="18"/>
              </w:rPr>
              <w:t>Μείωση / (αύξηση) απαιτήσεων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1DF21325"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i/>
                <w:iCs/>
                <w:sz w:val="17"/>
                <w:szCs w:val="17"/>
              </w:rPr>
              <w:t>(24</w:t>
            </w:r>
            <w:r>
              <w:rPr>
                <w:rFonts w:ascii="Arial" w:hAnsi="Arial" w:cs="Arial"/>
                <w:i/>
                <w:iCs/>
                <w:sz w:val="17"/>
                <w:szCs w:val="17"/>
              </w:rPr>
              <w:t>,</w:t>
            </w:r>
            <w:r w:rsidRPr="00CB2967">
              <w:rPr>
                <w:rFonts w:ascii="Arial" w:hAnsi="Arial" w:cs="Arial"/>
                <w:i/>
                <w:iCs/>
                <w:sz w:val="17"/>
                <w:szCs w:val="17"/>
              </w:rPr>
              <w:t>7)</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6AD54323"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49</w:t>
            </w:r>
            <w:r>
              <w:rPr>
                <w:rFonts w:ascii="Arial" w:hAnsi="Arial" w:cs="Arial"/>
                <w:i/>
                <w:iCs/>
                <w:sz w:val="17"/>
                <w:szCs w:val="17"/>
              </w:rPr>
              <w:t>,</w:t>
            </w:r>
            <w:r w:rsidRPr="00CB2967">
              <w:rPr>
                <w:rFonts w:ascii="Arial" w:hAnsi="Arial" w:cs="Arial"/>
                <w:i/>
                <w:iCs/>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127D879C"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-150</w:t>
            </w:r>
            <w:r>
              <w:rPr>
                <w:rFonts w:ascii="Arial" w:hAnsi="Arial" w:cs="Arial"/>
                <w:i/>
                <w:iCs/>
                <w:sz w:val="17"/>
                <w:szCs w:val="17"/>
              </w:rPr>
              <w:t>,</w:t>
            </w:r>
            <w:r w:rsidRPr="00CB2967">
              <w:rPr>
                <w:rFonts w:ascii="Arial" w:hAnsi="Arial" w:cs="Arial"/>
                <w:i/>
                <w:iCs/>
                <w:sz w:val="17"/>
                <w:szCs w:val="17"/>
              </w:rPr>
              <w:t>2%</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4C822BE"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(99</w:t>
            </w:r>
            <w:r>
              <w:rPr>
                <w:rFonts w:ascii="Arial" w:hAnsi="Arial" w:cs="Arial"/>
                <w:i/>
                <w:iCs/>
                <w:sz w:val="17"/>
                <w:szCs w:val="17"/>
              </w:rPr>
              <w:t>,</w:t>
            </w:r>
            <w:r w:rsidRPr="00CB2967">
              <w:rPr>
                <w:rFonts w:ascii="Arial" w:hAnsi="Arial" w:cs="Arial"/>
                <w:i/>
                <w:iCs/>
                <w:sz w:val="17"/>
                <w:szCs w:val="17"/>
              </w:rPr>
              <w:t>3)</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3CE9C045"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18</w:t>
            </w:r>
            <w:r>
              <w:rPr>
                <w:rFonts w:ascii="Arial" w:hAnsi="Arial" w:cs="Arial"/>
                <w:i/>
                <w:iCs/>
                <w:sz w:val="17"/>
                <w:szCs w:val="17"/>
              </w:rPr>
              <w:t>,</w:t>
            </w:r>
            <w:r w:rsidRPr="00CB2967">
              <w:rPr>
                <w:rFonts w:ascii="Arial" w:hAnsi="Arial" w:cs="Arial"/>
                <w:i/>
                <w:iCs/>
                <w:sz w:val="17"/>
                <w:szCs w:val="17"/>
              </w:rPr>
              <w:t xml:space="preserve">7 </w:t>
            </w:r>
          </w:p>
        </w:tc>
        <w:tc>
          <w:tcPr>
            <w:tcW w:w="1786" w:type="dxa"/>
            <w:tcBorders>
              <w:top w:val="single" w:sz="2" w:space="0" w:color="A6A6A6" w:themeColor="background1" w:themeShade="A6"/>
              <w:left w:val="nil"/>
              <w:bottom w:val="single" w:sz="2" w:space="0" w:color="A6A6A6" w:themeColor="background1" w:themeShade="A6"/>
            </w:tcBorders>
            <w:vAlign w:val="center"/>
          </w:tcPr>
          <w:p w14:paraId="6E81EA9C"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w:t>
            </w:r>
          </w:p>
        </w:tc>
      </w:tr>
      <w:tr w:rsidR="009E285A" w:rsidRPr="00FC55D8" w14:paraId="5005702A"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1EB33C5E" w14:textId="77777777" w:rsidR="009E285A" w:rsidRPr="00004E84" w:rsidRDefault="009E285A" w:rsidP="00DD3497">
            <w:pPr>
              <w:pStyle w:val="ColorfulList-Accent11"/>
              <w:tabs>
                <w:tab w:val="left" w:pos="0"/>
                <w:tab w:val="left" w:pos="284"/>
              </w:tabs>
              <w:ind w:left="39" w:right="-90" w:hanging="39"/>
              <w:rPr>
                <w:rFonts w:ascii="Arial" w:hAnsi="Arial" w:cs="Arial"/>
                <w:sz w:val="18"/>
                <w:szCs w:val="18"/>
                <w:lang w:val="el-GR"/>
              </w:rPr>
            </w:pPr>
            <w:r w:rsidRPr="00004E84">
              <w:rPr>
                <w:rFonts w:ascii="Arial" w:hAnsi="Arial" w:cs="Arial"/>
                <w:sz w:val="18"/>
                <w:szCs w:val="18"/>
                <w:lang w:val="el-GR"/>
              </w:rPr>
              <w:t>(Μείωση) / αύξηση υποχρεώσεων (πλην δανεισμού)</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5D1F9ED7"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i/>
                <w:iCs/>
                <w:sz w:val="17"/>
                <w:szCs w:val="17"/>
              </w:rPr>
              <w:t>95</w:t>
            </w:r>
            <w:r>
              <w:rPr>
                <w:rFonts w:ascii="Arial" w:hAnsi="Arial" w:cs="Arial"/>
                <w:i/>
                <w:iCs/>
                <w:sz w:val="17"/>
                <w:szCs w:val="17"/>
              </w:rPr>
              <w:t>,</w:t>
            </w:r>
            <w:r w:rsidRPr="00CB2967">
              <w:rPr>
                <w:rFonts w:ascii="Arial" w:hAnsi="Arial" w:cs="Arial"/>
                <w:i/>
                <w:iCs/>
                <w:sz w:val="17"/>
                <w:szCs w:val="17"/>
              </w:rPr>
              <w:t xml:space="preserve">9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11D7CE4"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16</w:t>
            </w:r>
            <w:r>
              <w:rPr>
                <w:rFonts w:ascii="Arial" w:hAnsi="Arial" w:cs="Arial"/>
                <w:i/>
                <w:iCs/>
                <w:sz w:val="17"/>
                <w:szCs w:val="17"/>
              </w:rPr>
              <w:t>,</w:t>
            </w:r>
            <w:r w:rsidRPr="00CB2967">
              <w:rPr>
                <w:rFonts w:ascii="Arial" w:hAnsi="Arial" w:cs="Arial"/>
                <w:i/>
                <w:iCs/>
                <w:sz w:val="17"/>
                <w:szCs w:val="17"/>
              </w:rPr>
              <w:t xml:space="preserve">6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34D080E"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3D3AB0AA"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127</w:t>
            </w:r>
            <w:r>
              <w:rPr>
                <w:rFonts w:ascii="Arial" w:hAnsi="Arial" w:cs="Arial"/>
                <w:i/>
                <w:iCs/>
                <w:sz w:val="17"/>
                <w:szCs w:val="17"/>
              </w:rPr>
              <w:t>,</w:t>
            </w:r>
            <w:r w:rsidRPr="00CB2967">
              <w:rPr>
                <w:rFonts w:ascii="Arial" w:hAnsi="Arial" w:cs="Arial"/>
                <w:i/>
                <w:iCs/>
                <w:sz w:val="17"/>
                <w:szCs w:val="17"/>
              </w:rPr>
              <w:t xml:space="preserve">2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F9850B7"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45</w:t>
            </w:r>
            <w:r>
              <w:rPr>
                <w:rFonts w:ascii="Arial" w:hAnsi="Arial" w:cs="Arial"/>
                <w:i/>
                <w:iCs/>
                <w:sz w:val="17"/>
                <w:szCs w:val="17"/>
              </w:rPr>
              <w:t>,</w:t>
            </w:r>
            <w:r w:rsidRPr="00CB2967">
              <w:rPr>
                <w:rFonts w:ascii="Arial" w:hAnsi="Arial" w:cs="Arial"/>
                <w:i/>
                <w:iCs/>
                <w:sz w:val="17"/>
                <w:szCs w:val="17"/>
              </w:rPr>
              <w:t xml:space="preserve">6 </w:t>
            </w:r>
          </w:p>
        </w:tc>
        <w:tc>
          <w:tcPr>
            <w:tcW w:w="1786" w:type="dxa"/>
            <w:tcBorders>
              <w:top w:val="single" w:sz="2" w:space="0" w:color="A6A6A6" w:themeColor="background1" w:themeShade="A6"/>
              <w:left w:val="nil"/>
              <w:bottom w:val="single" w:sz="2" w:space="0" w:color="A6A6A6" w:themeColor="background1" w:themeShade="A6"/>
            </w:tcBorders>
            <w:vAlign w:val="center"/>
          </w:tcPr>
          <w:p w14:paraId="615D36A0"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i/>
                <w:iCs/>
                <w:sz w:val="17"/>
                <w:szCs w:val="17"/>
              </w:rPr>
              <w:t>+178</w:t>
            </w:r>
            <w:r>
              <w:rPr>
                <w:rFonts w:ascii="Arial" w:hAnsi="Arial" w:cs="Arial"/>
                <w:i/>
                <w:iCs/>
                <w:sz w:val="17"/>
                <w:szCs w:val="17"/>
              </w:rPr>
              <w:t>,</w:t>
            </w:r>
            <w:r w:rsidRPr="00CB2967">
              <w:rPr>
                <w:rFonts w:ascii="Arial" w:hAnsi="Arial" w:cs="Arial"/>
                <w:i/>
                <w:iCs/>
                <w:sz w:val="17"/>
                <w:szCs w:val="17"/>
              </w:rPr>
              <w:t>9%</w:t>
            </w:r>
          </w:p>
        </w:tc>
      </w:tr>
      <w:tr w:rsidR="009E285A" w:rsidRPr="00FC55D8" w14:paraId="612F909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7BACE581" w14:textId="77777777" w:rsidR="009E285A" w:rsidRPr="003800F6" w:rsidRDefault="009E285A" w:rsidP="00DD3497">
            <w:pPr>
              <w:pStyle w:val="ColorfulList-Accent11"/>
              <w:tabs>
                <w:tab w:val="left" w:pos="0"/>
                <w:tab w:val="left" w:pos="284"/>
              </w:tabs>
              <w:ind w:left="0" w:right="-90"/>
              <w:rPr>
                <w:rFonts w:ascii="Arial" w:hAnsi="Arial" w:cs="Arial"/>
                <w:sz w:val="18"/>
                <w:szCs w:val="18"/>
              </w:rPr>
            </w:pPr>
            <w:r w:rsidRPr="003800F6">
              <w:rPr>
                <w:rFonts w:ascii="Arial" w:hAnsi="Arial" w:cs="Arial"/>
                <w:sz w:val="18"/>
                <w:szCs w:val="18"/>
              </w:rPr>
              <w:t>Καταβολές προγραμμάτων εθελούσιας αποχώρησης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32ED756F"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(11</w:t>
            </w:r>
            <w:r>
              <w:rPr>
                <w:rFonts w:ascii="Arial" w:hAnsi="Arial" w:cs="Arial"/>
                <w:sz w:val="17"/>
                <w:szCs w:val="17"/>
              </w:rPr>
              <w:t>,</w:t>
            </w:r>
            <w:r w:rsidRPr="00CB2967">
              <w:rPr>
                <w:rFonts w:ascii="Arial" w:hAnsi="Arial" w:cs="Arial"/>
                <w:sz w:val="17"/>
                <w:szCs w:val="17"/>
              </w:rPr>
              <w:t>2)</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ABEE8A2"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(9</w:t>
            </w:r>
            <w:r>
              <w:rPr>
                <w:rFonts w:ascii="Arial" w:hAnsi="Arial" w:cs="Arial"/>
                <w:sz w:val="17"/>
                <w:szCs w:val="17"/>
              </w:rPr>
              <w:t>,</w:t>
            </w:r>
            <w:r w:rsidRPr="00CB2967">
              <w:rPr>
                <w:rFonts w:ascii="Arial" w:hAnsi="Arial" w:cs="Arial"/>
                <w:sz w:val="17"/>
                <w:szCs w:val="17"/>
              </w:rPr>
              <w:t>6)</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8EF695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+16</w:t>
            </w:r>
            <w:r>
              <w:rPr>
                <w:rFonts w:ascii="Arial" w:hAnsi="Arial" w:cs="Arial"/>
                <w:sz w:val="17"/>
                <w:szCs w:val="17"/>
              </w:rPr>
              <w:t>,</w:t>
            </w:r>
            <w:r w:rsidRPr="00CB2967">
              <w:rPr>
                <w:rFonts w:ascii="Arial" w:hAnsi="Arial" w:cs="Arial"/>
                <w:sz w:val="17"/>
                <w:szCs w:val="17"/>
              </w:rPr>
              <w:t>7%</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43A9FECF"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(39</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BA125DC"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(45</w:t>
            </w:r>
            <w:r>
              <w:rPr>
                <w:rFonts w:ascii="Arial" w:hAnsi="Arial" w:cs="Arial"/>
                <w:sz w:val="17"/>
                <w:szCs w:val="17"/>
              </w:rPr>
              <w:t>,</w:t>
            </w:r>
            <w:r w:rsidRPr="00CB2967">
              <w:rPr>
                <w:rFonts w:ascii="Arial" w:hAnsi="Arial" w:cs="Arial"/>
                <w:sz w:val="17"/>
                <w:szCs w:val="17"/>
              </w:rPr>
              <w:t>6)</w:t>
            </w:r>
          </w:p>
        </w:tc>
        <w:tc>
          <w:tcPr>
            <w:tcW w:w="1786" w:type="dxa"/>
            <w:tcBorders>
              <w:top w:val="single" w:sz="2" w:space="0" w:color="A6A6A6" w:themeColor="background1" w:themeShade="A6"/>
              <w:left w:val="nil"/>
              <w:bottom w:val="single" w:sz="2" w:space="0" w:color="A6A6A6" w:themeColor="background1" w:themeShade="A6"/>
            </w:tcBorders>
            <w:vAlign w:val="center"/>
          </w:tcPr>
          <w:p w14:paraId="203660E2"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-12</w:t>
            </w:r>
            <w:r>
              <w:rPr>
                <w:rFonts w:ascii="Arial" w:hAnsi="Arial" w:cs="Arial"/>
                <w:sz w:val="17"/>
                <w:szCs w:val="17"/>
              </w:rPr>
              <w:t>,</w:t>
            </w:r>
            <w:r w:rsidRPr="00CB2967">
              <w:rPr>
                <w:rFonts w:ascii="Arial" w:hAnsi="Arial" w:cs="Arial"/>
                <w:sz w:val="17"/>
                <w:szCs w:val="17"/>
              </w:rPr>
              <w:t>5%</w:t>
            </w:r>
          </w:p>
        </w:tc>
      </w:tr>
      <w:tr w:rsidR="009E285A" w:rsidRPr="00FC55D8" w14:paraId="2BCBF5B6"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78CB16E5" w14:textId="7688C299" w:rsidR="009E285A" w:rsidRPr="00004E84" w:rsidRDefault="009E285A" w:rsidP="005C7200">
            <w:pPr>
              <w:pStyle w:val="ColorfulList-Accent11"/>
              <w:tabs>
                <w:tab w:val="left" w:pos="284"/>
                <w:tab w:val="left" w:pos="456"/>
              </w:tabs>
              <w:ind w:left="0" w:right="-90" w:firstLine="31"/>
              <w:rPr>
                <w:rFonts w:ascii="Arial" w:hAnsi="Arial" w:cs="Arial"/>
                <w:sz w:val="18"/>
                <w:szCs w:val="18"/>
                <w:lang w:val="el-GR"/>
              </w:rPr>
            </w:pPr>
            <w:r w:rsidRPr="00004E84">
              <w:rPr>
                <w:rFonts w:ascii="Arial" w:hAnsi="Arial" w:cs="Arial"/>
                <w:sz w:val="18"/>
                <w:szCs w:val="18"/>
                <w:lang w:val="el-GR"/>
              </w:rPr>
              <w:t>Καταβολές αποζημίωσης προσωπικού και λογαριασμού  νεότητας εκτός εισφορών εργαζομένων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223A3CD0"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2)</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F3BC783"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4)</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2361BF2A"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-8</w:t>
            </w:r>
            <w:r>
              <w:rPr>
                <w:rFonts w:ascii="Arial" w:hAnsi="Arial" w:cs="Arial"/>
                <w:sz w:val="17"/>
                <w:szCs w:val="17"/>
              </w:rPr>
              <w:t>,</w:t>
            </w:r>
            <w:r w:rsidRPr="00CB2967">
              <w:rPr>
                <w:rFonts w:ascii="Arial" w:hAnsi="Arial" w:cs="Arial"/>
                <w:sz w:val="17"/>
                <w:szCs w:val="17"/>
              </w:rPr>
              <w:t>3%</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7EF682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(8</w:t>
            </w:r>
            <w:r>
              <w:rPr>
                <w:rFonts w:ascii="Arial" w:hAnsi="Arial" w:cs="Arial"/>
                <w:sz w:val="17"/>
                <w:szCs w:val="17"/>
              </w:rPr>
              <w:t>,</w:t>
            </w:r>
            <w:r w:rsidRPr="00CB2967">
              <w:rPr>
                <w:rFonts w:ascii="Arial" w:hAnsi="Arial" w:cs="Arial"/>
                <w:sz w:val="17"/>
                <w:szCs w:val="17"/>
              </w:rPr>
              <w:t>8)</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367C6FD9"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(9</w:t>
            </w:r>
            <w:r>
              <w:rPr>
                <w:rFonts w:ascii="Arial" w:hAnsi="Arial" w:cs="Arial"/>
                <w:sz w:val="17"/>
                <w:szCs w:val="17"/>
              </w:rPr>
              <w:t>,</w:t>
            </w:r>
            <w:r w:rsidRPr="00CB2967">
              <w:rPr>
                <w:rFonts w:ascii="Arial" w:hAnsi="Arial" w:cs="Arial"/>
                <w:sz w:val="17"/>
                <w:szCs w:val="17"/>
              </w:rPr>
              <w:t>2)</w:t>
            </w:r>
          </w:p>
        </w:tc>
        <w:tc>
          <w:tcPr>
            <w:tcW w:w="1786" w:type="dxa"/>
            <w:tcBorders>
              <w:top w:val="single" w:sz="2" w:space="0" w:color="A6A6A6" w:themeColor="background1" w:themeShade="A6"/>
              <w:left w:val="nil"/>
              <w:bottom w:val="single" w:sz="2" w:space="0" w:color="A6A6A6" w:themeColor="background1" w:themeShade="A6"/>
            </w:tcBorders>
            <w:vAlign w:val="center"/>
          </w:tcPr>
          <w:p w14:paraId="5EDBA814"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3%</w:t>
            </w:r>
          </w:p>
        </w:tc>
      </w:tr>
      <w:tr w:rsidR="009E285A" w:rsidRPr="00FC55D8" w14:paraId="325FF8CF"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4A9E16EA" w14:textId="77777777" w:rsidR="009E285A" w:rsidRPr="00004E84" w:rsidRDefault="009E285A" w:rsidP="00DD3497">
            <w:pPr>
              <w:pStyle w:val="ColorfulList-Accent11"/>
              <w:tabs>
                <w:tab w:val="left" w:pos="0"/>
                <w:tab w:val="left" w:pos="284"/>
              </w:tabs>
              <w:ind w:left="0" w:right="-90"/>
              <w:rPr>
                <w:rFonts w:ascii="Arial" w:hAnsi="Arial" w:cs="Arial"/>
                <w:sz w:val="18"/>
                <w:szCs w:val="18"/>
                <w:lang w:val="el-GR"/>
              </w:rPr>
            </w:pPr>
            <w:r w:rsidRPr="00004E84">
              <w:rPr>
                <w:rFonts w:ascii="Arial" w:hAnsi="Arial" w:cs="Arial"/>
                <w:sz w:val="18"/>
                <w:szCs w:val="18"/>
                <w:lang w:val="el-GR"/>
              </w:rPr>
              <w:t>Χρεωστικοί τόκοι και συναφή έξοδα καταβεβλημένα (πλην μισθώσεων)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2DE1FA02"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(3</w:t>
            </w:r>
            <w:r>
              <w:rPr>
                <w:rFonts w:ascii="Arial" w:hAnsi="Arial" w:cs="Arial"/>
                <w:sz w:val="17"/>
                <w:szCs w:val="17"/>
              </w:rPr>
              <w:t>,</w:t>
            </w:r>
            <w:r w:rsidRPr="00CB2967">
              <w:rPr>
                <w:rFonts w:ascii="Arial" w:hAnsi="Arial" w:cs="Arial"/>
                <w:sz w:val="17"/>
                <w:szCs w:val="17"/>
              </w:rPr>
              <w:t>1)</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140E0E3"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1004D37"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+82</w:t>
            </w:r>
            <w:r>
              <w:rPr>
                <w:rFonts w:ascii="Arial" w:hAnsi="Arial" w:cs="Arial"/>
                <w:sz w:val="17"/>
                <w:szCs w:val="17"/>
              </w:rPr>
              <w:t>,</w:t>
            </w:r>
            <w:r w:rsidRPr="00CB2967">
              <w:rPr>
                <w:rFonts w:ascii="Arial" w:hAnsi="Arial" w:cs="Arial"/>
                <w:sz w:val="17"/>
                <w:szCs w:val="17"/>
              </w:rPr>
              <w:t>4%</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439F0E46"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(20</w:t>
            </w:r>
            <w:r>
              <w:rPr>
                <w:rFonts w:ascii="Arial" w:hAnsi="Arial" w:cs="Arial"/>
                <w:sz w:val="17"/>
                <w:szCs w:val="17"/>
              </w:rPr>
              <w:t>,</w:t>
            </w:r>
            <w:r w:rsidRPr="00CB2967">
              <w:rPr>
                <w:rFonts w:ascii="Arial" w:hAnsi="Arial" w:cs="Arial"/>
                <w:sz w:val="17"/>
                <w:szCs w:val="17"/>
              </w:rPr>
              <w:t>1)</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47F35E5C"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(24</w:t>
            </w:r>
            <w:r>
              <w:rPr>
                <w:rFonts w:ascii="Arial" w:hAnsi="Arial" w:cs="Arial"/>
                <w:sz w:val="17"/>
                <w:szCs w:val="17"/>
              </w:rPr>
              <w:t>,</w:t>
            </w:r>
            <w:r w:rsidRPr="00CB2967">
              <w:rPr>
                <w:rFonts w:ascii="Arial" w:hAnsi="Arial" w:cs="Arial"/>
                <w:sz w:val="17"/>
                <w:szCs w:val="17"/>
              </w:rPr>
              <w:t>9)</w:t>
            </w:r>
          </w:p>
        </w:tc>
        <w:tc>
          <w:tcPr>
            <w:tcW w:w="1786" w:type="dxa"/>
            <w:tcBorders>
              <w:top w:val="single" w:sz="2" w:space="0" w:color="A6A6A6" w:themeColor="background1" w:themeShade="A6"/>
              <w:left w:val="nil"/>
              <w:bottom w:val="single" w:sz="2" w:space="0" w:color="A6A6A6" w:themeColor="background1" w:themeShade="A6"/>
            </w:tcBorders>
            <w:vAlign w:val="center"/>
          </w:tcPr>
          <w:p w14:paraId="5E77BB79"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-19</w:t>
            </w:r>
            <w:r>
              <w:rPr>
                <w:rFonts w:ascii="Arial" w:hAnsi="Arial" w:cs="Arial"/>
                <w:sz w:val="17"/>
                <w:szCs w:val="17"/>
              </w:rPr>
              <w:t>,</w:t>
            </w:r>
            <w:r w:rsidRPr="00CB2967">
              <w:rPr>
                <w:rFonts w:ascii="Arial" w:hAnsi="Arial" w:cs="Arial"/>
                <w:sz w:val="17"/>
                <w:szCs w:val="17"/>
              </w:rPr>
              <w:t>3%</w:t>
            </w:r>
          </w:p>
        </w:tc>
      </w:tr>
      <w:tr w:rsidR="009E285A" w:rsidRPr="00FC55D8" w14:paraId="31E2424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26D8ED99" w14:textId="77777777" w:rsidR="009E285A" w:rsidRPr="003800F6" w:rsidRDefault="009E285A" w:rsidP="00DD3497">
            <w:pPr>
              <w:pStyle w:val="ColorfulList-Accent11"/>
              <w:tabs>
                <w:tab w:val="left" w:pos="0"/>
                <w:tab w:val="left" w:pos="284"/>
              </w:tabs>
              <w:ind w:left="993" w:right="-90" w:hanging="993"/>
              <w:rPr>
                <w:rFonts w:ascii="Arial" w:hAnsi="Arial" w:cs="Arial"/>
                <w:sz w:val="18"/>
                <w:szCs w:val="18"/>
              </w:rPr>
            </w:pPr>
            <w:r w:rsidRPr="003800F6">
              <w:rPr>
                <w:rFonts w:ascii="Arial" w:hAnsi="Arial" w:cs="Arial"/>
                <w:sz w:val="18"/>
                <w:szCs w:val="18"/>
              </w:rPr>
              <w:t>Τόκοι μισθώσεων καταβεβλημένοι</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B1FDC99"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6)</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405EC781"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2)</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F186553"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+18</w:t>
            </w:r>
            <w:r>
              <w:rPr>
                <w:rFonts w:ascii="Arial" w:hAnsi="Arial" w:cs="Arial"/>
                <w:sz w:val="17"/>
                <w:szCs w:val="17"/>
              </w:rPr>
              <w:t>,</w:t>
            </w:r>
            <w:r w:rsidRPr="00CB2967">
              <w:rPr>
                <w:rFonts w:ascii="Arial" w:hAnsi="Arial" w:cs="Arial"/>
                <w:sz w:val="17"/>
                <w:szCs w:val="17"/>
              </w:rPr>
              <w:t>2%</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35F3E33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(9</w:t>
            </w:r>
            <w:r>
              <w:rPr>
                <w:rFonts w:ascii="Arial" w:hAnsi="Arial" w:cs="Arial"/>
                <w:sz w:val="17"/>
                <w:szCs w:val="17"/>
              </w:rPr>
              <w:t>,</w:t>
            </w:r>
            <w:r w:rsidRPr="00CB2967">
              <w:rPr>
                <w:rFonts w:ascii="Arial" w:hAnsi="Arial" w:cs="Arial"/>
                <w:sz w:val="17"/>
                <w:szCs w:val="17"/>
              </w:rPr>
              <w:t>2)</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8617CF0"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(8</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tcBorders>
            <w:vAlign w:val="center"/>
          </w:tcPr>
          <w:p w14:paraId="7F0304F6"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+5</w:t>
            </w:r>
            <w:r>
              <w:rPr>
                <w:rFonts w:ascii="Arial" w:hAnsi="Arial" w:cs="Arial"/>
                <w:sz w:val="17"/>
                <w:szCs w:val="17"/>
              </w:rPr>
              <w:t>,</w:t>
            </w:r>
            <w:r w:rsidRPr="00CB2967">
              <w:rPr>
                <w:rFonts w:ascii="Arial" w:hAnsi="Arial" w:cs="Arial"/>
                <w:sz w:val="17"/>
                <w:szCs w:val="17"/>
              </w:rPr>
              <w:t>7%</w:t>
            </w:r>
          </w:p>
        </w:tc>
      </w:tr>
      <w:tr w:rsidR="009E285A" w:rsidRPr="00FC55D8" w14:paraId="686E11C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5015BA2B" w14:textId="77777777" w:rsidR="009E285A" w:rsidRPr="003800F6" w:rsidRDefault="009E285A" w:rsidP="00DD3497">
            <w:pPr>
              <w:pStyle w:val="ColorfulList-Accent11"/>
              <w:tabs>
                <w:tab w:val="left" w:pos="0"/>
                <w:tab w:val="left" w:pos="284"/>
              </w:tabs>
              <w:ind w:left="993" w:right="-90" w:hanging="993"/>
              <w:rPr>
                <w:rFonts w:ascii="Arial" w:hAnsi="Arial" w:cs="Arial"/>
                <w:sz w:val="18"/>
                <w:szCs w:val="18"/>
              </w:rPr>
            </w:pPr>
            <w:r w:rsidRPr="003800F6">
              <w:rPr>
                <w:rFonts w:ascii="Arial" w:hAnsi="Arial" w:cs="Arial"/>
                <w:sz w:val="18"/>
                <w:szCs w:val="18"/>
              </w:rPr>
              <w:t>Φόρος εισοδήματος καταβεβλημένος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C93E0AE" w14:textId="77777777" w:rsidR="009E285A" w:rsidRPr="00FC55D8" w:rsidRDefault="009E285A" w:rsidP="00DD3497">
            <w:pPr>
              <w:pStyle w:val="ColorfulList-Accent11"/>
              <w:tabs>
                <w:tab w:val="left" w:pos="0"/>
                <w:tab w:val="left" w:pos="284"/>
              </w:tabs>
              <w:ind w:left="993" w:right="-90" w:hanging="993"/>
              <w:jc w:val="right"/>
              <w:rPr>
                <w:rFonts w:ascii="Arial" w:hAnsi="Arial" w:cs="Arial"/>
                <w:b/>
                <w:i/>
                <w:sz w:val="18"/>
                <w:szCs w:val="18"/>
              </w:rPr>
            </w:pPr>
            <w:r w:rsidRPr="00CB2967">
              <w:rPr>
                <w:rFonts w:ascii="Arial" w:hAnsi="Arial" w:cs="Arial"/>
                <w:sz w:val="17"/>
                <w:szCs w:val="17"/>
              </w:rPr>
              <w:t>(88</w:t>
            </w:r>
            <w:r>
              <w:rPr>
                <w:rFonts w:ascii="Arial" w:hAnsi="Arial" w:cs="Arial"/>
                <w:sz w:val="17"/>
                <w:szCs w:val="17"/>
              </w:rPr>
              <w:t>,</w:t>
            </w:r>
            <w:r w:rsidRPr="00CB2967">
              <w:rPr>
                <w:rFonts w:ascii="Arial" w:hAnsi="Arial" w:cs="Arial"/>
                <w:sz w:val="17"/>
                <w:szCs w:val="17"/>
              </w:rPr>
              <w:t>9)</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001F63FB"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(30</w:t>
            </w:r>
            <w:r>
              <w:rPr>
                <w:rFonts w:ascii="Arial" w:hAnsi="Arial" w:cs="Arial"/>
                <w:sz w:val="17"/>
                <w:szCs w:val="17"/>
              </w:rPr>
              <w:t>,</w:t>
            </w:r>
            <w:r w:rsidRPr="00CB2967">
              <w:rPr>
                <w:rFonts w:ascii="Arial" w:hAnsi="Arial" w:cs="Arial"/>
                <w:sz w:val="17"/>
                <w:szCs w:val="17"/>
              </w:rPr>
              <w:t>4)</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F4B55E5"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+192</w:t>
            </w:r>
            <w:r>
              <w:rPr>
                <w:rFonts w:ascii="Arial" w:hAnsi="Arial" w:cs="Arial"/>
                <w:sz w:val="17"/>
                <w:szCs w:val="17"/>
              </w:rPr>
              <w:t>,</w:t>
            </w:r>
            <w:r w:rsidRPr="00CB2967">
              <w:rPr>
                <w:rFonts w:ascii="Arial" w:hAnsi="Arial" w:cs="Arial"/>
                <w:sz w:val="17"/>
                <w:szCs w:val="17"/>
              </w:rPr>
              <w:t>4%</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182B1780"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(169</w:t>
            </w:r>
            <w:r>
              <w:rPr>
                <w:rFonts w:ascii="Arial" w:hAnsi="Arial" w:cs="Arial"/>
                <w:sz w:val="17"/>
                <w:szCs w:val="17"/>
              </w:rPr>
              <w:t>,</w:t>
            </w:r>
            <w:r w:rsidRPr="00CB2967">
              <w:rPr>
                <w:rFonts w:ascii="Arial" w:hAnsi="Arial" w:cs="Arial"/>
                <w:sz w:val="17"/>
                <w:szCs w:val="17"/>
              </w:rPr>
              <w:t>8)</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48313B2D"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(70</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tcBorders>
            <w:vAlign w:val="center"/>
          </w:tcPr>
          <w:p w14:paraId="23B81799" w14:textId="77777777" w:rsidR="009E285A" w:rsidRPr="00C0603C" w:rsidRDefault="009E285A" w:rsidP="00DD3497">
            <w:pPr>
              <w:pStyle w:val="ColorfulList-Accent11"/>
              <w:tabs>
                <w:tab w:val="left" w:pos="0"/>
                <w:tab w:val="left" w:pos="284"/>
              </w:tabs>
              <w:ind w:left="993" w:right="-90" w:hanging="993"/>
              <w:jc w:val="right"/>
              <w:rPr>
                <w:rFonts w:ascii="Arial" w:hAnsi="Arial" w:cs="Arial"/>
                <w:b/>
                <w:bCs/>
                <w:i/>
                <w:iCs/>
                <w:sz w:val="18"/>
                <w:szCs w:val="18"/>
              </w:rPr>
            </w:pPr>
            <w:r w:rsidRPr="00CB2967">
              <w:rPr>
                <w:rFonts w:ascii="Arial" w:hAnsi="Arial" w:cs="Arial"/>
                <w:sz w:val="17"/>
                <w:szCs w:val="17"/>
              </w:rPr>
              <w:t>+140</w:t>
            </w:r>
            <w:r>
              <w:rPr>
                <w:rFonts w:ascii="Arial" w:hAnsi="Arial" w:cs="Arial"/>
                <w:sz w:val="17"/>
                <w:szCs w:val="17"/>
              </w:rPr>
              <w:t>,</w:t>
            </w:r>
            <w:r w:rsidRPr="00CB2967">
              <w:rPr>
                <w:rFonts w:ascii="Arial" w:hAnsi="Arial" w:cs="Arial"/>
                <w:sz w:val="17"/>
                <w:szCs w:val="17"/>
              </w:rPr>
              <w:t>2%</w:t>
            </w:r>
          </w:p>
        </w:tc>
      </w:tr>
      <w:tr w:rsidR="009E285A" w:rsidRPr="00FC55D8" w14:paraId="76A2936E"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tcPr>
          <w:p w14:paraId="61AD379D" w14:textId="77777777" w:rsidR="009E285A" w:rsidRPr="004E0AAD" w:rsidRDefault="009E285A" w:rsidP="00DD3497">
            <w:pPr>
              <w:pStyle w:val="ColorfulList-Accent11"/>
              <w:tabs>
                <w:tab w:val="left" w:pos="0"/>
                <w:tab w:val="left" w:pos="284"/>
              </w:tabs>
              <w:ind w:left="0" w:right="-90"/>
              <w:rPr>
                <w:rFonts w:ascii="Arial" w:hAnsi="Arial" w:cs="Arial"/>
                <w:b/>
                <w:bCs/>
                <w:i/>
                <w:sz w:val="18"/>
                <w:szCs w:val="18"/>
                <w:lang w:val="el-GR"/>
              </w:rPr>
            </w:pPr>
            <w:r w:rsidRPr="004E0AAD">
              <w:rPr>
                <w:rFonts w:ascii="Arial" w:hAnsi="Arial" w:cs="Arial"/>
                <w:b/>
                <w:bCs/>
                <w:sz w:val="18"/>
                <w:szCs w:val="18"/>
                <w:lang w:val="el-GR"/>
              </w:rPr>
              <w:t>Καθαρές ταμειακές εισροές από λειτουργικές δραστηριότητες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D3B7BF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313</w:t>
            </w:r>
            <w:r>
              <w:rPr>
                <w:rFonts w:ascii="Arial" w:hAnsi="Arial" w:cs="Arial"/>
                <w:b/>
                <w:bCs/>
                <w:sz w:val="17"/>
                <w:szCs w:val="17"/>
              </w:rPr>
              <w:t>,</w:t>
            </w:r>
            <w:r w:rsidRPr="00CB2967">
              <w:rPr>
                <w:rFonts w:ascii="Arial" w:hAnsi="Arial" w:cs="Arial"/>
                <w:b/>
                <w:bCs/>
                <w:sz w:val="17"/>
                <w:szCs w:val="17"/>
              </w:rPr>
              <w:t xml:space="preserve">6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7E0EBAB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359</w:t>
            </w:r>
            <w:r>
              <w:rPr>
                <w:rFonts w:ascii="Arial" w:hAnsi="Arial" w:cs="Arial"/>
                <w:b/>
                <w:bCs/>
                <w:sz w:val="17"/>
                <w:szCs w:val="17"/>
              </w:rPr>
              <w:t>,</w:t>
            </w:r>
            <w:r w:rsidRPr="00CB2967">
              <w:rPr>
                <w:rFonts w:ascii="Arial" w:hAnsi="Arial" w:cs="Arial"/>
                <w:b/>
                <w:bCs/>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161D18F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-12</w:t>
            </w:r>
            <w:r>
              <w:rPr>
                <w:rFonts w:ascii="Arial" w:hAnsi="Arial" w:cs="Arial"/>
                <w:b/>
                <w:bCs/>
                <w:sz w:val="17"/>
                <w:szCs w:val="17"/>
              </w:rPr>
              <w:t>,</w:t>
            </w:r>
            <w:r w:rsidRPr="00CB2967">
              <w:rPr>
                <w:rFonts w:ascii="Arial" w:hAnsi="Arial" w:cs="Arial"/>
                <w:b/>
                <w:bCs/>
                <w:sz w:val="17"/>
                <w:szCs w:val="17"/>
              </w:rPr>
              <w:t>7%</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75531DD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w:t>
            </w:r>
            <w:r>
              <w:rPr>
                <w:rFonts w:ascii="Arial" w:hAnsi="Arial" w:cs="Arial"/>
                <w:b/>
                <w:bCs/>
                <w:sz w:val="17"/>
                <w:szCs w:val="17"/>
              </w:rPr>
              <w:t>.</w:t>
            </w:r>
            <w:r w:rsidRPr="00CB2967">
              <w:rPr>
                <w:rFonts w:ascii="Arial" w:hAnsi="Arial" w:cs="Arial"/>
                <w:b/>
                <w:bCs/>
                <w:sz w:val="17"/>
                <w:szCs w:val="17"/>
              </w:rPr>
              <w:t>195</w:t>
            </w:r>
            <w:r>
              <w:rPr>
                <w:rFonts w:ascii="Arial" w:hAnsi="Arial" w:cs="Arial"/>
                <w:b/>
                <w:bCs/>
                <w:sz w:val="17"/>
                <w:szCs w:val="17"/>
              </w:rPr>
              <w:t>,</w:t>
            </w:r>
            <w:r w:rsidRPr="00CB2967">
              <w:rPr>
                <w:rFonts w:ascii="Arial" w:hAnsi="Arial" w:cs="Arial"/>
                <w:b/>
                <w:bCs/>
                <w:sz w:val="17"/>
                <w:szCs w:val="17"/>
              </w:rPr>
              <w:t xml:space="preserve">1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10AC626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w:t>
            </w:r>
            <w:r>
              <w:rPr>
                <w:rFonts w:ascii="Arial" w:hAnsi="Arial" w:cs="Arial"/>
                <w:b/>
                <w:bCs/>
                <w:sz w:val="17"/>
                <w:szCs w:val="17"/>
              </w:rPr>
              <w:t>.</w:t>
            </w:r>
            <w:r w:rsidRPr="00CB2967">
              <w:rPr>
                <w:rFonts w:ascii="Arial" w:hAnsi="Arial" w:cs="Arial"/>
                <w:b/>
                <w:bCs/>
                <w:sz w:val="17"/>
                <w:szCs w:val="17"/>
              </w:rPr>
              <w:t>317</w:t>
            </w:r>
            <w:r>
              <w:rPr>
                <w:rFonts w:ascii="Arial" w:hAnsi="Arial" w:cs="Arial"/>
                <w:b/>
                <w:bCs/>
                <w:sz w:val="17"/>
                <w:szCs w:val="17"/>
              </w:rPr>
              <w:t>,</w:t>
            </w:r>
            <w:r w:rsidRPr="00CB2967">
              <w:rPr>
                <w:rFonts w:ascii="Arial" w:hAnsi="Arial" w:cs="Arial"/>
                <w:b/>
                <w:bCs/>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4046C93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-9</w:t>
            </w:r>
            <w:r>
              <w:rPr>
                <w:rFonts w:ascii="Arial" w:hAnsi="Arial" w:cs="Arial"/>
                <w:b/>
                <w:bCs/>
                <w:sz w:val="17"/>
                <w:szCs w:val="17"/>
              </w:rPr>
              <w:t>,</w:t>
            </w:r>
            <w:r w:rsidRPr="00CB2967">
              <w:rPr>
                <w:rFonts w:ascii="Arial" w:hAnsi="Arial" w:cs="Arial"/>
                <w:b/>
                <w:bCs/>
                <w:sz w:val="17"/>
                <w:szCs w:val="17"/>
              </w:rPr>
              <w:t>3%</w:t>
            </w:r>
          </w:p>
        </w:tc>
      </w:tr>
      <w:tr w:rsidR="009E285A" w:rsidRPr="00B316CF" w14:paraId="66D7CE9C" w14:textId="77777777" w:rsidTr="00413DFC">
        <w:tc>
          <w:tcPr>
            <w:tcW w:w="3280" w:type="dxa"/>
            <w:tcBorders>
              <w:top w:val="single" w:sz="2" w:space="0" w:color="A6A6A6" w:themeColor="background1" w:themeShade="A6"/>
              <w:bottom w:val="nil"/>
              <w:right w:val="nil"/>
            </w:tcBorders>
            <w:shd w:val="clear" w:color="auto" w:fill="FFFFFF" w:themeFill="background1"/>
          </w:tcPr>
          <w:p w14:paraId="55FEC93D" w14:textId="77777777" w:rsidR="009E285A" w:rsidRPr="004E0AAD" w:rsidRDefault="009E285A" w:rsidP="00DD3497">
            <w:pPr>
              <w:pStyle w:val="ColorfulList-Accent11"/>
              <w:tabs>
                <w:tab w:val="left" w:pos="0"/>
                <w:tab w:val="left" w:pos="284"/>
              </w:tabs>
              <w:ind w:left="993" w:right="-90" w:hanging="993"/>
              <w:rPr>
                <w:rFonts w:ascii="Arial" w:hAnsi="Arial" w:cs="Arial"/>
                <w:b/>
                <w:bCs/>
                <w:sz w:val="18"/>
                <w:szCs w:val="18"/>
                <w:lang w:val="el-GR"/>
              </w:rPr>
            </w:pPr>
          </w:p>
        </w:tc>
        <w:tc>
          <w:tcPr>
            <w:tcW w:w="880" w:type="dxa"/>
            <w:tcBorders>
              <w:top w:val="single" w:sz="2" w:space="0" w:color="A6A6A6" w:themeColor="background1" w:themeShade="A6"/>
              <w:left w:val="nil"/>
              <w:bottom w:val="nil"/>
              <w:right w:val="nil"/>
            </w:tcBorders>
            <w:shd w:val="clear" w:color="auto" w:fill="FFFFFF" w:themeFill="background1"/>
            <w:vAlign w:val="center"/>
          </w:tcPr>
          <w:p w14:paraId="2A7B00C1"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897" w:type="dxa"/>
            <w:tcBorders>
              <w:top w:val="single" w:sz="2" w:space="0" w:color="A6A6A6" w:themeColor="background1" w:themeShade="A6"/>
              <w:left w:val="nil"/>
              <w:bottom w:val="nil"/>
              <w:right w:val="nil"/>
            </w:tcBorders>
            <w:shd w:val="clear" w:color="auto" w:fill="FFFFFF" w:themeFill="background1"/>
            <w:vAlign w:val="center"/>
          </w:tcPr>
          <w:p w14:paraId="4BD8AC8D"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1786" w:type="dxa"/>
            <w:tcBorders>
              <w:top w:val="single" w:sz="2" w:space="0" w:color="A6A6A6" w:themeColor="background1" w:themeShade="A6"/>
              <w:left w:val="nil"/>
              <w:bottom w:val="nil"/>
              <w:right w:val="nil"/>
            </w:tcBorders>
            <w:shd w:val="clear" w:color="auto" w:fill="FFFFFF" w:themeFill="background1"/>
            <w:vAlign w:val="center"/>
          </w:tcPr>
          <w:p w14:paraId="52607F27" w14:textId="77777777" w:rsidR="009E285A" w:rsidRPr="004E0AAD"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928" w:type="dxa"/>
            <w:tcBorders>
              <w:top w:val="single" w:sz="2" w:space="0" w:color="A6A6A6" w:themeColor="background1" w:themeShade="A6"/>
              <w:left w:val="nil"/>
              <w:bottom w:val="nil"/>
              <w:right w:val="nil"/>
            </w:tcBorders>
            <w:shd w:val="clear" w:color="auto" w:fill="FFFFFF" w:themeFill="background1"/>
            <w:vAlign w:val="center"/>
          </w:tcPr>
          <w:p w14:paraId="5AFAE484"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928" w:type="dxa"/>
            <w:tcBorders>
              <w:top w:val="single" w:sz="2" w:space="0" w:color="A6A6A6" w:themeColor="background1" w:themeShade="A6"/>
              <w:left w:val="nil"/>
              <w:bottom w:val="nil"/>
              <w:right w:val="nil"/>
            </w:tcBorders>
            <w:shd w:val="clear" w:color="auto" w:fill="FFFFFF" w:themeFill="background1"/>
            <w:vAlign w:val="center"/>
          </w:tcPr>
          <w:p w14:paraId="661D84A0"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1786" w:type="dxa"/>
            <w:tcBorders>
              <w:top w:val="single" w:sz="2" w:space="0" w:color="A6A6A6" w:themeColor="background1" w:themeShade="A6"/>
              <w:left w:val="nil"/>
              <w:bottom w:val="nil"/>
            </w:tcBorders>
            <w:shd w:val="clear" w:color="auto" w:fill="FFFFFF" w:themeFill="background1"/>
            <w:vAlign w:val="center"/>
          </w:tcPr>
          <w:p w14:paraId="1575E4D0" w14:textId="77777777" w:rsidR="009E285A" w:rsidRPr="004E0AAD"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r>
      <w:tr w:rsidR="009E285A" w:rsidRPr="00F37636" w14:paraId="0D68AA2A" w14:textId="77777777" w:rsidTr="005C7200">
        <w:trPr>
          <w:trHeight w:val="220"/>
        </w:trPr>
        <w:tc>
          <w:tcPr>
            <w:tcW w:w="3280" w:type="dxa"/>
            <w:tcBorders>
              <w:top w:val="nil"/>
              <w:bottom w:val="single" w:sz="2" w:space="0" w:color="A6A6A6" w:themeColor="background1" w:themeShade="A6"/>
              <w:right w:val="nil"/>
            </w:tcBorders>
          </w:tcPr>
          <w:p w14:paraId="001E28B8" w14:textId="77777777" w:rsidR="009E285A" w:rsidRPr="00A37FFD" w:rsidRDefault="009E285A" w:rsidP="005C7200">
            <w:pPr>
              <w:pStyle w:val="ColorfulList-Accent11"/>
              <w:tabs>
                <w:tab w:val="left" w:pos="284"/>
                <w:tab w:val="left" w:pos="315"/>
              </w:tabs>
              <w:ind w:left="0" w:right="-90" w:firstLine="31"/>
              <w:rPr>
                <w:rFonts w:ascii="Arial" w:hAnsi="Arial" w:cs="Arial"/>
                <w:i/>
                <w:sz w:val="18"/>
                <w:szCs w:val="18"/>
                <w:lang w:val="el-GR"/>
              </w:rPr>
            </w:pPr>
            <w:r w:rsidRPr="004E0AAD">
              <w:rPr>
                <w:rFonts w:ascii="Arial" w:hAnsi="Arial" w:cs="Arial"/>
                <w:b/>
                <w:bCs/>
                <w:sz w:val="18"/>
                <w:szCs w:val="18"/>
                <w:lang w:val="el-GR"/>
              </w:rPr>
              <w:t>Ταμειακές ροές από επενδυτικές δραστηριότητες</w:t>
            </w:r>
          </w:p>
        </w:tc>
        <w:tc>
          <w:tcPr>
            <w:tcW w:w="880" w:type="dxa"/>
            <w:tcBorders>
              <w:top w:val="nil"/>
              <w:left w:val="nil"/>
              <w:bottom w:val="single" w:sz="2" w:space="0" w:color="A6A6A6" w:themeColor="background1" w:themeShade="A6"/>
              <w:right w:val="nil"/>
            </w:tcBorders>
            <w:vAlign w:val="bottom"/>
          </w:tcPr>
          <w:p w14:paraId="200CB97E"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897" w:type="dxa"/>
            <w:tcBorders>
              <w:top w:val="nil"/>
              <w:left w:val="nil"/>
              <w:bottom w:val="single" w:sz="2" w:space="0" w:color="A6A6A6" w:themeColor="background1" w:themeShade="A6"/>
              <w:right w:val="nil"/>
            </w:tcBorders>
            <w:vAlign w:val="bottom"/>
          </w:tcPr>
          <w:p w14:paraId="2334D56B"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single" w:sz="2" w:space="0" w:color="A6A6A6" w:themeColor="background1" w:themeShade="A6"/>
              <w:right w:val="nil"/>
            </w:tcBorders>
            <w:vAlign w:val="bottom"/>
          </w:tcPr>
          <w:p w14:paraId="3CEC260A"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single" w:sz="2" w:space="0" w:color="A6A6A6" w:themeColor="background1" w:themeShade="A6"/>
              <w:right w:val="nil"/>
            </w:tcBorders>
            <w:vAlign w:val="bottom"/>
          </w:tcPr>
          <w:p w14:paraId="4A7C2200"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single" w:sz="2" w:space="0" w:color="A6A6A6" w:themeColor="background1" w:themeShade="A6"/>
              <w:right w:val="nil"/>
            </w:tcBorders>
            <w:vAlign w:val="bottom"/>
          </w:tcPr>
          <w:p w14:paraId="17314813"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single" w:sz="2" w:space="0" w:color="A6A6A6" w:themeColor="background1" w:themeShade="A6"/>
            </w:tcBorders>
            <w:vAlign w:val="bottom"/>
          </w:tcPr>
          <w:p w14:paraId="58A6ADDC" w14:textId="77777777" w:rsidR="009E285A" w:rsidRPr="004E0AAD"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r>
      <w:tr w:rsidR="009E285A" w:rsidRPr="00FC55D8" w14:paraId="460212B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0354CD8D" w14:textId="77777777" w:rsidR="009E285A" w:rsidRPr="000B4290" w:rsidRDefault="009E285A" w:rsidP="00DD3497">
            <w:pPr>
              <w:pStyle w:val="ColorfulList-Accent11"/>
              <w:tabs>
                <w:tab w:val="left" w:pos="0"/>
                <w:tab w:val="left" w:pos="284"/>
              </w:tabs>
              <w:ind w:left="0" w:right="-90"/>
              <w:rPr>
                <w:rFonts w:ascii="Arial" w:hAnsi="Arial" w:cs="Arial"/>
                <w:b/>
                <w:sz w:val="18"/>
                <w:szCs w:val="18"/>
                <w:lang w:val="el-GR"/>
              </w:rPr>
            </w:pPr>
            <w:r w:rsidRPr="000B4290">
              <w:rPr>
                <w:rFonts w:ascii="Arial" w:hAnsi="Arial" w:cs="Arial"/>
                <w:sz w:val="18"/>
                <w:szCs w:val="18"/>
                <w:lang w:val="el-GR"/>
              </w:rPr>
              <w:t>Πώληση ή λήξη χρηματοοικονομικών περιουσιακών στοιχείων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75E47D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1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6F767C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7C5588F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873A09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1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6E4209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7 </w:t>
            </w:r>
          </w:p>
        </w:tc>
        <w:tc>
          <w:tcPr>
            <w:tcW w:w="1786" w:type="dxa"/>
            <w:tcBorders>
              <w:top w:val="single" w:sz="2" w:space="0" w:color="A6A6A6" w:themeColor="background1" w:themeShade="A6"/>
              <w:left w:val="nil"/>
              <w:bottom w:val="single" w:sz="2" w:space="0" w:color="A6A6A6" w:themeColor="background1" w:themeShade="A6"/>
            </w:tcBorders>
            <w:vAlign w:val="center"/>
          </w:tcPr>
          <w:p w14:paraId="78C2033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-85</w:t>
            </w:r>
            <w:r>
              <w:rPr>
                <w:rFonts w:ascii="Arial" w:hAnsi="Arial" w:cs="Arial"/>
                <w:sz w:val="17"/>
                <w:szCs w:val="17"/>
              </w:rPr>
              <w:t>,</w:t>
            </w:r>
            <w:r w:rsidRPr="00CB2967">
              <w:rPr>
                <w:rFonts w:ascii="Arial" w:hAnsi="Arial" w:cs="Arial"/>
                <w:sz w:val="17"/>
                <w:szCs w:val="17"/>
              </w:rPr>
              <w:t>7%</w:t>
            </w:r>
          </w:p>
        </w:tc>
      </w:tr>
      <w:tr w:rsidR="009E285A" w:rsidRPr="00FC55D8" w14:paraId="1049C4BF"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58951075" w14:textId="77777777" w:rsidR="009E285A" w:rsidRPr="000B4290" w:rsidRDefault="009E285A" w:rsidP="00DD3497">
            <w:pPr>
              <w:pStyle w:val="ColorfulList-Accent11"/>
              <w:tabs>
                <w:tab w:val="left" w:pos="0"/>
                <w:tab w:val="left" w:pos="284"/>
              </w:tabs>
              <w:ind w:left="0" w:right="-90"/>
              <w:rPr>
                <w:rFonts w:ascii="Arial" w:hAnsi="Arial" w:cs="Arial"/>
                <w:sz w:val="18"/>
                <w:szCs w:val="18"/>
              </w:rPr>
            </w:pPr>
            <w:r w:rsidRPr="000B4290">
              <w:rPr>
                <w:rFonts w:ascii="Arial" w:hAnsi="Arial" w:cs="Arial"/>
                <w:sz w:val="18"/>
                <w:szCs w:val="18"/>
              </w:rPr>
              <w:t>Αγορά χρηματοοικονομικών περιουσιακών στοιχείων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9A53CC1"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0318B9A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6978AC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5EB38381"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8)</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27C8D7D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6)</w:t>
            </w:r>
          </w:p>
        </w:tc>
        <w:tc>
          <w:tcPr>
            <w:tcW w:w="1786" w:type="dxa"/>
            <w:tcBorders>
              <w:top w:val="single" w:sz="2" w:space="0" w:color="A6A6A6" w:themeColor="background1" w:themeShade="A6"/>
              <w:left w:val="nil"/>
              <w:bottom w:val="single" w:sz="2" w:space="0" w:color="A6A6A6" w:themeColor="background1" w:themeShade="A6"/>
            </w:tcBorders>
            <w:vAlign w:val="center"/>
          </w:tcPr>
          <w:p w14:paraId="5F0CFCC4"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+33</w:t>
            </w:r>
            <w:r>
              <w:rPr>
                <w:rFonts w:ascii="Arial" w:hAnsi="Arial" w:cs="Arial"/>
                <w:sz w:val="17"/>
                <w:szCs w:val="17"/>
              </w:rPr>
              <w:t>,</w:t>
            </w:r>
            <w:r w:rsidRPr="00CB2967">
              <w:rPr>
                <w:rFonts w:ascii="Arial" w:hAnsi="Arial" w:cs="Arial"/>
                <w:sz w:val="17"/>
                <w:szCs w:val="17"/>
              </w:rPr>
              <w:t>3%</w:t>
            </w:r>
          </w:p>
        </w:tc>
      </w:tr>
      <w:tr w:rsidR="009E285A" w:rsidRPr="00FC55D8" w14:paraId="2776A422"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790D892F" w14:textId="77777777" w:rsidR="009E285A" w:rsidRPr="00B458BF" w:rsidRDefault="009E285A" w:rsidP="00DD3497">
            <w:pPr>
              <w:pStyle w:val="ColorfulList-Accent11"/>
              <w:tabs>
                <w:tab w:val="left" w:pos="0"/>
                <w:tab w:val="left" w:pos="284"/>
              </w:tabs>
              <w:ind w:left="0" w:right="-90"/>
              <w:rPr>
                <w:rFonts w:ascii="Arial" w:hAnsi="Arial" w:cs="Arial"/>
                <w:sz w:val="18"/>
                <w:szCs w:val="18"/>
                <w:lang w:val="el-GR"/>
              </w:rPr>
            </w:pPr>
            <w:r w:rsidRPr="00B458BF">
              <w:rPr>
                <w:rFonts w:ascii="Arial" w:hAnsi="Arial" w:cs="Arial"/>
                <w:sz w:val="18"/>
                <w:szCs w:val="18"/>
                <w:lang w:val="el-GR"/>
              </w:rPr>
              <w:t xml:space="preserve">Εισπράξεις /(πληρωμές) σχετιζόμενες με πώληση θυγατρικών / συμμετοχών </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1754B9F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286E6C1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5)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2F351C13"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-80</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2382D27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 xml:space="preserve">3)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CD085E7"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(8</w:t>
            </w:r>
            <w:r>
              <w:rPr>
                <w:rFonts w:ascii="Arial" w:hAnsi="Arial" w:cs="Arial"/>
                <w:sz w:val="17"/>
                <w:szCs w:val="17"/>
              </w:rPr>
              <w:t>,</w:t>
            </w:r>
            <w:r w:rsidRPr="00CB2967">
              <w:rPr>
                <w:rFonts w:ascii="Arial" w:hAnsi="Arial" w:cs="Arial"/>
                <w:sz w:val="17"/>
                <w:szCs w:val="17"/>
              </w:rPr>
              <w:t xml:space="preserve">3) </w:t>
            </w:r>
          </w:p>
        </w:tc>
        <w:tc>
          <w:tcPr>
            <w:tcW w:w="1786" w:type="dxa"/>
            <w:tcBorders>
              <w:top w:val="single" w:sz="2" w:space="0" w:color="A6A6A6" w:themeColor="background1" w:themeShade="A6"/>
              <w:left w:val="nil"/>
              <w:bottom w:val="single" w:sz="2" w:space="0" w:color="A6A6A6" w:themeColor="background1" w:themeShade="A6"/>
            </w:tcBorders>
            <w:vAlign w:val="center"/>
          </w:tcPr>
          <w:p w14:paraId="16ADDFFD"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-96</w:t>
            </w:r>
            <w:r>
              <w:rPr>
                <w:rFonts w:ascii="Arial" w:hAnsi="Arial" w:cs="Arial"/>
                <w:sz w:val="17"/>
                <w:szCs w:val="17"/>
              </w:rPr>
              <w:t>,</w:t>
            </w:r>
            <w:r w:rsidRPr="00CB2967">
              <w:rPr>
                <w:rFonts w:ascii="Arial" w:hAnsi="Arial" w:cs="Arial"/>
                <w:sz w:val="17"/>
                <w:szCs w:val="17"/>
              </w:rPr>
              <w:t>4%</w:t>
            </w:r>
          </w:p>
        </w:tc>
      </w:tr>
      <w:tr w:rsidR="009E285A" w:rsidRPr="00A7639D" w14:paraId="58890C94"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0D83812C" w14:textId="77777777" w:rsidR="009E285A" w:rsidRPr="00A7639D" w:rsidRDefault="009E285A" w:rsidP="00DD3497">
            <w:pPr>
              <w:pStyle w:val="ColorfulList-Accent11"/>
              <w:tabs>
                <w:tab w:val="left" w:pos="0"/>
                <w:tab w:val="left" w:pos="284"/>
              </w:tabs>
              <w:ind w:left="0" w:right="-90"/>
              <w:rPr>
                <w:rFonts w:ascii="Arial" w:hAnsi="Arial" w:cs="Arial"/>
                <w:sz w:val="18"/>
                <w:szCs w:val="18"/>
                <w:lang w:val="el-GR"/>
              </w:rPr>
            </w:pPr>
            <w:r w:rsidRPr="00A7639D">
              <w:rPr>
                <w:rFonts w:ascii="Arial" w:hAnsi="Arial" w:cs="Arial"/>
                <w:sz w:val="18"/>
                <w:szCs w:val="18"/>
                <w:lang w:val="el-GR"/>
              </w:rPr>
              <w:t>Ταμειακά διαθέσιμα και ταμειακά ισοδύναμα θυγατρικών που πουλήθηκαν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08FF4024" w14:textId="77777777" w:rsidR="009E285A" w:rsidRPr="0090292D" w:rsidRDefault="009E285A" w:rsidP="00DD3497">
            <w:pPr>
              <w:pStyle w:val="ColorfulList-Accent11"/>
              <w:tabs>
                <w:tab w:val="left" w:pos="0"/>
                <w:tab w:val="left" w:pos="284"/>
              </w:tabs>
              <w:ind w:left="993" w:right="-90" w:hanging="993"/>
              <w:jc w:val="right"/>
              <w:rPr>
                <w:rFonts w:ascii="Arial" w:hAnsi="Arial" w:cs="Arial"/>
                <w:sz w:val="17"/>
                <w:szCs w:val="17"/>
                <w:lang w:val="el-GR"/>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434C5FAC"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63FF24F8"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4E3A35FA"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sidRPr="00CB2967">
              <w:rPr>
                <w:rFonts w:ascii="Arial" w:hAnsi="Arial" w:cs="Arial"/>
                <w:sz w:val="17"/>
                <w:szCs w:val="17"/>
              </w:rPr>
              <w:t xml:space="preserve">-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2A35A9A3"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tcBorders>
            <w:vAlign w:val="center"/>
          </w:tcPr>
          <w:p w14:paraId="67B9A8AE" w14:textId="77777777" w:rsidR="009E285A" w:rsidRPr="00A7639D" w:rsidRDefault="009E285A" w:rsidP="00DD3497">
            <w:pPr>
              <w:pStyle w:val="ColorfulList-Accent11"/>
              <w:tabs>
                <w:tab w:val="left" w:pos="0"/>
                <w:tab w:val="left" w:pos="284"/>
              </w:tabs>
              <w:ind w:left="993" w:right="-90" w:hanging="993"/>
              <w:jc w:val="right"/>
              <w:rPr>
                <w:rFonts w:ascii="Arial" w:hAnsi="Arial" w:cs="Arial"/>
                <w:sz w:val="17"/>
                <w:szCs w:val="17"/>
              </w:rPr>
            </w:pPr>
            <w:r>
              <w:rPr>
                <w:rFonts w:ascii="Arial" w:hAnsi="Arial" w:cs="Arial"/>
                <w:sz w:val="17"/>
                <w:szCs w:val="17"/>
              </w:rPr>
              <w:t>-</w:t>
            </w:r>
          </w:p>
        </w:tc>
      </w:tr>
      <w:tr w:rsidR="009E285A" w:rsidRPr="00FC55D8" w14:paraId="5166B61E"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1CB45CCA" w14:textId="77777777" w:rsidR="009E285A" w:rsidRPr="000B4290" w:rsidRDefault="009E285A" w:rsidP="00DD3497">
            <w:pPr>
              <w:pStyle w:val="ColorfulList-Accent11"/>
              <w:tabs>
                <w:tab w:val="left" w:pos="0"/>
                <w:tab w:val="left" w:pos="284"/>
              </w:tabs>
              <w:ind w:left="993" w:right="-90" w:hanging="993"/>
              <w:rPr>
                <w:rFonts w:ascii="Arial" w:hAnsi="Arial" w:cs="Arial"/>
                <w:sz w:val="18"/>
                <w:szCs w:val="18"/>
              </w:rPr>
            </w:pPr>
            <w:r w:rsidRPr="000B4290">
              <w:rPr>
                <w:rFonts w:ascii="Arial" w:hAnsi="Arial" w:cs="Arial"/>
                <w:sz w:val="18"/>
                <w:szCs w:val="18"/>
              </w:rPr>
              <w:t>Αποπληρωμές εισπρακτέων δανείων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4E586EC0"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8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319D8C8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424C32E"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+50</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11606EAA"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7</w:t>
            </w:r>
            <w:r>
              <w:rPr>
                <w:rFonts w:ascii="Arial" w:hAnsi="Arial" w:cs="Arial"/>
                <w:sz w:val="17"/>
                <w:szCs w:val="17"/>
              </w:rPr>
              <w:t>,</w:t>
            </w:r>
            <w:r w:rsidRPr="00CB2967">
              <w:rPr>
                <w:rFonts w:ascii="Arial" w:hAnsi="Arial" w:cs="Arial"/>
                <w:sz w:val="17"/>
                <w:szCs w:val="17"/>
              </w:rPr>
              <w:t xml:space="preserve">2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3B823704"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7</w:t>
            </w:r>
            <w:r>
              <w:rPr>
                <w:rFonts w:ascii="Arial" w:hAnsi="Arial" w:cs="Arial"/>
                <w:sz w:val="17"/>
                <w:szCs w:val="17"/>
              </w:rPr>
              <w:t>,</w:t>
            </w:r>
            <w:r w:rsidRPr="00CB2967">
              <w:rPr>
                <w:rFonts w:ascii="Arial" w:hAnsi="Arial" w:cs="Arial"/>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tcBorders>
            <w:vAlign w:val="center"/>
          </w:tcPr>
          <w:p w14:paraId="0D856455"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0%</w:t>
            </w:r>
          </w:p>
        </w:tc>
      </w:tr>
      <w:tr w:rsidR="009E285A" w:rsidRPr="00FC55D8" w14:paraId="516FBEF9"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6C65814D" w14:textId="77777777" w:rsidR="009E285A" w:rsidRPr="000B4290" w:rsidRDefault="009E285A" w:rsidP="00DD3497">
            <w:pPr>
              <w:pStyle w:val="ColorfulList-Accent11"/>
              <w:tabs>
                <w:tab w:val="left" w:pos="0"/>
                <w:tab w:val="left" w:pos="284"/>
              </w:tabs>
              <w:ind w:left="0" w:right="-90"/>
              <w:rPr>
                <w:rFonts w:ascii="Arial" w:hAnsi="Arial" w:cs="Arial"/>
                <w:b/>
                <w:sz w:val="18"/>
                <w:szCs w:val="18"/>
                <w:lang w:val="el-GR"/>
              </w:rPr>
            </w:pPr>
            <w:r w:rsidRPr="000B4290">
              <w:rPr>
                <w:rFonts w:ascii="Arial" w:hAnsi="Arial" w:cs="Arial"/>
                <w:sz w:val="18"/>
                <w:szCs w:val="18"/>
                <w:lang w:val="el-GR"/>
              </w:rPr>
              <w:t>Αγορά ενσώματων και άυλων παγίων περιουσιακών στοιχείων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0D1E501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(191</w:t>
            </w:r>
            <w:r>
              <w:rPr>
                <w:rFonts w:ascii="Arial" w:hAnsi="Arial" w:cs="Arial"/>
                <w:sz w:val="17"/>
                <w:szCs w:val="17"/>
              </w:rPr>
              <w:t>,</w:t>
            </w:r>
            <w:r w:rsidRPr="00CB2967">
              <w:rPr>
                <w:rFonts w:ascii="Arial" w:hAnsi="Arial" w:cs="Arial"/>
                <w:sz w:val="17"/>
                <w:szCs w:val="17"/>
              </w:rPr>
              <w:t>5)</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EF3A2E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(199</w:t>
            </w:r>
            <w:r>
              <w:rPr>
                <w:rFonts w:ascii="Arial" w:hAnsi="Arial" w:cs="Arial"/>
                <w:sz w:val="17"/>
                <w:szCs w:val="17"/>
              </w:rPr>
              <w:t>,</w:t>
            </w:r>
            <w:r w:rsidRPr="00CB2967">
              <w:rPr>
                <w:rFonts w:ascii="Arial" w:hAnsi="Arial" w:cs="Arial"/>
                <w:sz w:val="17"/>
                <w:szCs w:val="17"/>
              </w:rPr>
              <w:t>4)</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43BE41C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74ED52E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(621</w:t>
            </w:r>
            <w:r>
              <w:rPr>
                <w:rFonts w:ascii="Arial" w:hAnsi="Arial" w:cs="Arial"/>
                <w:sz w:val="17"/>
                <w:szCs w:val="17"/>
              </w:rPr>
              <w:t>,</w:t>
            </w:r>
            <w:r w:rsidRPr="00CB2967">
              <w:rPr>
                <w:rFonts w:ascii="Arial" w:hAnsi="Arial" w:cs="Arial"/>
                <w:sz w:val="17"/>
                <w:szCs w:val="17"/>
              </w:rPr>
              <w:t>4)</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4F92D7F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(639</w:t>
            </w:r>
            <w:r>
              <w:rPr>
                <w:rFonts w:ascii="Arial" w:hAnsi="Arial" w:cs="Arial"/>
                <w:sz w:val="17"/>
                <w:szCs w:val="17"/>
              </w:rPr>
              <w:t>,</w:t>
            </w:r>
            <w:r w:rsidRPr="00CB2967">
              <w:rPr>
                <w:rFonts w:ascii="Arial" w:hAnsi="Arial" w:cs="Arial"/>
                <w:sz w:val="17"/>
                <w:szCs w:val="17"/>
              </w:rPr>
              <w:t>5)</w:t>
            </w:r>
          </w:p>
        </w:tc>
        <w:tc>
          <w:tcPr>
            <w:tcW w:w="1786" w:type="dxa"/>
            <w:tcBorders>
              <w:top w:val="single" w:sz="2" w:space="0" w:color="A6A6A6" w:themeColor="background1" w:themeShade="A6"/>
              <w:left w:val="nil"/>
              <w:bottom w:val="single" w:sz="2" w:space="0" w:color="A6A6A6" w:themeColor="background1" w:themeShade="A6"/>
            </w:tcBorders>
            <w:vAlign w:val="center"/>
          </w:tcPr>
          <w:p w14:paraId="4F74DDD9"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8%</w:t>
            </w:r>
          </w:p>
        </w:tc>
      </w:tr>
      <w:tr w:rsidR="009E285A" w:rsidRPr="00FC55D8" w14:paraId="1C6E9B6D"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46FE3AF0" w14:textId="77777777" w:rsidR="009E285A" w:rsidRPr="004230FE" w:rsidRDefault="009E285A" w:rsidP="00DD3497">
            <w:pPr>
              <w:pStyle w:val="ColorfulList-Accent11"/>
              <w:tabs>
                <w:tab w:val="left" w:pos="0"/>
                <w:tab w:val="left" w:pos="284"/>
              </w:tabs>
              <w:ind w:left="39" w:right="-90" w:hanging="39"/>
              <w:rPr>
                <w:rFonts w:ascii="Arial" w:hAnsi="Arial" w:cs="Arial"/>
                <w:sz w:val="18"/>
                <w:szCs w:val="18"/>
              </w:rPr>
            </w:pPr>
            <w:r w:rsidRPr="000B4290">
              <w:rPr>
                <w:rFonts w:ascii="Arial" w:hAnsi="Arial" w:cs="Arial"/>
                <w:sz w:val="18"/>
                <w:szCs w:val="18"/>
              </w:rPr>
              <w:t>Κίνηση δεσμευμένων ταμειακών διαθεσίμων</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2227D2E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6CD3510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1D809E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57FFC74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0A8D57D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tcBorders>
            <w:vAlign w:val="center"/>
          </w:tcPr>
          <w:p w14:paraId="6B6F006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r>
      <w:tr w:rsidR="009E285A" w:rsidRPr="004230FE" w14:paraId="2CF6A8E5" w14:textId="77777777" w:rsidTr="00413DFC">
        <w:tc>
          <w:tcPr>
            <w:tcW w:w="3280" w:type="dxa"/>
            <w:tcBorders>
              <w:top w:val="single" w:sz="2" w:space="0" w:color="A6A6A6" w:themeColor="background1" w:themeShade="A6"/>
              <w:bottom w:val="single" w:sz="2" w:space="0" w:color="A6A6A6" w:themeColor="background1" w:themeShade="A6"/>
              <w:right w:val="nil"/>
            </w:tcBorders>
          </w:tcPr>
          <w:p w14:paraId="5A4D66C2" w14:textId="77777777" w:rsidR="009E285A" w:rsidRPr="004230FE" w:rsidRDefault="009E285A" w:rsidP="00DD3497">
            <w:pPr>
              <w:pStyle w:val="ColorfulList-Accent11"/>
              <w:tabs>
                <w:tab w:val="left" w:pos="0"/>
                <w:tab w:val="left" w:pos="284"/>
              </w:tabs>
              <w:ind w:left="993" w:right="-90" w:hanging="993"/>
              <w:rPr>
                <w:rFonts w:ascii="Arial" w:hAnsi="Arial" w:cs="Arial"/>
                <w:sz w:val="18"/>
                <w:szCs w:val="18"/>
              </w:rPr>
            </w:pPr>
            <w:r w:rsidRPr="004230FE">
              <w:rPr>
                <w:rFonts w:ascii="Arial" w:hAnsi="Arial" w:cs="Arial"/>
                <w:sz w:val="18"/>
                <w:szCs w:val="18"/>
              </w:rPr>
              <w:t>Πιστωτικοί τόκοι εισπραχθέντες</w:t>
            </w:r>
          </w:p>
        </w:tc>
        <w:tc>
          <w:tcPr>
            <w:tcW w:w="880" w:type="dxa"/>
            <w:tcBorders>
              <w:top w:val="single" w:sz="2" w:space="0" w:color="A6A6A6" w:themeColor="background1" w:themeShade="A6"/>
              <w:left w:val="nil"/>
              <w:bottom w:val="single" w:sz="2" w:space="0" w:color="A6A6A6" w:themeColor="background1" w:themeShade="A6"/>
              <w:right w:val="nil"/>
            </w:tcBorders>
            <w:vAlign w:val="center"/>
          </w:tcPr>
          <w:p w14:paraId="666C0939"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3</w:t>
            </w:r>
            <w:r>
              <w:rPr>
                <w:rFonts w:ascii="Arial" w:hAnsi="Arial" w:cs="Arial"/>
                <w:sz w:val="17"/>
                <w:szCs w:val="17"/>
              </w:rPr>
              <w:t>,</w:t>
            </w:r>
            <w:r w:rsidRPr="00CB2967">
              <w:rPr>
                <w:rFonts w:ascii="Arial" w:hAnsi="Arial" w:cs="Arial"/>
                <w:sz w:val="17"/>
                <w:szCs w:val="17"/>
              </w:rPr>
              <w:t xml:space="preserve">2 </w:t>
            </w:r>
          </w:p>
        </w:tc>
        <w:tc>
          <w:tcPr>
            <w:tcW w:w="897" w:type="dxa"/>
            <w:tcBorders>
              <w:top w:val="single" w:sz="2" w:space="0" w:color="A6A6A6" w:themeColor="background1" w:themeShade="A6"/>
              <w:left w:val="nil"/>
              <w:bottom w:val="single" w:sz="2" w:space="0" w:color="A6A6A6" w:themeColor="background1" w:themeShade="A6"/>
              <w:right w:val="nil"/>
            </w:tcBorders>
            <w:vAlign w:val="center"/>
          </w:tcPr>
          <w:p w14:paraId="59AACD5C"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vAlign w:val="center"/>
          </w:tcPr>
          <w:p w14:paraId="089533B8"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vAlign w:val="center"/>
          </w:tcPr>
          <w:p w14:paraId="5EEDBF88"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10</w:t>
            </w:r>
            <w:r>
              <w:rPr>
                <w:rFonts w:ascii="Arial" w:hAnsi="Arial" w:cs="Arial"/>
                <w:sz w:val="17"/>
                <w:szCs w:val="17"/>
              </w:rPr>
              <w:t>,</w:t>
            </w:r>
            <w:r w:rsidRPr="00CB2967">
              <w:rPr>
                <w:rFonts w:ascii="Arial" w:hAnsi="Arial" w:cs="Arial"/>
                <w:sz w:val="17"/>
                <w:szCs w:val="17"/>
              </w:rPr>
              <w:t xml:space="preserve">4 </w:t>
            </w:r>
          </w:p>
        </w:tc>
        <w:tc>
          <w:tcPr>
            <w:tcW w:w="928" w:type="dxa"/>
            <w:tcBorders>
              <w:top w:val="single" w:sz="2" w:space="0" w:color="A6A6A6" w:themeColor="background1" w:themeShade="A6"/>
              <w:left w:val="nil"/>
              <w:bottom w:val="single" w:sz="2" w:space="0" w:color="A6A6A6" w:themeColor="background1" w:themeShade="A6"/>
              <w:right w:val="nil"/>
            </w:tcBorders>
            <w:vAlign w:val="center"/>
          </w:tcPr>
          <w:p w14:paraId="61D9AC41"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 xml:space="preserve">7 </w:t>
            </w:r>
          </w:p>
        </w:tc>
        <w:tc>
          <w:tcPr>
            <w:tcW w:w="1786" w:type="dxa"/>
            <w:tcBorders>
              <w:top w:val="single" w:sz="2" w:space="0" w:color="A6A6A6" w:themeColor="background1" w:themeShade="A6"/>
              <w:left w:val="nil"/>
              <w:bottom w:val="single" w:sz="2" w:space="0" w:color="A6A6A6" w:themeColor="background1" w:themeShade="A6"/>
            </w:tcBorders>
            <w:vAlign w:val="center"/>
          </w:tcPr>
          <w:p w14:paraId="76B2305F" w14:textId="77777777" w:rsidR="009E285A" w:rsidRPr="004230F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w:t>
            </w:r>
          </w:p>
        </w:tc>
      </w:tr>
      <w:tr w:rsidR="009E285A" w:rsidRPr="00FC55D8" w14:paraId="310503D3"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0DBA20C0" w14:textId="77777777" w:rsidR="009E285A" w:rsidRPr="00732690" w:rsidRDefault="009E285A" w:rsidP="00DD3497">
            <w:pPr>
              <w:pStyle w:val="ColorfulList-Accent11"/>
              <w:tabs>
                <w:tab w:val="left" w:pos="0"/>
                <w:tab w:val="left" w:pos="284"/>
              </w:tabs>
              <w:ind w:left="0" w:right="-90"/>
              <w:rPr>
                <w:rFonts w:ascii="Arial" w:hAnsi="Arial" w:cs="Arial"/>
                <w:b/>
                <w:sz w:val="18"/>
                <w:szCs w:val="18"/>
                <w:lang w:val="el-GR"/>
              </w:rPr>
            </w:pPr>
            <w:r w:rsidRPr="00732690">
              <w:rPr>
                <w:rFonts w:ascii="Arial" w:hAnsi="Arial" w:cs="Arial"/>
                <w:b/>
                <w:sz w:val="18"/>
                <w:szCs w:val="18"/>
                <w:lang w:val="el-GR"/>
              </w:rPr>
              <w:t>Καθαρές ταμειακές εκροές από επενδυτικές δραστηριότητες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8872B2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(186</w:t>
            </w:r>
            <w:r>
              <w:rPr>
                <w:rFonts w:ascii="Arial" w:hAnsi="Arial" w:cs="Arial"/>
                <w:b/>
                <w:bCs/>
                <w:sz w:val="17"/>
                <w:szCs w:val="17"/>
              </w:rPr>
              <w:t>,</w:t>
            </w:r>
            <w:r w:rsidRPr="00CB2967">
              <w:rPr>
                <w:rFonts w:ascii="Arial" w:hAnsi="Arial" w:cs="Arial"/>
                <w:b/>
                <w:bCs/>
                <w:sz w:val="17"/>
                <w:szCs w:val="17"/>
              </w:rPr>
              <w:t>5)</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348E98D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(197</w:t>
            </w:r>
            <w:r>
              <w:rPr>
                <w:rFonts w:ascii="Arial" w:hAnsi="Arial" w:cs="Arial"/>
                <w:b/>
                <w:bCs/>
                <w:sz w:val="17"/>
                <w:szCs w:val="17"/>
              </w:rPr>
              <w:t>,</w:t>
            </w:r>
            <w:r w:rsidRPr="00CB2967">
              <w:rPr>
                <w:rFonts w:ascii="Arial" w:hAnsi="Arial" w:cs="Arial"/>
                <w:b/>
                <w:bCs/>
                <w:sz w:val="17"/>
                <w:szCs w:val="17"/>
              </w:rPr>
              <w:t>8)</w:t>
            </w:r>
          </w:p>
        </w:tc>
        <w:tc>
          <w:tcPr>
            <w:tcW w:w="1786" w:type="dxa"/>
            <w:tcBorders>
              <w:top w:val="single" w:sz="2" w:space="0" w:color="A6A6A6" w:themeColor="background1" w:themeShade="A6"/>
              <w:left w:val="nil"/>
              <w:bottom w:val="single" w:sz="2" w:space="0" w:color="A6A6A6" w:themeColor="background1" w:themeShade="A6"/>
              <w:right w:val="single" w:sz="4" w:space="0" w:color="A6A6A6" w:themeColor="background1" w:themeShade="A6"/>
            </w:tcBorders>
            <w:shd w:val="clear" w:color="auto" w:fill="F2F2F2" w:themeFill="background1" w:themeFillShade="F2"/>
            <w:vAlign w:val="center"/>
          </w:tcPr>
          <w:p w14:paraId="5D8A0948"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-5</w:t>
            </w:r>
            <w:r>
              <w:rPr>
                <w:rFonts w:ascii="Arial" w:hAnsi="Arial" w:cs="Arial"/>
                <w:b/>
                <w:bCs/>
                <w:sz w:val="17"/>
                <w:szCs w:val="17"/>
              </w:rPr>
              <w:t>,</w:t>
            </w:r>
            <w:r w:rsidRPr="00CB2967">
              <w:rPr>
                <w:rFonts w:ascii="Arial" w:hAnsi="Arial" w:cs="Arial"/>
                <w:b/>
                <w:bCs/>
                <w:sz w:val="17"/>
                <w:szCs w:val="17"/>
              </w:rPr>
              <w:t>7%</w:t>
            </w:r>
          </w:p>
        </w:tc>
        <w:tc>
          <w:tcPr>
            <w:tcW w:w="928" w:type="dxa"/>
            <w:tcBorders>
              <w:top w:val="single" w:sz="2" w:space="0" w:color="A6A6A6" w:themeColor="background1" w:themeShade="A6"/>
              <w:left w:val="single" w:sz="4"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1392EA32"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(604</w:t>
            </w:r>
            <w:r>
              <w:rPr>
                <w:rFonts w:ascii="Arial" w:hAnsi="Arial" w:cs="Arial"/>
                <w:b/>
                <w:bCs/>
                <w:sz w:val="17"/>
                <w:szCs w:val="17"/>
              </w:rPr>
              <w:t>,</w:t>
            </w:r>
            <w:r w:rsidRPr="00CB2967">
              <w:rPr>
                <w:rFonts w:ascii="Arial" w:hAnsi="Arial" w:cs="Arial"/>
                <w:b/>
                <w:bCs/>
                <w:sz w:val="17"/>
                <w:szCs w:val="17"/>
              </w:rPr>
              <w:t>8)</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62F4E3E"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(638</w:t>
            </w:r>
            <w:r>
              <w:rPr>
                <w:rFonts w:ascii="Arial" w:hAnsi="Arial" w:cs="Arial"/>
                <w:b/>
                <w:bCs/>
                <w:sz w:val="17"/>
                <w:szCs w:val="17"/>
              </w:rPr>
              <w:t>,</w:t>
            </w:r>
            <w:r w:rsidRPr="00CB2967">
              <w:rPr>
                <w:rFonts w:ascii="Arial" w:hAnsi="Arial" w:cs="Arial"/>
                <w:b/>
                <w:bCs/>
                <w:sz w:val="17"/>
                <w:szCs w:val="17"/>
              </w:rPr>
              <w:t>5)</w:t>
            </w:r>
          </w:p>
        </w:tc>
        <w:tc>
          <w:tcPr>
            <w:tcW w:w="1786"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5FD95E5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b/>
                <w:bCs/>
                <w:sz w:val="17"/>
                <w:szCs w:val="17"/>
              </w:rPr>
              <w:t>-5</w:t>
            </w:r>
            <w:r>
              <w:rPr>
                <w:rFonts w:ascii="Arial" w:hAnsi="Arial" w:cs="Arial"/>
                <w:b/>
                <w:bCs/>
                <w:sz w:val="17"/>
                <w:szCs w:val="17"/>
              </w:rPr>
              <w:t>,</w:t>
            </w:r>
            <w:r w:rsidRPr="00CB2967">
              <w:rPr>
                <w:rFonts w:ascii="Arial" w:hAnsi="Arial" w:cs="Arial"/>
                <w:b/>
                <w:bCs/>
                <w:sz w:val="17"/>
                <w:szCs w:val="17"/>
              </w:rPr>
              <w:t>3%</w:t>
            </w:r>
          </w:p>
        </w:tc>
      </w:tr>
      <w:tr w:rsidR="009E285A" w:rsidRPr="00FC55D8" w14:paraId="6A1CC088" w14:textId="77777777" w:rsidTr="004B7D87">
        <w:tc>
          <w:tcPr>
            <w:tcW w:w="3280" w:type="dxa"/>
            <w:tcBorders>
              <w:top w:val="single" w:sz="2" w:space="0" w:color="A6A6A6" w:themeColor="background1" w:themeShade="A6"/>
              <w:bottom w:val="nil"/>
              <w:right w:val="nil"/>
            </w:tcBorders>
            <w:shd w:val="clear" w:color="auto" w:fill="FFFFFF" w:themeFill="background1"/>
            <w:vAlign w:val="center"/>
          </w:tcPr>
          <w:p w14:paraId="287095C9" w14:textId="77777777" w:rsidR="009E285A" w:rsidRPr="00FC55D8" w:rsidRDefault="009E285A" w:rsidP="00DD3497">
            <w:pPr>
              <w:pStyle w:val="ColorfulList-Accent11"/>
              <w:tabs>
                <w:tab w:val="left" w:pos="0"/>
                <w:tab w:val="left" w:pos="284"/>
              </w:tabs>
              <w:ind w:left="993" w:right="-90" w:hanging="993"/>
              <w:rPr>
                <w:rFonts w:ascii="Arial" w:hAnsi="Arial" w:cs="Arial"/>
                <w:b/>
                <w:sz w:val="18"/>
                <w:szCs w:val="18"/>
              </w:rPr>
            </w:pPr>
          </w:p>
        </w:tc>
        <w:tc>
          <w:tcPr>
            <w:tcW w:w="880" w:type="dxa"/>
            <w:tcBorders>
              <w:top w:val="single" w:sz="2" w:space="0" w:color="A6A6A6" w:themeColor="background1" w:themeShade="A6"/>
              <w:left w:val="nil"/>
              <w:bottom w:val="nil"/>
              <w:right w:val="nil"/>
            </w:tcBorders>
            <w:shd w:val="clear" w:color="auto" w:fill="FFFFFF" w:themeFill="background1"/>
            <w:vAlign w:val="center"/>
          </w:tcPr>
          <w:p w14:paraId="022F1B96" w14:textId="77777777" w:rsidR="009E285A" w:rsidRPr="00FC55D8"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897" w:type="dxa"/>
            <w:tcBorders>
              <w:top w:val="single" w:sz="2" w:space="0" w:color="A6A6A6" w:themeColor="background1" w:themeShade="A6"/>
              <w:left w:val="nil"/>
              <w:bottom w:val="nil"/>
              <w:right w:val="nil"/>
            </w:tcBorders>
            <w:shd w:val="clear" w:color="auto" w:fill="FFFFFF" w:themeFill="background1"/>
            <w:vAlign w:val="center"/>
          </w:tcPr>
          <w:p w14:paraId="6441FB9E" w14:textId="77777777" w:rsidR="009E285A" w:rsidRPr="00FC55D8"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1786" w:type="dxa"/>
            <w:tcBorders>
              <w:top w:val="single" w:sz="2" w:space="0" w:color="A6A6A6" w:themeColor="background1" w:themeShade="A6"/>
              <w:left w:val="nil"/>
              <w:bottom w:val="nil"/>
              <w:right w:val="nil"/>
            </w:tcBorders>
            <w:shd w:val="clear" w:color="auto" w:fill="FFFFFF" w:themeFill="background1"/>
            <w:vAlign w:val="center"/>
          </w:tcPr>
          <w:p w14:paraId="525ECA18" w14:textId="77777777" w:rsidR="009E285A" w:rsidRPr="00FC55D8" w:rsidRDefault="009E285A" w:rsidP="00DD3497">
            <w:pPr>
              <w:pStyle w:val="ColorfulList-Accent11"/>
              <w:tabs>
                <w:tab w:val="left" w:pos="0"/>
                <w:tab w:val="left" w:pos="284"/>
              </w:tabs>
              <w:ind w:left="993" w:right="-90" w:hanging="993"/>
              <w:jc w:val="right"/>
              <w:rPr>
                <w:rFonts w:ascii="Arial" w:hAnsi="Arial" w:cs="Arial"/>
                <w:b/>
                <w:sz w:val="18"/>
                <w:szCs w:val="18"/>
              </w:rPr>
            </w:pPr>
          </w:p>
        </w:tc>
        <w:tc>
          <w:tcPr>
            <w:tcW w:w="928" w:type="dxa"/>
            <w:tcBorders>
              <w:top w:val="single" w:sz="2" w:space="0" w:color="A6A6A6" w:themeColor="background1" w:themeShade="A6"/>
              <w:left w:val="nil"/>
              <w:bottom w:val="nil"/>
              <w:right w:val="nil"/>
            </w:tcBorders>
            <w:shd w:val="clear" w:color="auto" w:fill="FFFFFF" w:themeFill="background1"/>
            <w:vAlign w:val="center"/>
          </w:tcPr>
          <w:p w14:paraId="197BE891"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sz w:val="18"/>
                <w:szCs w:val="18"/>
              </w:rPr>
            </w:pPr>
          </w:p>
        </w:tc>
        <w:tc>
          <w:tcPr>
            <w:tcW w:w="928" w:type="dxa"/>
            <w:tcBorders>
              <w:top w:val="single" w:sz="2" w:space="0" w:color="A6A6A6" w:themeColor="background1" w:themeShade="A6"/>
              <w:left w:val="nil"/>
              <w:bottom w:val="nil"/>
              <w:right w:val="nil"/>
            </w:tcBorders>
            <w:shd w:val="clear" w:color="auto" w:fill="FFFFFF" w:themeFill="background1"/>
            <w:vAlign w:val="center"/>
          </w:tcPr>
          <w:p w14:paraId="4195C117"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sz w:val="18"/>
                <w:szCs w:val="18"/>
              </w:rPr>
            </w:pPr>
          </w:p>
        </w:tc>
        <w:tc>
          <w:tcPr>
            <w:tcW w:w="1786" w:type="dxa"/>
            <w:tcBorders>
              <w:top w:val="single" w:sz="2" w:space="0" w:color="A6A6A6" w:themeColor="background1" w:themeShade="A6"/>
              <w:left w:val="nil"/>
              <w:bottom w:val="nil"/>
            </w:tcBorders>
            <w:shd w:val="clear" w:color="auto" w:fill="FFFFFF" w:themeFill="background1"/>
            <w:vAlign w:val="center"/>
          </w:tcPr>
          <w:p w14:paraId="291D74F6" w14:textId="77777777" w:rsidR="009E285A" w:rsidRPr="00FC55D8" w:rsidRDefault="009E285A" w:rsidP="00DD3497">
            <w:pPr>
              <w:pStyle w:val="ColorfulList-Accent11"/>
              <w:tabs>
                <w:tab w:val="left" w:pos="0"/>
                <w:tab w:val="left" w:pos="284"/>
              </w:tabs>
              <w:ind w:left="993" w:right="-90" w:hanging="993"/>
              <w:jc w:val="right"/>
              <w:rPr>
                <w:rFonts w:ascii="Arial" w:hAnsi="Arial" w:cs="Arial"/>
                <w:b/>
                <w:bCs/>
                <w:sz w:val="18"/>
                <w:szCs w:val="18"/>
              </w:rPr>
            </w:pPr>
          </w:p>
        </w:tc>
      </w:tr>
      <w:tr w:rsidR="009E285A" w:rsidRPr="00F37636" w14:paraId="0ACECB75" w14:textId="77777777" w:rsidTr="004B7D87">
        <w:tc>
          <w:tcPr>
            <w:tcW w:w="3280" w:type="dxa"/>
            <w:tcBorders>
              <w:top w:val="nil"/>
              <w:bottom w:val="nil"/>
              <w:right w:val="nil"/>
            </w:tcBorders>
            <w:vAlign w:val="bottom"/>
          </w:tcPr>
          <w:p w14:paraId="6C12FFF7" w14:textId="77777777" w:rsidR="009E285A" w:rsidRPr="00732690" w:rsidRDefault="009E285A" w:rsidP="0039082A">
            <w:pPr>
              <w:pStyle w:val="ColorfulList-Accent11"/>
              <w:tabs>
                <w:tab w:val="left" w:pos="39"/>
                <w:tab w:val="left" w:pos="284"/>
              </w:tabs>
              <w:ind w:left="-103" w:right="-90"/>
              <w:rPr>
                <w:rFonts w:ascii="Arial" w:hAnsi="Arial" w:cs="Arial"/>
                <w:i/>
                <w:sz w:val="18"/>
                <w:szCs w:val="18"/>
                <w:lang w:val="el-GR"/>
              </w:rPr>
            </w:pPr>
            <w:r w:rsidRPr="00732690">
              <w:rPr>
                <w:rFonts w:ascii="Arial" w:hAnsi="Arial" w:cs="Arial"/>
                <w:b/>
                <w:sz w:val="18"/>
                <w:szCs w:val="18"/>
                <w:lang w:val="el-GR"/>
              </w:rPr>
              <w:t>Ταμειακές ροές από χρηματοδοτικές δραστηριότητες</w:t>
            </w:r>
          </w:p>
        </w:tc>
        <w:tc>
          <w:tcPr>
            <w:tcW w:w="880" w:type="dxa"/>
            <w:tcBorders>
              <w:top w:val="nil"/>
              <w:left w:val="nil"/>
              <w:bottom w:val="nil"/>
              <w:right w:val="nil"/>
            </w:tcBorders>
            <w:shd w:val="clear" w:color="auto" w:fill="FFFFFF" w:themeFill="background1"/>
            <w:vAlign w:val="center"/>
          </w:tcPr>
          <w:p w14:paraId="2FF2896A"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897" w:type="dxa"/>
            <w:tcBorders>
              <w:top w:val="nil"/>
              <w:left w:val="nil"/>
              <w:bottom w:val="nil"/>
              <w:right w:val="nil"/>
            </w:tcBorders>
            <w:shd w:val="clear" w:color="auto" w:fill="FFFFFF" w:themeFill="background1"/>
            <w:vAlign w:val="center"/>
          </w:tcPr>
          <w:p w14:paraId="068E6387"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nil"/>
              <w:right w:val="nil"/>
            </w:tcBorders>
            <w:shd w:val="clear" w:color="auto" w:fill="FFFFFF" w:themeFill="background1"/>
            <w:vAlign w:val="center"/>
          </w:tcPr>
          <w:p w14:paraId="1F8CF87A"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nil"/>
              <w:right w:val="nil"/>
            </w:tcBorders>
            <w:shd w:val="clear" w:color="auto" w:fill="FFFFFF" w:themeFill="background1"/>
            <w:vAlign w:val="center"/>
          </w:tcPr>
          <w:p w14:paraId="7E253044"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928" w:type="dxa"/>
            <w:tcBorders>
              <w:top w:val="nil"/>
              <w:left w:val="nil"/>
              <w:bottom w:val="nil"/>
              <w:right w:val="nil"/>
            </w:tcBorders>
            <w:shd w:val="clear" w:color="auto" w:fill="FFFFFF" w:themeFill="background1"/>
            <w:vAlign w:val="center"/>
          </w:tcPr>
          <w:p w14:paraId="73B999A2"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c>
          <w:tcPr>
            <w:tcW w:w="1786" w:type="dxa"/>
            <w:tcBorders>
              <w:top w:val="nil"/>
              <w:left w:val="nil"/>
              <w:bottom w:val="nil"/>
            </w:tcBorders>
            <w:shd w:val="clear" w:color="auto" w:fill="FFFFFF" w:themeFill="background1"/>
            <w:vAlign w:val="center"/>
          </w:tcPr>
          <w:p w14:paraId="3247E2A6" w14:textId="77777777" w:rsidR="009E285A" w:rsidRPr="00732690" w:rsidRDefault="009E285A" w:rsidP="00DD3497">
            <w:pPr>
              <w:pStyle w:val="ColorfulList-Accent11"/>
              <w:tabs>
                <w:tab w:val="left" w:pos="0"/>
                <w:tab w:val="left" w:pos="284"/>
              </w:tabs>
              <w:ind w:left="993" w:right="-90" w:hanging="993"/>
              <w:jc w:val="right"/>
              <w:rPr>
                <w:rFonts w:ascii="Arial" w:hAnsi="Arial" w:cs="Arial"/>
                <w:i/>
                <w:color w:val="FF0000"/>
                <w:sz w:val="18"/>
                <w:szCs w:val="18"/>
                <w:lang w:val="el-GR"/>
              </w:rPr>
            </w:pPr>
          </w:p>
        </w:tc>
      </w:tr>
      <w:tr w:rsidR="009E285A" w:rsidRPr="00332609" w14:paraId="6EE24725" w14:textId="77777777" w:rsidTr="004B7D87">
        <w:trPr>
          <w:trHeight w:val="294"/>
        </w:trPr>
        <w:tc>
          <w:tcPr>
            <w:tcW w:w="3280" w:type="dxa"/>
            <w:tcBorders>
              <w:top w:val="nil"/>
              <w:bottom w:val="single" w:sz="2" w:space="0" w:color="A6A6A6" w:themeColor="background1" w:themeShade="A6"/>
              <w:right w:val="nil"/>
            </w:tcBorders>
            <w:shd w:val="clear" w:color="auto" w:fill="auto"/>
            <w:vAlign w:val="bottom"/>
          </w:tcPr>
          <w:p w14:paraId="3A5FF01E" w14:textId="77777777" w:rsidR="009E285A" w:rsidRPr="007B5FDF" w:rsidRDefault="009E285A" w:rsidP="008E652F">
            <w:pPr>
              <w:pStyle w:val="ColorfulList-Accent11"/>
              <w:tabs>
                <w:tab w:val="left" w:pos="0"/>
                <w:tab w:val="left" w:pos="284"/>
              </w:tabs>
              <w:ind w:left="0" w:right="-90"/>
              <w:rPr>
                <w:rFonts w:ascii="Arial" w:hAnsi="Arial" w:cs="Arial"/>
                <w:sz w:val="18"/>
                <w:szCs w:val="18"/>
              </w:rPr>
            </w:pPr>
            <w:r w:rsidRPr="007B5FDF">
              <w:rPr>
                <w:rFonts w:ascii="Arial" w:hAnsi="Arial" w:cs="Arial"/>
                <w:sz w:val="18"/>
                <w:szCs w:val="18"/>
              </w:rPr>
              <w:t>Απόκτηση ιδίων μετοχών</w:t>
            </w:r>
          </w:p>
        </w:tc>
        <w:tc>
          <w:tcPr>
            <w:tcW w:w="880" w:type="dxa"/>
            <w:tcBorders>
              <w:top w:val="nil"/>
              <w:left w:val="nil"/>
              <w:bottom w:val="single" w:sz="2" w:space="0" w:color="A6A6A6" w:themeColor="background1" w:themeShade="A6"/>
              <w:right w:val="nil"/>
            </w:tcBorders>
            <w:shd w:val="clear" w:color="auto" w:fill="FFFFFF" w:themeFill="background1"/>
            <w:vAlign w:val="center"/>
          </w:tcPr>
          <w:p w14:paraId="0D8B739C"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(48</w:t>
            </w:r>
            <w:r>
              <w:rPr>
                <w:rFonts w:ascii="Arial" w:hAnsi="Arial" w:cs="Arial"/>
                <w:sz w:val="17"/>
                <w:szCs w:val="17"/>
              </w:rPr>
              <w:t>,</w:t>
            </w:r>
            <w:r w:rsidRPr="00CB2967">
              <w:rPr>
                <w:rFonts w:ascii="Arial" w:hAnsi="Arial" w:cs="Arial"/>
                <w:sz w:val="17"/>
                <w:szCs w:val="17"/>
              </w:rPr>
              <w:t>0)</w:t>
            </w:r>
          </w:p>
        </w:tc>
        <w:tc>
          <w:tcPr>
            <w:tcW w:w="897" w:type="dxa"/>
            <w:tcBorders>
              <w:top w:val="nil"/>
              <w:left w:val="nil"/>
              <w:bottom w:val="single" w:sz="2" w:space="0" w:color="A6A6A6" w:themeColor="background1" w:themeShade="A6"/>
              <w:right w:val="nil"/>
            </w:tcBorders>
            <w:shd w:val="clear" w:color="auto" w:fill="FFFFFF" w:themeFill="background1"/>
            <w:vAlign w:val="center"/>
          </w:tcPr>
          <w:p w14:paraId="39DEF0C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(78</w:t>
            </w:r>
            <w:r>
              <w:rPr>
                <w:rFonts w:ascii="Arial" w:hAnsi="Arial" w:cs="Arial"/>
                <w:sz w:val="17"/>
                <w:szCs w:val="17"/>
              </w:rPr>
              <w:t>,</w:t>
            </w:r>
            <w:r w:rsidRPr="00CB2967">
              <w:rPr>
                <w:rFonts w:ascii="Arial" w:hAnsi="Arial" w:cs="Arial"/>
                <w:sz w:val="17"/>
                <w:szCs w:val="17"/>
              </w:rPr>
              <w:t>2)</w:t>
            </w:r>
          </w:p>
        </w:tc>
        <w:tc>
          <w:tcPr>
            <w:tcW w:w="1786" w:type="dxa"/>
            <w:tcBorders>
              <w:top w:val="nil"/>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38C8CD1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-38</w:t>
            </w:r>
            <w:r>
              <w:rPr>
                <w:rFonts w:ascii="Arial" w:hAnsi="Arial" w:cs="Arial"/>
                <w:sz w:val="17"/>
                <w:szCs w:val="17"/>
              </w:rPr>
              <w:t>,</w:t>
            </w:r>
            <w:r w:rsidRPr="00CB2967">
              <w:rPr>
                <w:rFonts w:ascii="Arial" w:hAnsi="Arial" w:cs="Arial"/>
                <w:sz w:val="17"/>
                <w:szCs w:val="17"/>
              </w:rPr>
              <w:t>6%</w:t>
            </w:r>
          </w:p>
        </w:tc>
        <w:tc>
          <w:tcPr>
            <w:tcW w:w="928" w:type="dxa"/>
            <w:tcBorders>
              <w:top w:val="nil"/>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0A71361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(177</w:t>
            </w:r>
            <w:r>
              <w:rPr>
                <w:rFonts w:ascii="Arial" w:hAnsi="Arial" w:cs="Arial"/>
                <w:sz w:val="17"/>
                <w:szCs w:val="17"/>
              </w:rPr>
              <w:t>,</w:t>
            </w:r>
            <w:r w:rsidRPr="00CB2967">
              <w:rPr>
                <w:rFonts w:ascii="Arial" w:hAnsi="Arial" w:cs="Arial"/>
                <w:sz w:val="17"/>
                <w:szCs w:val="17"/>
              </w:rPr>
              <w:t>0)</w:t>
            </w:r>
          </w:p>
        </w:tc>
        <w:tc>
          <w:tcPr>
            <w:tcW w:w="928" w:type="dxa"/>
            <w:tcBorders>
              <w:top w:val="nil"/>
              <w:left w:val="nil"/>
              <w:bottom w:val="single" w:sz="2" w:space="0" w:color="A6A6A6" w:themeColor="background1" w:themeShade="A6"/>
              <w:right w:val="nil"/>
            </w:tcBorders>
            <w:shd w:val="clear" w:color="auto" w:fill="FFFFFF" w:themeFill="background1"/>
            <w:vAlign w:val="center"/>
          </w:tcPr>
          <w:p w14:paraId="3435BDF1"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(293</w:t>
            </w:r>
            <w:r>
              <w:rPr>
                <w:rFonts w:ascii="Arial" w:hAnsi="Arial" w:cs="Arial"/>
                <w:sz w:val="17"/>
                <w:szCs w:val="17"/>
              </w:rPr>
              <w:t>,</w:t>
            </w:r>
            <w:r w:rsidRPr="00CB2967">
              <w:rPr>
                <w:rFonts w:ascii="Arial" w:hAnsi="Arial" w:cs="Arial"/>
                <w:sz w:val="17"/>
                <w:szCs w:val="17"/>
              </w:rPr>
              <w:t>6)</w:t>
            </w:r>
          </w:p>
        </w:tc>
        <w:tc>
          <w:tcPr>
            <w:tcW w:w="1786" w:type="dxa"/>
            <w:tcBorders>
              <w:top w:val="nil"/>
              <w:left w:val="nil"/>
              <w:bottom w:val="single" w:sz="2" w:space="0" w:color="A6A6A6" w:themeColor="background1" w:themeShade="A6"/>
            </w:tcBorders>
            <w:shd w:val="clear" w:color="auto" w:fill="FFFFFF" w:themeFill="background1"/>
            <w:vAlign w:val="center"/>
          </w:tcPr>
          <w:p w14:paraId="0CC4A45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-39</w:t>
            </w:r>
            <w:r>
              <w:rPr>
                <w:rFonts w:ascii="Arial" w:hAnsi="Arial" w:cs="Arial"/>
                <w:sz w:val="17"/>
                <w:szCs w:val="17"/>
              </w:rPr>
              <w:t>,</w:t>
            </w:r>
            <w:r w:rsidRPr="00CB2967">
              <w:rPr>
                <w:rFonts w:ascii="Arial" w:hAnsi="Arial" w:cs="Arial"/>
                <w:sz w:val="17"/>
                <w:szCs w:val="17"/>
              </w:rPr>
              <w:t>7%</w:t>
            </w:r>
          </w:p>
        </w:tc>
      </w:tr>
      <w:tr w:rsidR="009E285A" w:rsidRPr="00A6257E" w14:paraId="47B91DEA"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79D03B97" w14:textId="1A9CFE5F" w:rsidR="009E285A" w:rsidRPr="00B458BF" w:rsidRDefault="0039082A" w:rsidP="00355F3C">
            <w:pPr>
              <w:pStyle w:val="ColorfulList-Accent11"/>
              <w:tabs>
                <w:tab w:val="left" w:pos="-103"/>
                <w:tab w:val="left" w:pos="284"/>
              </w:tabs>
              <w:ind w:left="0" w:right="-90" w:hanging="103"/>
              <w:rPr>
                <w:rFonts w:ascii="Arial" w:hAnsi="Arial" w:cs="Arial"/>
                <w:sz w:val="18"/>
                <w:szCs w:val="18"/>
                <w:lang w:val="el-GR"/>
              </w:rPr>
            </w:pPr>
            <w:r w:rsidRPr="0039082A">
              <w:rPr>
                <w:rFonts w:ascii="Arial" w:hAnsi="Arial" w:cs="Arial"/>
                <w:sz w:val="18"/>
                <w:szCs w:val="18"/>
                <w:lang w:val="el-GR"/>
              </w:rPr>
              <w:t xml:space="preserve"> </w:t>
            </w:r>
            <w:r w:rsidR="009E285A" w:rsidRPr="00B458BF">
              <w:rPr>
                <w:rFonts w:ascii="Arial" w:hAnsi="Arial" w:cs="Arial"/>
                <w:sz w:val="18"/>
                <w:szCs w:val="18"/>
                <w:lang w:val="el-GR"/>
              </w:rPr>
              <w:t>Μείωση μετοχικού κεφαλαίου</w:t>
            </w:r>
            <w:r w:rsidR="008E652F">
              <w:rPr>
                <w:rFonts w:ascii="Arial" w:hAnsi="Arial" w:cs="Arial"/>
                <w:sz w:val="18"/>
                <w:szCs w:val="18"/>
                <w:lang w:val="el-GR"/>
              </w:rPr>
              <w:t xml:space="preserve"> </w:t>
            </w:r>
            <w:r w:rsidR="009E285A" w:rsidRPr="00B458BF">
              <w:rPr>
                <w:rFonts w:ascii="Arial" w:hAnsi="Arial" w:cs="Arial"/>
                <w:sz w:val="18"/>
                <w:szCs w:val="18"/>
                <w:lang w:val="el-GR"/>
              </w:rPr>
              <w:t xml:space="preserve">θυγατρικής σε μετόχους μειοψηφίας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48B1873"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735D2B7"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56E16F46"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176C47F"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 xml:space="preserve">-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45CFD79"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8)</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5E74F3C8"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Pr>
                <w:rFonts w:ascii="Arial" w:hAnsi="Arial" w:cs="Arial"/>
                <w:sz w:val="17"/>
                <w:szCs w:val="17"/>
              </w:rPr>
              <w:t>-</w:t>
            </w:r>
          </w:p>
        </w:tc>
      </w:tr>
      <w:tr w:rsidR="009E285A" w:rsidRPr="00A6257E" w14:paraId="1286EB5F"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23BD872E" w14:textId="77777777" w:rsidR="009E285A" w:rsidRPr="00B458BF" w:rsidRDefault="009E285A" w:rsidP="00DE72D2">
            <w:pPr>
              <w:pStyle w:val="ColorfulList-Accent11"/>
              <w:tabs>
                <w:tab w:val="left" w:pos="0"/>
                <w:tab w:val="left" w:pos="284"/>
              </w:tabs>
              <w:ind w:left="0" w:right="-90"/>
              <w:rPr>
                <w:rFonts w:ascii="Arial" w:hAnsi="Arial" w:cs="Arial"/>
                <w:sz w:val="18"/>
                <w:szCs w:val="18"/>
                <w:lang w:val="el-GR"/>
              </w:rPr>
            </w:pPr>
            <w:r w:rsidRPr="00B458BF">
              <w:rPr>
                <w:rFonts w:ascii="Arial" w:hAnsi="Arial" w:cs="Arial"/>
                <w:sz w:val="18"/>
                <w:szCs w:val="18"/>
                <w:lang w:val="el-GR"/>
              </w:rPr>
              <w:t xml:space="preserve">Έξοδα αύξησης μετοχικού κεφαλαίου θυγατρικής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8F7BC23"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2F96F0C"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0625DB28"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75553F0E"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260FEC2"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1)</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3E1A504A" w14:textId="77777777" w:rsidR="009E285A" w:rsidRPr="00A6257E" w:rsidRDefault="009E285A" w:rsidP="00DD3497">
            <w:pPr>
              <w:pStyle w:val="ColorfulList-Accent11"/>
              <w:tabs>
                <w:tab w:val="left" w:pos="0"/>
                <w:tab w:val="left" w:pos="284"/>
              </w:tabs>
              <w:ind w:left="993" w:right="-90" w:hanging="993"/>
              <w:jc w:val="right"/>
              <w:rPr>
                <w:rFonts w:ascii="Arial" w:hAnsi="Arial" w:cs="Arial"/>
                <w:sz w:val="18"/>
                <w:szCs w:val="18"/>
                <w:lang w:val="el-GR"/>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0%</w:t>
            </w:r>
          </w:p>
        </w:tc>
      </w:tr>
      <w:tr w:rsidR="009E285A" w:rsidRPr="00332609" w14:paraId="68A1278A"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5D004FBC" w14:textId="77777777" w:rsidR="009E285A" w:rsidRPr="007B5FDF" w:rsidRDefault="009E285A" w:rsidP="00DD3497">
            <w:pPr>
              <w:pStyle w:val="ColorfulList-Accent11"/>
              <w:tabs>
                <w:tab w:val="left" w:pos="0"/>
                <w:tab w:val="left" w:pos="284"/>
              </w:tabs>
              <w:ind w:left="993" w:right="-90" w:hanging="993"/>
              <w:rPr>
                <w:rFonts w:ascii="Arial" w:hAnsi="Arial" w:cs="Arial"/>
                <w:sz w:val="18"/>
                <w:szCs w:val="18"/>
              </w:rPr>
            </w:pPr>
            <w:r w:rsidRPr="007B5FDF">
              <w:rPr>
                <w:rFonts w:ascii="Arial" w:hAnsi="Arial" w:cs="Arial"/>
                <w:sz w:val="18"/>
                <w:szCs w:val="18"/>
              </w:rPr>
              <w:t xml:space="preserve">Εισπράξεις από δάνεια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FFFD049"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3E67D6D"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7C6690A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05C7DFD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80</w:t>
            </w:r>
            <w:r>
              <w:rPr>
                <w:rFonts w:ascii="Arial" w:hAnsi="Arial" w:cs="Arial"/>
                <w:sz w:val="17"/>
                <w:szCs w:val="17"/>
              </w:rPr>
              <w:t>,</w:t>
            </w:r>
            <w:r w:rsidRPr="00CB2967">
              <w:rPr>
                <w:rFonts w:ascii="Arial" w:hAnsi="Arial" w:cs="Arial"/>
                <w:sz w:val="17"/>
                <w:szCs w:val="17"/>
              </w:rPr>
              <w:t xml:space="preserve">0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FE1E855"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300</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789AE07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-73</w:t>
            </w:r>
            <w:r>
              <w:rPr>
                <w:rFonts w:ascii="Arial" w:hAnsi="Arial" w:cs="Arial"/>
                <w:sz w:val="17"/>
                <w:szCs w:val="17"/>
              </w:rPr>
              <w:t>,</w:t>
            </w:r>
            <w:r w:rsidRPr="00CB2967">
              <w:rPr>
                <w:rFonts w:ascii="Arial" w:hAnsi="Arial" w:cs="Arial"/>
                <w:sz w:val="17"/>
                <w:szCs w:val="17"/>
              </w:rPr>
              <w:t>3%</w:t>
            </w:r>
          </w:p>
        </w:tc>
      </w:tr>
      <w:tr w:rsidR="009E285A" w:rsidRPr="00332609" w14:paraId="1DB16061"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0976C6E8" w14:textId="77777777" w:rsidR="009E285A" w:rsidRPr="007B5FDF" w:rsidRDefault="009E285A" w:rsidP="00DD3497">
            <w:pPr>
              <w:pStyle w:val="ColorfulList-Accent11"/>
              <w:tabs>
                <w:tab w:val="left" w:pos="0"/>
                <w:tab w:val="left" w:pos="284"/>
              </w:tabs>
              <w:ind w:left="993" w:right="-90" w:hanging="993"/>
              <w:rPr>
                <w:rFonts w:ascii="Arial" w:hAnsi="Arial" w:cs="Arial"/>
                <w:sz w:val="18"/>
                <w:szCs w:val="18"/>
              </w:rPr>
            </w:pPr>
            <w:r w:rsidRPr="00732690">
              <w:rPr>
                <w:rFonts w:ascii="Arial" w:hAnsi="Arial" w:cs="Arial"/>
                <w:sz w:val="18"/>
                <w:szCs w:val="18"/>
              </w:rPr>
              <w:lastRenderedPageBreak/>
              <w:t>Εξοφλήσεις δανείων</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CB969B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(114</w:t>
            </w:r>
            <w:r>
              <w:rPr>
                <w:rFonts w:ascii="Arial" w:hAnsi="Arial" w:cs="Arial"/>
                <w:sz w:val="17"/>
                <w:szCs w:val="17"/>
              </w:rPr>
              <w:t>,</w:t>
            </w:r>
            <w:r w:rsidRPr="00CB2967">
              <w:rPr>
                <w:rFonts w:ascii="Arial" w:hAnsi="Arial" w:cs="Arial"/>
                <w:sz w:val="17"/>
                <w:szCs w:val="17"/>
              </w:rPr>
              <w:t>6)</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019EE4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5DD7986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32FE632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(287</w:t>
            </w:r>
            <w:r>
              <w:rPr>
                <w:rFonts w:ascii="Arial" w:hAnsi="Arial" w:cs="Arial"/>
                <w:sz w:val="17"/>
                <w:szCs w:val="17"/>
              </w:rPr>
              <w:t>,</w:t>
            </w:r>
            <w:r w:rsidRPr="00CB2967">
              <w:rPr>
                <w:rFonts w:ascii="Arial" w:hAnsi="Arial" w:cs="Arial"/>
                <w:sz w:val="17"/>
                <w:szCs w:val="17"/>
              </w:rPr>
              <w:t>7)</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42E06A3"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(397</w:t>
            </w:r>
            <w:r>
              <w:rPr>
                <w:rFonts w:ascii="Arial" w:hAnsi="Arial" w:cs="Arial"/>
                <w:sz w:val="17"/>
                <w:szCs w:val="17"/>
              </w:rPr>
              <w:t>,</w:t>
            </w:r>
            <w:r w:rsidRPr="00CB2967">
              <w:rPr>
                <w:rFonts w:ascii="Arial" w:hAnsi="Arial" w:cs="Arial"/>
                <w:sz w:val="17"/>
                <w:szCs w:val="17"/>
              </w:rPr>
              <w:t>7)</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54C17BA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-27</w:t>
            </w:r>
            <w:r>
              <w:rPr>
                <w:rFonts w:ascii="Arial" w:hAnsi="Arial" w:cs="Arial"/>
                <w:sz w:val="17"/>
                <w:szCs w:val="17"/>
              </w:rPr>
              <w:t>,</w:t>
            </w:r>
            <w:r w:rsidRPr="00CB2967">
              <w:rPr>
                <w:rFonts w:ascii="Arial" w:hAnsi="Arial" w:cs="Arial"/>
                <w:sz w:val="17"/>
                <w:szCs w:val="17"/>
              </w:rPr>
              <w:t>7%</w:t>
            </w:r>
          </w:p>
        </w:tc>
      </w:tr>
      <w:tr w:rsidR="009E285A" w:rsidRPr="00332609" w14:paraId="31BD1659"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38CB313F" w14:textId="77777777" w:rsidR="009E285A" w:rsidRPr="00732690" w:rsidRDefault="009E285A" w:rsidP="0008447C">
            <w:pPr>
              <w:pStyle w:val="ColorfulList-Accent11"/>
              <w:tabs>
                <w:tab w:val="left" w:pos="39"/>
                <w:tab w:val="left" w:pos="284"/>
              </w:tabs>
              <w:ind w:left="0" w:right="-90"/>
              <w:rPr>
                <w:rFonts w:ascii="Arial" w:hAnsi="Arial" w:cs="Arial"/>
                <w:i/>
                <w:sz w:val="18"/>
                <w:szCs w:val="18"/>
              </w:rPr>
            </w:pPr>
            <w:r w:rsidRPr="00732690">
              <w:rPr>
                <w:rFonts w:ascii="Arial" w:hAnsi="Arial" w:cs="Arial"/>
                <w:sz w:val="18"/>
                <w:szCs w:val="18"/>
              </w:rPr>
              <w:t xml:space="preserve">Αποπληρωμή </w:t>
            </w:r>
            <w:r w:rsidRPr="00732690">
              <w:rPr>
                <w:rFonts w:ascii="Arial" w:hAnsi="Arial" w:cs="Arial"/>
                <w:sz w:val="18"/>
                <w:szCs w:val="18"/>
                <w:lang w:val="el-GR"/>
              </w:rPr>
              <w:t>υποχρεώσεων από μισθώσεις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62D06B7"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(21</w:t>
            </w:r>
            <w:r>
              <w:rPr>
                <w:rFonts w:ascii="Arial" w:hAnsi="Arial" w:cs="Arial"/>
                <w:sz w:val="17"/>
                <w:szCs w:val="17"/>
              </w:rPr>
              <w:t>,</w:t>
            </w:r>
            <w:r w:rsidRPr="00CB2967">
              <w:rPr>
                <w:rFonts w:ascii="Arial" w:hAnsi="Arial" w:cs="Arial"/>
                <w:sz w:val="17"/>
                <w:szCs w:val="17"/>
              </w:rPr>
              <w:t>2)</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8678999"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(23</w:t>
            </w:r>
            <w:r>
              <w:rPr>
                <w:rFonts w:ascii="Arial" w:hAnsi="Arial" w:cs="Arial"/>
                <w:sz w:val="17"/>
                <w:szCs w:val="17"/>
              </w:rPr>
              <w:t>,</w:t>
            </w:r>
            <w:r w:rsidRPr="00CB2967">
              <w:rPr>
                <w:rFonts w:ascii="Arial" w:hAnsi="Arial" w:cs="Arial"/>
                <w:sz w:val="17"/>
                <w:szCs w:val="17"/>
              </w:rPr>
              <w:t>0)</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67169AB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-7</w:t>
            </w:r>
            <w:r>
              <w:rPr>
                <w:rFonts w:ascii="Arial" w:hAnsi="Arial" w:cs="Arial"/>
                <w:sz w:val="17"/>
                <w:szCs w:val="17"/>
              </w:rPr>
              <w:t>,</w:t>
            </w:r>
            <w:r w:rsidRPr="00CB2967">
              <w:rPr>
                <w:rFonts w:ascii="Arial" w:hAnsi="Arial" w:cs="Arial"/>
                <w:sz w:val="17"/>
                <w:szCs w:val="17"/>
              </w:rPr>
              <w:t>8%</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693AE43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(82</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3518ACA"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(83</w:t>
            </w:r>
            <w:r>
              <w:rPr>
                <w:rFonts w:ascii="Arial" w:hAnsi="Arial" w:cs="Arial"/>
                <w:sz w:val="17"/>
                <w:szCs w:val="17"/>
              </w:rPr>
              <w:t>,</w:t>
            </w:r>
            <w:r w:rsidRPr="00CB2967">
              <w:rPr>
                <w:rFonts w:ascii="Arial" w:hAnsi="Arial" w:cs="Arial"/>
                <w:sz w:val="17"/>
                <w:szCs w:val="17"/>
              </w:rPr>
              <w:t>3)</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3A46307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5%</w:t>
            </w:r>
          </w:p>
        </w:tc>
      </w:tr>
      <w:tr w:rsidR="009E285A" w:rsidRPr="00332609" w14:paraId="62061B04" w14:textId="77777777" w:rsidTr="004B7D87">
        <w:tc>
          <w:tcPr>
            <w:tcW w:w="3280" w:type="dxa"/>
            <w:tcBorders>
              <w:top w:val="single" w:sz="2" w:space="0" w:color="A6A6A6" w:themeColor="background1" w:themeShade="A6"/>
              <w:bottom w:val="single" w:sz="2" w:space="0" w:color="A6A6A6" w:themeColor="background1" w:themeShade="A6"/>
              <w:right w:val="nil"/>
            </w:tcBorders>
            <w:shd w:val="clear" w:color="auto" w:fill="auto"/>
            <w:vAlign w:val="bottom"/>
          </w:tcPr>
          <w:p w14:paraId="3E0F301F" w14:textId="77777777" w:rsidR="009E285A" w:rsidRPr="00732690" w:rsidRDefault="009E285A" w:rsidP="0039082A">
            <w:pPr>
              <w:pStyle w:val="ColorfulList-Accent11"/>
              <w:tabs>
                <w:tab w:val="left" w:pos="0"/>
                <w:tab w:val="left" w:pos="284"/>
              </w:tabs>
              <w:ind w:left="0" w:right="-90"/>
              <w:rPr>
                <w:rFonts w:ascii="Arial" w:hAnsi="Arial" w:cs="Arial"/>
                <w:i/>
                <w:sz w:val="18"/>
                <w:szCs w:val="18"/>
                <w:lang w:val="el-GR"/>
              </w:rPr>
            </w:pPr>
            <w:r w:rsidRPr="00732690">
              <w:rPr>
                <w:rFonts w:ascii="Arial" w:hAnsi="Arial" w:cs="Arial"/>
                <w:sz w:val="18"/>
                <w:szCs w:val="18"/>
                <w:lang w:val="el-GR"/>
              </w:rPr>
              <w:t>Χρηματοοικονομικές υποχρεώσεις σχετιζόμενες με ηλεκτρονικά πορτοφόλια</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7B5DC4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w:t>
            </w:r>
            <w:r>
              <w:rPr>
                <w:rFonts w:ascii="Arial" w:hAnsi="Arial" w:cs="Arial"/>
                <w:sz w:val="17"/>
                <w:szCs w:val="17"/>
              </w:rPr>
              <w:t>,</w:t>
            </w:r>
            <w:r w:rsidRPr="00CB2967">
              <w:rPr>
                <w:rFonts w:ascii="Arial" w:hAnsi="Arial" w:cs="Arial"/>
                <w:sz w:val="17"/>
                <w:szCs w:val="17"/>
              </w:rPr>
              <w:t xml:space="preserve">0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46D10A94"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5C8FA7BB"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-50</w:t>
            </w:r>
            <w:r>
              <w:rPr>
                <w:rFonts w:ascii="Arial" w:hAnsi="Arial" w:cs="Arial"/>
                <w:sz w:val="17"/>
                <w:szCs w:val="17"/>
              </w:rPr>
              <w:t>,</w:t>
            </w:r>
            <w:r w:rsidRPr="00CB2967">
              <w:rPr>
                <w:rFonts w:ascii="Arial" w:hAnsi="Arial" w:cs="Arial"/>
                <w:sz w:val="17"/>
                <w:szCs w:val="17"/>
              </w:rPr>
              <w:t>0%</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0E229438"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1</w:t>
            </w:r>
            <w:r>
              <w:rPr>
                <w:rFonts w:ascii="Arial" w:hAnsi="Arial" w:cs="Arial"/>
                <w:sz w:val="17"/>
                <w:szCs w:val="17"/>
              </w:rPr>
              <w:t>,</w:t>
            </w:r>
            <w:r w:rsidRPr="00CB2967">
              <w:rPr>
                <w:rFonts w:ascii="Arial" w:hAnsi="Arial" w:cs="Arial"/>
                <w:sz w:val="17"/>
                <w:szCs w:val="17"/>
              </w:rPr>
              <w:t xml:space="preserve">3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F9CCF4E"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4</w:t>
            </w:r>
            <w:r>
              <w:rPr>
                <w:rFonts w:ascii="Arial" w:hAnsi="Arial" w:cs="Arial"/>
                <w:sz w:val="17"/>
                <w:szCs w:val="17"/>
              </w:rPr>
              <w:t>,</w:t>
            </w:r>
            <w:r w:rsidRPr="00CB2967">
              <w:rPr>
                <w:rFonts w:ascii="Arial" w:hAnsi="Arial" w:cs="Arial"/>
                <w:sz w:val="17"/>
                <w:szCs w:val="17"/>
              </w:rPr>
              <w:t xml:space="preserve">0 </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1DC9CE90"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-67</w:t>
            </w:r>
            <w:r>
              <w:rPr>
                <w:rFonts w:ascii="Arial" w:hAnsi="Arial" w:cs="Arial"/>
                <w:sz w:val="17"/>
                <w:szCs w:val="17"/>
              </w:rPr>
              <w:t>,</w:t>
            </w:r>
            <w:r w:rsidRPr="00CB2967">
              <w:rPr>
                <w:rFonts w:ascii="Arial" w:hAnsi="Arial" w:cs="Arial"/>
                <w:sz w:val="17"/>
                <w:szCs w:val="17"/>
              </w:rPr>
              <w:t>5%</w:t>
            </w:r>
          </w:p>
        </w:tc>
      </w:tr>
      <w:tr w:rsidR="009E285A" w:rsidRPr="00332609" w14:paraId="08D2B9F3" w14:textId="77777777" w:rsidTr="004B7D87">
        <w:tc>
          <w:tcPr>
            <w:tcW w:w="3280" w:type="dxa"/>
            <w:tcBorders>
              <w:top w:val="single" w:sz="2" w:space="0" w:color="A6A6A6" w:themeColor="background1" w:themeShade="A6"/>
              <w:bottom w:val="single" w:sz="2" w:space="0" w:color="999999"/>
              <w:right w:val="nil"/>
            </w:tcBorders>
            <w:shd w:val="clear" w:color="auto" w:fill="auto"/>
            <w:vAlign w:val="bottom"/>
          </w:tcPr>
          <w:p w14:paraId="1F4744D8" w14:textId="77777777" w:rsidR="009E285A" w:rsidRPr="00732690" w:rsidRDefault="009E285A" w:rsidP="0039082A">
            <w:pPr>
              <w:pStyle w:val="ColorfulList-Accent11"/>
              <w:tabs>
                <w:tab w:val="left" w:pos="0"/>
                <w:tab w:val="left" w:pos="284"/>
              </w:tabs>
              <w:ind w:left="0" w:right="-90"/>
              <w:rPr>
                <w:rFonts w:ascii="Arial" w:hAnsi="Arial" w:cs="Arial"/>
                <w:i/>
                <w:sz w:val="18"/>
                <w:szCs w:val="18"/>
                <w:lang w:val="el-GR"/>
              </w:rPr>
            </w:pPr>
            <w:r w:rsidRPr="00732690">
              <w:rPr>
                <w:rFonts w:ascii="Arial" w:hAnsi="Arial" w:cs="Arial"/>
                <w:sz w:val="18"/>
                <w:szCs w:val="18"/>
                <w:lang w:val="el-GR"/>
              </w:rPr>
              <w:t>Μερίσματα πληρωθέντα σε μετόχους της Εταιρείας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C28C486" w14:textId="77777777" w:rsidR="009E285A" w:rsidRPr="00810E77"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308090C"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364FC5F6"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D6A357A"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(249</w:t>
            </w:r>
            <w:r>
              <w:rPr>
                <w:rFonts w:ascii="Arial" w:hAnsi="Arial" w:cs="Arial"/>
                <w:sz w:val="17"/>
                <w:szCs w:val="17"/>
              </w:rPr>
              <w:t>,</w:t>
            </w:r>
            <w:r w:rsidRPr="00CB2967">
              <w:rPr>
                <w:rFonts w:ascii="Arial" w:hAnsi="Arial" w:cs="Arial"/>
                <w:sz w:val="17"/>
                <w:szCs w:val="17"/>
              </w:rPr>
              <w:t>9)</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E924B41"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(249</w:t>
            </w:r>
            <w:r>
              <w:rPr>
                <w:rFonts w:ascii="Arial" w:hAnsi="Arial" w:cs="Arial"/>
                <w:sz w:val="17"/>
                <w:szCs w:val="17"/>
              </w:rPr>
              <w:t>,</w:t>
            </w:r>
            <w:r w:rsidRPr="00CB2967">
              <w:rPr>
                <w:rFonts w:ascii="Arial" w:hAnsi="Arial" w:cs="Arial"/>
                <w:sz w:val="17"/>
                <w:szCs w:val="17"/>
              </w:rPr>
              <w:t>9)</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2D5DF6D3" w14:textId="77777777" w:rsidR="009E285A" w:rsidRPr="00C0603C" w:rsidRDefault="009E285A" w:rsidP="00DD3497">
            <w:pPr>
              <w:pStyle w:val="ColorfulList-Accent11"/>
              <w:tabs>
                <w:tab w:val="left" w:pos="0"/>
                <w:tab w:val="left" w:pos="284"/>
              </w:tabs>
              <w:ind w:left="993" w:right="-90" w:hanging="993"/>
              <w:jc w:val="right"/>
              <w:rPr>
                <w:rFonts w:ascii="Arial" w:hAnsi="Arial" w:cs="Arial"/>
                <w:i/>
                <w:color w:val="FF0000"/>
                <w:sz w:val="18"/>
                <w:szCs w:val="18"/>
              </w:rPr>
            </w:pPr>
            <w:r w:rsidRPr="00CB2967">
              <w:rPr>
                <w:rFonts w:ascii="Arial" w:hAnsi="Arial" w:cs="Arial"/>
                <w:sz w:val="17"/>
                <w:szCs w:val="17"/>
              </w:rPr>
              <w:t>0</w:t>
            </w:r>
            <w:r>
              <w:rPr>
                <w:rFonts w:ascii="Arial" w:hAnsi="Arial" w:cs="Arial"/>
                <w:sz w:val="17"/>
                <w:szCs w:val="17"/>
              </w:rPr>
              <w:t>,</w:t>
            </w:r>
            <w:r w:rsidRPr="00CB2967">
              <w:rPr>
                <w:rFonts w:ascii="Arial" w:hAnsi="Arial" w:cs="Arial"/>
                <w:sz w:val="17"/>
                <w:szCs w:val="17"/>
              </w:rPr>
              <w:t>0%</w:t>
            </w:r>
          </w:p>
        </w:tc>
      </w:tr>
      <w:tr w:rsidR="009E285A" w:rsidRPr="00332609" w14:paraId="2F9AF521"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2F2F2" w:themeFill="background1" w:themeFillShade="F2"/>
          </w:tcPr>
          <w:p w14:paraId="173442B9" w14:textId="77777777" w:rsidR="009E285A" w:rsidRPr="004A370F" w:rsidRDefault="009E285A" w:rsidP="0039082A">
            <w:pPr>
              <w:pStyle w:val="ColorfulList-Accent11"/>
              <w:tabs>
                <w:tab w:val="left" w:pos="0"/>
                <w:tab w:val="left" w:pos="284"/>
              </w:tabs>
              <w:ind w:left="0" w:right="-90"/>
              <w:rPr>
                <w:rFonts w:ascii="Arial" w:hAnsi="Arial" w:cs="Arial"/>
                <w:b/>
                <w:bCs/>
                <w:sz w:val="18"/>
                <w:szCs w:val="18"/>
                <w:lang w:val="el-GR"/>
              </w:rPr>
            </w:pPr>
            <w:r w:rsidRPr="004A370F">
              <w:rPr>
                <w:rFonts w:ascii="Arial" w:hAnsi="Arial" w:cs="Arial"/>
                <w:b/>
                <w:bCs/>
                <w:sz w:val="18"/>
                <w:szCs w:val="18"/>
                <w:lang w:val="el-GR"/>
              </w:rPr>
              <w:t>Καθαρές ταμειακές εκροές από χρηματοδοτικές δραστηριότητες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4AF0637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(181</w:t>
            </w:r>
            <w:r>
              <w:rPr>
                <w:rFonts w:ascii="Arial" w:hAnsi="Arial" w:cs="Arial"/>
                <w:b/>
                <w:bCs/>
                <w:sz w:val="17"/>
                <w:szCs w:val="17"/>
              </w:rPr>
              <w:t>,</w:t>
            </w:r>
            <w:r w:rsidRPr="00CB2967">
              <w:rPr>
                <w:rFonts w:ascii="Arial" w:hAnsi="Arial" w:cs="Arial"/>
                <w:b/>
                <w:bCs/>
                <w:sz w:val="17"/>
                <w:szCs w:val="17"/>
              </w:rPr>
              <w:t>9)</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3247ED0"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(97</w:t>
            </w:r>
            <w:r>
              <w:rPr>
                <w:rFonts w:ascii="Arial" w:hAnsi="Arial" w:cs="Arial"/>
                <w:b/>
                <w:bCs/>
                <w:sz w:val="17"/>
                <w:szCs w:val="17"/>
              </w:rPr>
              <w:t>,</w:t>
            </w:r>
            <w:r w:rsidRPr="00CB2967">
              <w:rPr>
                <w:rFonts w:ascii="Arial" w:hAnsi="Arial" w:cs="Arial"/>
                <w:b/>
                <w:bCs/>
                <w:sz w:val="17"/>
                <w:szCs w:val="17"/>
              </w:rPr>
              <w:t>2)</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A2195FB"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+87</w:t>
            </w:r>
            <w:r>
              <w:rPr>
                <w:rFonts w:ascii="Arial" w:hAnsi="Arial" w:cs="Arial"/>
                <w:b/>
                <w:bCs/>
                <w:sz w:val="17"/>
                <w:szCs w:val="17"/>
              </w:rPr>
              <w:t>,</w:t>
            </w:r>
            <w:r w:rsidRPr="00CB2967">
              <w:rPr>
                <w:rFonts w:ascii="Arial" w:hAnsi="Arial" w:cs="Arial"/>
                <w:b/>
                <w:bCs/>
                <w:sz w:val="17"/>
                <w:szCs w:val="17"/>
              </w:rPr>
              <w:t>1%</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65837C4D"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(716</w:t>
            </w:r>
            <w:r>
              <w:rPr>
                <w:rFonts w:ascii="Arial" w:hAnsi="Arial" w:cs="Arial"/>
                <w:b/>
                <w:bCs/>
                <w:sz w:val="17"/>
                <w:szCs w:val="17"/>
              </w:rPr>
              <w:t>,</w:t>
            </w:r>
            <w:r w:rsidRPr="00CB2967">
              <w:rPr>
                <w:rFonts w:ascii="Arial" w:hAnsi="Arial" w:cs="Arial"/>
                <w:b/>
                <w:bCs/>
                <w:sz w:val="17"/>
                <w:szCs w:val="17"/>
              </w:rPr>
              <w:t>3)</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2F2F2" w:themeFill="background1" w:themeFillShade="F2"/>
            <w:vAlign w:val="center"/>
          </w:tcPr>
          <w:p w14:paraId="004476B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(721</w:t>
            </w:r>
            <w:r>
              <w:rPr>
                <w:rFonts w:ascii="Arial" w:hAnsi="Arial" w:cs="Arial"/>
                <w:b/>
                <w:bCs/>
                <w:sz w:val="17"/>
                <w:szCs w:val="17"/>
              </w:rPr>
              <w:t>,</w:t>
            </w:r>
            <w:r w:rsidRPr="00CB2967">
              <w:rPr>
                <w:rFonts w:ascii="Arial" w:hAnsi="Arial" w:cs="Arial"/>
                <w:b/>
                <w:bCs/>
                <w:sz w:val="17"/>
                <w:szCs w:val="17"/>
              </w:rPr>
              <w:t>4)</w:t>
            </w:r>
          </w:p>
        </w:tc>
        <w:tc>
          <w:tcPr>
            <w:tcW w:w="1786" w:type="dxa"/>
            <w:tcBorders>
              <w:top w:val="single" w:sz="2" w:space="0" w:color="A6A6A6" w:themeColor="background1" w:themeShade="A6"/>
              <w:left w:val="nil"/>
              <w:bottom w:val="single" w:sz="2" w:space="0" w:color="A6A6A6" w:themeColor="background1" w:themeShade="A6"/>
            </w:tcBorders>
            <w:shd w:val="clear" w:color="auto" w:fill="F2F2F2" w:themeFill="background1" w:themeFillShade="F2"/>
            <w:vAlign w:val="center"/>
          </w:tcPr>
          <w:p w14:paraId="5D8AC456" w14:textId="77777777" w:rsidR="009E285A" w:rsidRPr="00FC55D8" w:rsidRDefault="009E285A" w:rsidP="00DD3497">
            <w:pPr>
              <w:pStyle w:val="ColorfulList-Accent11"/>
              <w:tabs>
                <w:tab w:val="left" w:pos="0"/>
                <w:tab w:val="left" w:pos="284"/>
              </w:tabs>
              <w:ind w:left="993" w:right="-90" w:hanging="993"/>
              <w:jc w:val="right"/>
              <w:rPr>
                <w:rFonts w:ascii="Arial" w:hAnsi="Arial" w:cs="Arial"/>
                <w:sz w:val="18"/>
                <w:szCs w:val="18"/>
              </w:rPr>
            </w:pPr>
            <w:r w:rsidRPr="00CB2967">
              <w:rPr>
                <w:rFonts w:ascii="Arial" w:hAnsi="Arial" w:cs="Arial"/>
                <w:b/>
                <w:bCs/>
                <w:sz w:val="17"/>
                <w:szCs w:val="17"/>
              </w:rPr>
              <w:t>-0</w:t>
            </w:r>
            <w:r>
              <w:rPr>
                <w:rFonts w:ascii="Arial" w:hAnsi="Arial" w:cs="Arial"/>
                <w:b/>
                <w:bCs/>
                <w:sz w:val="17"/>
                <w:szCs w:val="17"/>
              </w:rPr>
              <w:t>,</w:t>
            </w:r>
            <w:r w:rsidRPr="00CB2967">
              <w:rPr>
                <w:rFonts w:ascii="Arial" w:hAnsi="Arial" w:cs="Arial"/>
                <w:b/>
                <w:bCs/>
                <w:sz w:val="17"/>
                <w:szCs w:val="17"/>
              </w:rPr>
              <w:t>7%</w:t>
            </w:r>
          </w:p>
        </w:tc>
      </w:tr>
      <w:tr w:rsidR="009E285A" w:rsidRPr="004A370F" w14:paraId="648D4519"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66BACBB4" w14:textId="77777777" w:rsidR="009E285A" w:rsidRPr="004A370F" w:rsidRDefault="009E285A" w:rsidP="00DD3497">
            <w:pPr>
              <w:pStyle w:val="ColorfulList-Accent11"/>
              <w:tabs>
                <w:tab w:val="left" w:pos="0"/>
                <w:tab w:val="left" w:pos="284"/>
              </w:tabs>
              <w:ind w:left="993" w:right="-90" w:hanging="993"/>
              <w:rPr>
                <w:rFonts w:ascii="Arial" w:hAnsi="Arial" w:cs="Arial"/>
                <w:b/>
                <w:sz w:val="18"/>
                <w:szCs w:val="18"/>
                <w:lang w:val="el-GR"/>
              </w:rPr>
            </w:pP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72594A1" w14:textId="5B144DA6" w:rsidR="009E285A" w:rsidRPr="004A370F"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7C3AEF7" w14:textId="01314AEE" w:rsidR="009E285A" w:rsidRPr="004A370F"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591C28B3" w14:textId="58AD08A3" w:rsidR="009E285A" w:rsidRPr="004A370F" w:rsidRDefault="009E285A" w:rsidP="00DD3497">
            <w:pPr>
              <w:pStyle w:val="ColorfulList-Accent11"/>
              <w:tabs>
                <w:tab w:val="left" w:pos="0"/>
                <w:tab w:val="left" w:pos="284"/>
              </w:tabs>
              <w:ind w:left="993" w:right="-90" w:hanging="993"/>
              <w:jc w:val="right"/>
              <w:rPr>
                <w:rFonts w:ascii="Arial" w:hAnsi="Arial" w:cs="Arial"/>
                <w:b/>
                <w:sz w:val="18"/>
                <w:szCs w:val="18"/>
                <w:lang w:val="el-GR"/>
              </w:rPr>
            </w:pP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2852353E" w14:textId="76A2A551" w:rsidR="009E285A" w:rsidRPr="004A370F"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74D159AC" w14:textId="2DC4EC1B" w:rsidR="009E285A" w:rsidRPr="004A370F"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1E6A06A2" w14:textId="1F94E293" w:rsidR="009E285A" w:rsidRPr="004A370F" w:rsidRDefault="009E285A" w:rsidP="00DD3497">
            <w:pPr>
              <w:pStyle w:val="ColorfulList-Accent11"/>
              <w:tabs>
                <w:tab w:val="left" w:pos="0"/>
                <w:tab w:val="left" w:pos="284"/>
              </w:tabs>
              <w:ind w:left="993" w:right="-90" w:hanging="993"/>
              <w:jc w:val="right"/>
              <w:rPr>
                <w:rFonts w:ascii="Arial" w:hAnsi="Arial" w:cs="Arial"/>
                <w:b/>
                <w:bCs/>
                <w:sz w:val="18"/>
                <w:szCs w:val="18"/>
                <w:lang w:val="el-GR"/>
              </w:rPr>
            </w:pPr>
          </w:p>
        </w:tc>
      </w:tr>
      <w:tr w:rsidR="00216ECF" w:rsidRPr="00332609" w14:paraId="0167937E"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tcPr>
          <w:p w14:paraId="1AA0BE87" w14:textId="411979F1" w:rsidR="00216ECF" w:rsidRPr="002314BE" w:rsidRDefault="00216ECF" w:rsidP="00216ECF">
            <w:pPr>
              <w:pStyle w:val="ColorfulList-Accent11"/>
              <w:tabs>
                <w:tab w:val="left" w:pos="0"/>
                <w:tab w:val="left" w:pos="284"/>
              </w:tabs>
              <w:ind w:left="0" w:right="-90"/>
              <w:rPr>
                <w:rFonts w:ascii="Arial" w:hAnsi="Arial" w:cs="Arial"/>
                <w:b/>
                <w:bCs/>
                <w:sz w:val="18"/>
                <w:szCs w:val="18"/>
                <w:lang w:val="el-GR"/>
              </w:rPr>
            </w:pPr>
            <w:r w:rsidRPr="002314BE">
              <w:rPr>
                <w:rFonts w:ascii="Arial" w:hAnsi="Arial" w:cs="Arial"/>
                <w:b/>
                <w:bCs/>
                <w:sz w:val="18"/>
                <w:szCs w:val="18"/>
                <w:lang w:val="el-GR"/>
              </w:rPr>
              <w:t>Καθαρή</w:t>
            </w:r>
            <w:r w:rsidR="008E652F">
              <w:rPr>
                <w:rFonts w:ascii="Arial" w:hAnsi="Arial" w:cs="Arial"/>
                <w:b/>
                <w:bCs/>
                <w:sz w:val="18"/>
                <w:szCs w:val="18"/>
                <w:lang w:val="el-GR"/>
              </w:rPr>
              <w:t xml:space="preserve"> αύξηση/(</w:t>
            </w:r>
            <w:r w:rsidRPr="002314BE">
              <w:rPr>
                <w:rFonts w:ascii="Arial" w:hAnsi="Arial" w:cs="Arial"/>
                <w:b/>
                <w:bCs/>
                <w:sz w:val="18"/>
                <w:szCs w:val="18"/>
                <w:lang w:val="el-GR"/>
              </w:rPr>
              <w:t xml:space="preserve"> </w:t>
            </w:r>
            <w:r>
              <w:rPr>
                <w:rFonts w:ascii="Arial" w:hAnsi="Arial" w:cs="Arial"/>
                <w:b/>
                <w:bCs/>
                <w:sz w:val="18"/>
                <w:szCs w:val="18"/>
                <w:lang w:val="el-GR"/>
              </w:rPr>
              <w:t>μείωση</w:t>
            </w:r>
            <w:r w:rsidR="008E652F">
              <w:rPr>
                <w:rFonts w:ascii="Arial" w:hAnsi="Arial" w:cs="Arial"/>
                <w:b/>
                <w:bCs/>
                <w:sz w:val="18"/>
                <w:szCs w:val="18"/>
                <w:lang w:val="el-GR"/>
              </w:rPr>
              <w:t>)</w:t>
            </w:r>
            <w:r w:rsidRPr="002314BE">
              <w:rPr>
                <w:rFonts w:ascii="Arial" w:hAnsi="Arial" w:cs="Arial"/>
                <w:b/>
                <w:bCs/>
                <w:sz w:val="18"/>
                <w:szCs w:val="18"/>
                <w:lang w:val="el-GR"/>
              </w:rPr>
              <w:t xml:space="preserve"> ταμειακών διαθεσίμων και ταμειακών ισοδυνάμων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23BA10D8" w14:textId="6E665A67" w:rsidR="00216ECF" w:rsidRPr="00FC55D8" w:rsidRDefault="00216ECF" w:rsidP="00216ECF">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b/>
                <w:bCs/>
                <w:sz w:val="17"/>
                <w:szCs w:val="17"/>
              </w:rPr>
              <w:t>(54</w:t>
            </w:r>
            <w:r>
              <w:rPr>
                <w:rFonts w:ascii="Arial" w:hAnsi="Arial" w:cs="Arial"/>
                <w:b/>
                <w:bCs/>
                <w:sz w:val="17"/>
                <w:szCs w:val="17"/>
              </w:rPr>
              <w:t>,</w:t>
            </w:r>
            <w:r w:rsidRPr="00CB2967">
              <w:rPr>
                <w:rFonts w:ascii="Arial" w:hAnsi="Arial" w:cs="Arial"/>
                <w:b/>
                <w:bCs/>
                <w:sz w:val="17"/>
                <w:szCs w:val="17"/>
              </w:rPr>
              <w:t>8)</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424F31B" w14:textId="0FF89700" w:rsidR="00216ECF" w:rsidRPr="00FC55D8" w:rsidRDefault="00216ECF" w:rsidP="00216ECF">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64</w:t>
            </w:r>
            <w:r>
              <w:rPr>
                <w:rFonts w:ascii="Arial" w:hAnsi="Arial" w:cs="Arial"/>
                <w:b/>
                <w:bCs/>
                <w:sz w:val="17"/>
                <w:szCs w:val="17"/>
              </w:rPr>
              <w:t>,</w:t>
            </w:r>
            <w:r w:rsidRPr="00CB2967">
              <w:rPr>
                <w:rFonts w:ascii="Arial" w:hAnsi="Arial" w:cs="Arial"/>
                <w:b/>
                <w:bCs/>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088F14F9" w14:textId="0C5C4B78" w:rsidR="00216ECF" w:rsidRPr="00FC55D8" w:rsidRDefault="00216ECF" w:rsidP="00216ECF">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b/>
                <w:bCs/>
                <w:sz w:val="17"/>
                <w:szCs w:val="17"/>
              </w:rPr>
              <w:t>-185</w:t>
            </w:r>
            <w:r>
              <w:rPr>
                <w:rFonts w:ascii="Arial" w:hAnsi="Arial" w:cs="Arial"/>
                <w:b/>
                <w:bCs/>
                <w:sz w:val="17"/>
                <w:szCs w:val="17"/>
              </w:rPr>
              <w:t>,</w:t>
            </w:r>
            <w:r w:rsidRPr="00CB2967">
              <w:rPr>
                <w:rFonts w:ascii="Arial" w:hAnsi="Arial" w:cs="Arial"/>
                <w:b/>
                <w:bCs/>
                <w:sz w:val="17"/>
                <w:szCs w:val="17"/>
              </w:rPr>
              <w:t>4%</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742456D7" w14:textId="51554B14" w:rsidR="00216ECF" w:rsidRPr="00FC55D8" w:rsidRDefault="00216ECF" w:rsidP="00216ECF">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(126</w:t>
            </w:r>
            <w:r>
              <w:rPr>
                <w:rFonts w:ascii="Arial" w:hAnsi="Arial" w:cs="Arial"/>
                <w:b/>
                <w:bCs/>
                <w:sz w:val="17"/>
                <w:szCs w:val="17"/>
              </w:rPr>
              <w:t>,</w:t>
            </w:r>
            <w:r w:rsidRPr="00CB2967">
              <w:rPr>
                <w:rFonts w:ascii="Arial" w:hAnsi="Arial" w:cs="Arial"/>
                <w:b/>
                <w:bCs/>
                <w:sz w:val="17"/>
                <w:szCs w:val="17"/>
              </w:rPr>
              <w:t>0)</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312473C3" w14:textId="15C999AE" w:rsidR="00216ECF" w:rsidRPr="00FC55D8" w:rsidRDefault="00216ECF" w:rsidP="00216ECF">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(42</w:t>
            </w:r>
            <w:r>
              <w:rPr>
                <w:rFonts w:ascii="Arial" w:hAnsi="Arial" w:cs="Arial"/>
                <w:b/>
                <w:bCs/>
                <w:sz w:val="17"/>
                <w:szCs w:val="17"/>
              </w:rPr>
              <w:t>,</w:t>
            </w:r>
            <w:r w:rsidRPr="00CB2967">
              <w:rPr>
                <w:rFonts w:ascii="Arial" w:hAnsi="Arial" w:cs="Arial"/>
                <w:b/>
                <w:bCs/>
                <w:sz w:val="17"/>
                <w:szCs w:val="17"/>
              </w:rPr>
              <w:t>7)</w:t>
            </w:r>
          </w:p>
        </w:tc>
        <w:tc>
          <w:tcPr>
            <w:tcW w:w="1786" w:type="dxa"/>
            <w:tcBorders>
              <w:top w:val="single" w:sz="2" w:space="0" w:color="A6A6A6" w:themeColor="background1" w:themeShade="A6"/>
              <w:left w:val="nil"/>
              <w:bottom w:val="single" w:sz="2" w:space="0" w:color="A6A6A6" w:themeColor="background1" w:themeShade="A6"/>
            </w:tcBorders>
            <w:shd w:val="clear" w:color="auto" w:fill="D9D9D9" w:themeFill="background1" w:themeFillShade="D9"/>
            <w:vAlign w:val="center"/>
          </w:tcPr>
          <w:p w14:paraId="5E79CAD7" w14:textId="514127B9" w:rsidR="00216ECF" w:rsidRPr="00FC55D8" w:rsidRDefault="00216ECF" w:rsidP="00216ECF">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+195</w:t>
            </w:r>
            <w:r>
              <w:rPr>
                <w:rFonts w:ascii="Arial" w:hAnsi="Arial" w:cs="Arial"/>
                <w:b/>
                <w:bCs/>
                <w:sz w:val="17"/>
                <w:szCs w:val="17"/>
              </w:rPr>
              <w:t>,</w:t>
            </w:r>
            <w:r w:rsidRPr="00CB2967">
              <w:rPr>
                <w:rFonts w:ascii="Arial" w:hAnsi="Arial" w:cs="Arial"/>
                <w:b/>
                <w:bCs/>
                <w:sz w:val="17"/>
                <w:szCs w:val="17"/>
              </w:rPr>
              <w:t>1%</w:t>
            </w:r>
          </w:p>
        </w:tc>
      </w:tr>
      <w:tr w:rsidR="009E285A" w:rsidRPr="00332609" w14:paraId="43A171FD"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7D920623" w14:textId="671AF40C" w:rsidR="009E285A" w:rsidRPr="004A370F" w:rsidRDefault="009E285A" w:rsidP="0039082A">
            <w:pPr>
              <w:pStyle w:val="ColorfulList-Accent11"/>
              <w:tabs>
                <w:tab w:val="left" w:pos="0"/>
                <w:tab w:val="left" w:pos="284"/>
              </w:tabs>
              <w:ind w:left="0" w:right="-90"/>
              <w:rPr>
                <w:rFonts w:ascii="Arial" w:hAnsi="Arial" w:cs="Arial"/>
                <w:b/>
                <w:sz w:val="18"/>
                <w:szCs w:val="18"/>
                <w:lang w:val="el-GR"/>
              </w:rPr>
            </w:pPr>
            <w:r w:rsidRPr="00CE1622">
              <w:rPr>
                <w:rFonts w:ascii="Arial" w:hAnsi="Arial" w:cs="Arial"/>
                <w:b/>
                <w:sz w:val="18"/>
                <w:szCs w:val="18"/>
                <w:lang w:val="el-GR"/>
              </w:rPr>
              <w:t xml:space="preserve">Ταμειακά διαθέσιμα και ταμειακά ισοδύναμα έναρξης </w:t>
            </w:r>
            <w:r w:rsidR="004B4324">
              <w:rPr>
                <w:rFonts w:ascii="Arial" w:hAnsi="Arial" w:cs="Arial"/>
                <w:b/>
                <w:sz w:val="18"/>
                <w:szCs w:val="18"/>
                <w:lang w:val="el-GR"/>
              </w:rPr>
              <w:t>χρήσης</w:t>
            </w:r>
            <w:r w:rsidRPr="00CE1622">
              <w:rPr>
                <w:rFonts w:ascii="Arial" w:hAnsi="Arial" w:cs="Arial"/>
                <w:b/>
                <w:sz w:val="18"/>
                <w:szCs w:val="18"/>
                <w:lang w:val="el-GR"/>
              </w:rPr>
              <w:t xml:space="preserve"> </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660263DA" w14:textId="542027C9" w:rsidR="009E285A" w:rsidRPr="00FC55D8" w:rsidRDefault="00F27B90" w:rsidP="00DD3497">
            <w:pPr>
              <w:pStyle w:val="ColorfulList-Accent11"/>
              <w:tabs>
                <w:tab w:val="left" w:pos="0"/>
                <w:tab w:val="left" w:pos="284"/>
              </w:tabs>
              <w:ind w:left="993" w:right="-90" w:hanging="993"/>
              <w:jc w:val="right"/>
              <w:rPr>
                <w:rFonts w:ascii="Arial" w:hAnsi="Arial" w:cs="Arial"/>
                <w:b/>
                <w:sz w:val="18"/>
                <w:szCs w:val="18"/>
              </w:rPr>
            </w:pPr>
            <w:r>
              <w:rPr>
                <w:rFonts w:ascii="Arial" w:hAnsi="Arial" w:cs="Arial"/>
                <w:sz w:val="17"/>
                <w:szCs w:val="17"/>
              </w:rPr>
              <w:t>519,1</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04BD803C" w14:textId="119D2959" w:rsidR="009E285A" w:rsidRPr="00FC55D8" w:rsidRDefault="00F27B90" w:rsidP="00DD3497">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7"/>
                <w:szCs w:val="17"/>
              </w:rPr>
              <w:t>523,7</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74ED2FB2" w14:textId="2276532D" w:rsidR="009E285A" w:rsidRPr="00FC55D8" w:rsidRDefault="009E285A" w:rsidP="00DD3497">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sz w:val="17"/>
                <w:szCs w:val="17"/>
              </w:rPr>
              <w:t>-</w:t>
            </w:r>
            <w:r w:rsidR="00F27B90">
              <w:rPr>
                <w:rFonts w:ascii="Arial" w:hAnsi="Arial" w:cs="Arial"/>
                <w:sz w:val="17"/>
                <w:szCs w:val="17"/>
              </w:rPr>
              <w:t>0,9</w:t>
            </w:r>
            <w:r w:rsidRPr="00CB2967">
              <w:rPr>
                <w:rFonts w:ascii="Arial" w:hAnsi="Arial" w:cs="Arial"/>
                <w:sz w:val="17"/>
                <w:szCs w:val="17"/>
              </w:rPr>
              <w:t>%</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4A4BBED1" w14:textId="77D8B542" w:rsidR="009E285A" w:rsidRPr="00FC55D8" w:rsidRDefault="00F27B90" w:rsidP="00DD3497">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7"/>
                <w:szCs w:val="17"/>
              </w:rPr>
              <w:t>590,1</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6E43B34" w14:textId="195265FF" w:rsidR="009E285A" w:rsidRPr="00FC55D8" w:rsidRDefault="00F27B90" w:rsidP="00DD3497">
            <w:pPr>
              <w:pStyle w:val="ColorfulList-Accent11"/>
              <w:tabs>
                <w:tab w:val="left" w:pos="0"/>
                <w:tab w:val="left" w:pos="284"/>
              </w:tabs>
              <w:ind w:left="993" w:right="-90" w:hanging="993"/>
              <w:jc w:val="right"/>
              <w:rPr>
                <w:rFonts w:ascii="Arial" w:hAnsi="Arial" w:cs="Arial"/>
                <w:b/>
                <w:bCs/>
                <w:sz w:val="18"/>
                <w:szCs w:val="18"/>
              </w:rPr>
            </w:pPr>
            <w:r>
              <w:rPr>
                <w:rFonts w:ascii="Arial" w:hAnsi="Arial" w:cs="Arial"/>
                <w:sz w:val="17"/>
                <w:szCs w:val="17"/>
              </w:rPr>
              <w:t>630,7</w:t>
            </w:r>
            <w:r w:rsidR="009E285A" w:rsidRPr="00CB2967">
              <w:rPr>
                <w:rFonts w:ascii="Arial" w:hAnsi="Arial" w:cs="Arial"/>
                <w:sz w:val="17"/>
                <w:szCs w:val="17"/>
              </w:rPr>
              <w:t xml:space="preserve"> </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0CC02D95" w14:textId="2D179F0A" w:rsidR="009E285A" w:rsidRPr="00FC55D8" w:rsidRDefault="009E285A" w:rsidP="00DD3497">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w:t>
            </w:r>
            <w:r w:rsidR="00F27B90">
              <w:rPr>
                <w:rFonts w:ascii="Arial" w:hAnsi="Arial" w:cs="Arial"/>
                <w:sz w:val="17"/>
                <w:szCs w:val="17"/>
              </w:rPr>
              <w:t>6,4</w:t>
            </w:r>
            <w:r w:rsidRPr="00CB2967">
              <w:rPr>
                <w:rFonts w:ascii="Arial" w:hAnsi="Arial" w:cs="Arial"/>
                <w:sz w:val="17"/>
                <w:szCs w:val="17"/>
              </w:rPr>
              <w:t>%</w:t>
            </w:r>
          </w:p>
        </w:tc>
      </w:tr>
      <w:tr w:rsidR="005B1C7B" w:rsidRPr="00332609" w14:paraId="0F1E8F01"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FFFFFF" w:themeFill="background1"/>
          </w:tcPr>
          <w:p w14:paraId="239ECDFB" w14:textId="77777777" w:rsidR="005B1C7B" w:rsidRPr="004A370F" w:rsidRDefault="005B1C7B" w:rsidP="005B1C7B">
            <w:pPr>
              <w:pStyle w:val="ColorfulList-Accent11"/>
              <w:tabs>
                <w:tab w:val="left" w:pos="0"/>
                <w:tab w:val="left" w:pos="284"/>
              </w:tabs>
              <w:ind w:left="0" w:right="-90"/>
              <w:rPr>
                <w:rFonts w:ascii="Arial" w:hAnsi="Arial" w:cs="Arial"/>
                <w:b/>
                <w:sz w:val="18"/>
                <w:szCs w:val="18"/>
                <w:lang w:val="el-GR"/>
              </w:rPr>
            </w:pPr>
            <w:r w:rsidRPr="004A370F">
              <w:rPr>
                <w:rFonts w:ascii="Arial" w:hAnsi="Arial" w:cs="Arial"/>
                <w:sz w:val="18"/>
                <w:szCs w:val="18"/>
                <w:lang w:val="el-GR"/>
              </w:rPr>
              <w:t>Συναλλαγματικές διαφορές στα διαθέσιμα</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E50CC36" w14:textId="1B6B5EDA" w:rsidR="005B1C7B" w:rsidRPr="00397A14" w:rsidRDefault="005B1C7B" w:rsidP="005B1C7B">
            <w:pPr>
              <w:pStyle w:val="ColorfulList-Accent11"/>
              <w:tabs>
                <w:tab w:val="left" w:pos="0"/>
                <w:tab w:val="left" w:pos="284"/>
              </w:tabs>
              <w:ind w:left="993" w:right="-90" w:hanging="993"/>
              <w:jc w:val="right"/>
              <w:rPr>
                <w:rFonts w:ascii="Arial" w:hAnsi="Arial" w:cs="Arial"/>
                <w:bCs/>
                <w:sz w:val="18"/>
                <w:szCs w:val="18"/>
              </w:rPr>
            </w:pPr>
            <w:r w:rsidRPr="00CB2967">
              <w:rPr>
                <w:rFonts w:ascii="Arial" w:hAnsi="Arial" w:cs="Arial"/>
                <w:sz w:val="17"/>
                <w:szCs w:val="17"/>
              </w:rPr>
              <w:t>(0</w:t>
            </w:r>
            <w:r w:rsidR="002D053F">
              <w:rPr>
                <w:rFonts w:ascii="Arial" w:hAnsi="Arial" w:cs="Arial"/>
                <w:sz w:val="17"/>
                <w:szCs w:val="17"/>
              </w:rPr>
              <w:t>,</w:t>
            </w:r>
            <w:r w:rsidRPr="00CB2967">
              <w:rPr>
                <w:rFonts w:ascii="Arial" w:hAnsi="Arial" w:cs="Arial"/>
                <w:sz w:val="17"/>
                <w:szCs w:val="17"/>
              </w:rPr>
              <w:t>4)</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1CB6E5AC" w14:textId="28B51934" w:rsidR="005B1C7B" w:rsidRPr="00FC55D8"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2</w:t>
            </w:r>
            <w:r w:rsidR="002D053F">
              <w:rPr>
                <w:rFonts w:ascii="Arial" w:hAnsi="Arial" w:cs="Arial"/>
                <w:sz w:val="17"/>
                <w:szCs w:val="17"/>
              </w:rPr>
              <w:t>,</w:t>
            </w:r>
            <w:r w:rsidRPr="00CB2967">
              <w:rPr>
                <w:rFonts w:ascii="Arial" w:hAnsi="Arial" w:cs="Arial"/>
                <w:sz w:val="17"/>
                <w:szCs w:val="17"/>
              </w:rPr>
              <w:t xml:space="preserve">2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2F95B7D9" w14:textId="50B7AE5A" w:rsidR="005B1C7B" w:rsidRPr="00FC55D8" w:rsidRDefault="005B1C7B" w:rsidP="005B1C7B">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sz w:val="17"/>
                <w:szCs w:val="17"/>
              </w:rPr>
              <w:t>-118</w:t>
            </w:r>
            <w:r w:rsidR="002D053F">
              <w:rPr>
                <w:rFonts w:ascii="Arial" w:hAnsi="Arial" w:cs="Arial"/>
                <w:sz w:val="17"/>
                <w:szCs w:val="17"/>
              </w:rPr>
              <w:t>,</w:t>
            </w:r>
            <w:r w:rsidRPr="00CB2967">
              <w:rPr>
                <w:rFonts w:ascii="Arial" w:hAnsi="Arial" w:cs="Arial"/>
                <w:sz w:val="17"/>
                <w:szCs w:val="17"/>
              </w:rPr>
              <w:t>2%</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FFFFF" w:themeFill="background1"/>
            <w:vAlign w:val="center"/>
          </w:tcPr>
          <w:p w14:paraId="1DBADACC" w14:textId="29411FA9" w:rsidR="005B1C7B" w:rsidRPr="00FC55D8"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(0</w:t>
            </w:r>
            <w:r w:rsidR="002D053F">
              <w:rPr>
                <w:rFonts w:ascii="Arial" w:hAnsi="Arial" w:cs="Arial"/>
                <w:sz w:val="17"/>
                <w:szCs w:val="17"/>
              </w:rPr>
              <w:t>,</w:t>
            </w:r>
            <w:r w:rsidRPr="00CB2967">
              <w:rPr>
                <w:rFonts w:ascii="Arial" w:hAnsi="Arial" w:cs="Arial"/>
                <w:sz w:val="17"/>
                <w:szCs w:val="17"/>
              </w:rPr>
              <w:t>2)</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24688B38" w14:textId="38A14242" w:rsidR="005B1C7B" w:rsidRPr="00FC55D8"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2</w:t>
            </w:r>
            <w:r w:rsidR="002D053F">
              <w:rPr>
                <w:rFonts w:ascii="Arial" w:hAnsi="Arial" w:cs="Arial"/>
                <w:sz w:val="17"/>
                <w:szCs w:val="17"/>
              </w:rPr>
              <w:t>,</w:t>
            </w:r>
            <w:r w:rsidRPr="00CB2967">
              <w:rPr>
                <w:rFonts w:ascii="Arial" w:hAnsi="Arial" w:cs="Arial"/>
                <w:sz w:val="17"/>
                <w:szCs w:val="17"/>
              </w:rPr>
              <w:t xml:space="preserve">1 </w:t>
            </w:r>
          </w:p>
        </w:tc>
        <w:tc>
          <w:tcPr>
            <w:tcW w:w="1786" w:type="dxa"/>
            <w:tcBorders>
              <w:top w:val="single" w:sz="2" w:space="0" w:color="A6A6A6" w:themeColor="background1" w:themeShade="A6"/>
              <w:left w:val="nil"/>
              <w:bottom w:val="single" w:sz="2" w:space="0" w:color="A6A6A6" w:themeColor="background1" w:themeShade="A6"/>
            </w:tcBorders>
            <w:shd w:val="clear" w:color="auto" w:fill="FFFFFF" w:themeFill="background1"/>
            <w:vAlign w:val="center"/>
          </w:tcPr>
          <w:p w14:paraId="59B1A548" w14:textId="142A063B" w:rsidR="005B1C7B" w:rsidRPr="00FC55D8"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sz w:val="17"/>
                <w:szCs w:val="17"/>
              </w:rPr>
              <w:t>-109</w:t>
            </w:r>
            <w:r w:rsidR="002D053F">
              <w:rPr>
                <w:rFonts w:ascii="Arial" w:hAnsi="Arial" w:cs="Arial"/>
                <w:sz w:val="17"/>
                <w:szCs w:val="17"/>
              </w:rPr>
              <w:t>,</w:t>
            </w:r>
            <w:r w:rsidRPr="00CB2967">
              <w:rPr>
                <w:rFonts w:ascii="Arial" w:hAnsi="Arial" w:cs="Arial"/>
                <w:sz w:val="17"/>
                <w:szCs w:val="17"/>
              </w:rPr>
              <w:t>5%</w:t>
            </w:r>
          </w:p>
        </w:tc>
      </w:tr>
      <w:tr w:rsidR="005B1C7B" w:rsidRPr="00332609" w14:paraId="4E9CD0F8" w14:textId="77777777" w:rsidTr="00413DFC">
        <w:tc>
          <w:tcPr>
            <w:tcW w:w="3280" w:type="dxa"/>
            <w:tcBorders>
              <w:top w:val="single" w:sz="2" w:space="0" w:color="A6A6A6" w:themeColor="background1" w:themeShade="A6"/>
              <w:bottom w:val="single" w:sz="2" w:space="0" w:color="A6A6A6" w:themeColor="background1" w:themeShade="A6"/>
              <w:right w:val="nil"/>
            </w:tcBorders>
            <w:shd w:val="clear" w:color="auto" w:fill="D9D9D9" w:themeFill="background1" w:themeFillShade="D9"/>
          </w:tcPr>
          <w:p w14:paraId="2260D6A8" w14:textId="0A732AF9" w:rsidR="005B1C7B" w:rsidRPr="004A370F" w:rsidRDefault="005B1C7B" w:rsidP="005B1C7B">
            <w:pPr>
              <w:pStyle w:val="ColorfulList-Accent11"/>
              <w:tabs>
                <w:tab w:val="left" w:pos="0"/>
                <w:tab w:val="left" w:pos="284"/>
              </w:tabs>
              <w:ind w:left="0" w:right="-90"/>
              <w:rPr>
                <w:rFonts w:ascii="Arial" w:hAnsi="Arial" w:cs="Arial"/>
                <w:b/>
                <w:sz w:val="18"/>
                <w:szCs w:val="18"/>
                <w:lang w:val="el-GR"/>
              </w:rPr>
            </w:pPr>
            <w:r w:rsidRPr="004A370F">
              <w:rPr>
                <w:rFonts w:ascii="Arial" w:hAnsi="Arial" w:cs="Arial"/>
                <w:b/>
                <w:sz w:val="18"/>
                <w:szCs w:val="18"/>
                <w:lang w:val="el-GR"/>
              </w:rPr>
              <w:t xml:space="preserve">Ταμειακά διαθέσιμα και ταμειακά ισοδύναμα λήξης </w:t>
            </w:r>
            <w:r>
              <w:rPr>
                <w:rFonts w:ascii="Arial" w:hAnsi="Arial" w:cs="Arial"/>
                <w:b/>
                <w:sz w:val="18"/>
                <w:szCs w:val="18"/>
                <w:lang w:val="el-GR"/>
              </w:rPr>
              <w:t>χρήσης</w:t>
            </w:r>
          </w:p>
        </w:tc>
        <w:tc>
          <w:tcPr>
            <w:tcW w:w="880"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7817B4D5" w14:textId="7BCB9EB7" w:rsidR="005B1C7B" w:rsidRPr="009A2675" w:rsidRDefault="005B1C7B" w:rsidP="005B1C7B">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b/>
                <w:bCs/>
                <w:sz w:val="17"/>
                <w:szCs w:val="17"/>
              </w:rPr>
              <w:t>463</w:t>
            </w:r>
            <w:r w:rsidR="002D053F">
              <w:rPr>
                <w:rFonts w:ascii="Arial" w:hAnsi="Arial" w:cs="Arial"/>
                <w:b/>
                <w:bCs/>
                <w:sz w:val="17"/>
                <w:szCs w:val="17"/>
              </w:rPr>
              <w:t>,</w:t>
            </w:r>
            <w:r w:rsidRPr="00CB2967">
              <w:rPr>
                <w:rFonts w:ascii="Arial" w:hAnsi="Arial" w:cs="Arial"/>
                <w:b/>
                <w:bCs/>
                <w:sz w:val="17"/>
                <w:szCs w:val="17"/>
              </w:rPr>
              <w:t xml:space="preserve">9 </w:t>
            </w:r>
          </w:p>
        </w:tc>
        <w:tc>
          <w:tcPr>
            <w:tcW w:w="897"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40814C5C" w14:textId="61AB3203" w:rsidR="005B1C7B" w:rsidRPr="009A2675"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590</w:t>
            </w:r>
            <w:r w:rsidR="002D053F">
              <w:rPr>
                <w:rFonts w:ascii="Arial" w:hAnsi="Arial" w:cs="Arial"/>
                <w:b/>
                <w:bCs/>
                <w:sz w:val="17"/>
                <w:szCs w:val="17"/>
              </w:rPr>
              <w:t>,</w:t>
            </w:r>
            <w:r w:rsidRPr="00CB2967">
              <w:rPr>
                <w:rFonts w:ascii="Arial" w:hAnsi="Arial" w:cs="Arial"/>
                <w:b/>
                <w:bCs/>
                <w:sz w:val="17"/>
                <w:szCs w:val="17"/>
              </w:rPr>
              <w:t xml:space="preserve">1 </w:t>
            </w:r>
          </w:p>
        </w:tc>
        <w:tc>
          <w:tcPr>
            <w:tcW w:w="1786"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clear" w:color="auto" w:fill="D9D9D9" w:themeFill="background1" w:themeFillShade="D9"/>
            <w:vAlign w:val="center"/>
          </w:tcPr>
          <w:p w14:paraId="3B5B3E5D" w14:textId="4B5EE616" w:rsidR="005B1C7B" w:rsidRPr="009A2675" w:rsidRDefault="005B1C7B" w:rsidP="005B1C7B">
            <w:pPr>
              <w:pStyle w:val="ColorfulList-Accent11"/>
              <w:tabs>
                <w:tab w:val="left" w:pos="0"/>
                <w:tab w:val="left" w:pos="284"/>
              </w:tabs>
              <w:ind w:left="993" w:right="-90" w:hanging="993"/>
              <w:jc w:val="right"/>
              <w:rPr>
                <w:rFonts w:ascii="Arial" w:hAnsi="Arial" w:cs="Arial"/>
                <w:b/>
                <w:sz w:val="18"/>
                <w:szCs w:val="18"/>
              </w:rPr>
            </w:pPr>
            <w:r w:rsidRPr="00CB2967">
              <w:rPr>
                <w:rFonts w:ascii="Arial" w:hAnsi="Arial" w:cs="Arial"/>
                <w:b/>
                <w:bCs/>
                <w:sz w:val="17"/>
                <w:szCs w:val="17"/>
              </w:rPr>
              <w:t>-21</w:t>
            </w:r>
            <w:r w:rsidR="002D053F">
              <w:rPr>
                <w:rFonts w:ascii="Arial" w:hAnsi="Arial" w:cs="Arial"/>
                <w:b/>
                <w:bCs/>
                <w:sz w:val="17"/>
                <w:szCs w:val="17"/>
              </w:rPr>
              <w:t>,</w:t>
            </w:r>
            <w:r w:rsidRPr="00CB2967">
              <w:rPr>
                <w:rFonts w:ascii="Arial" w:hAnsi="Arial" w:cs="Arial"/>
                <w:b/>
                <w:bCs/>
                <w:sz w:val="17"/>
                <w:szCs w:val="17"/>
              </w:rPr>
              <w:t>4%</w:t>
            </w:r>
          </w:p>
        </w:tc>
        <w:tc>
          <w:tcPr>
            <w:tcW w:w="928"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D9D9D9" w:themeFill="background1" w:themeFillShade="D9"/>
            <w:vAlign w:val="center"/>
          </w:tcPr>
          <w:p w14:paraId="36744091" w14:textId="2ECCED8D" w:rsidR="005B1C7B" w:rsidRPr="009A2675"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463</w:t>
            </w:r>
            <w:r w:rsidR="002D053F">
              <w:rPr>
                <w:rFonts w:ascii="Arial" w:hAnsi="Arial" w:cs="Arial"/>
                <w:b/>
                <w:bCs/>
                <w:sz w:val="17"/>
                <w:szCs w:val="17"/>
              </w:rPr>
              <w:t>,</w:t>
            </w:r>
            <w:r w:rsidRPr="00CB2967">
              <w:rPr>
                <w:rFonts w:ascii="Arial" w:hAnsi="Arial" w:cs="Arial"/>
                <w:b/>
                <w:bCs/>
                <w:sz w:val="17"/>
                <w:szCs w:val="17"/>
              </w:rPr>
              <w:t xml:space="preserve">9 </w:t>
            </w:r>
          </w:p>
        </w:tc>
        <w:tc>
          <w:tcPr>
            <w:tcW w:w="928" w:type="dxa"/>
            <w:tcBorders>
              <w:top w:val="single" w:sz="2" w:space="0" w:color="A6A6A6" w:themeColor="background1" w:themeShade="A6"/>
              <w:left w:val="nil"/>
              <w:bottom w:val="single" w:sz="2" w:space="0" w:color="A6A6A6" w:themeColor="background1" w:themeShade="A6"/>
              <w:right w:val="nil"/>
            </w:tcBorders>
            <w:shd w:val="clear" w:color="auto" w:fill="D9D9D9" w:themeFill="background1" w:themeFillShade="D9"/>
            <w:vAlign w:val="center"/>
          </w:tcPr>
          <w:p w14:paraId="24DDB8CB" w14:textId="5A7DAA0A" w:rsidR="005B1C7B" w:rsidRPr="009A2675"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590</w:t>
            </w:r>
            <w:r w:rsidR="002D053F">
              <w:rPr>
                <w:rFonts w:ascii="Arial" w:hAnsi="Arial" w:cs="Arial"/>
                <w:b/>
                <w:bCs/>
                <w:sz w:val="17"/>
                <w:szCs w:val="17"/>
              </w:rPr>
              <w:t>,</w:t>
            </w:r>
            <w:r w:rsidRPr="00CB2967">
              <w:rPr>
                <w:rFonts w:ascii="Arial" w:hAnsi="Arial" w:cs="Arial"/>
                <w:b/>
                <w:bCs/>
                <w:sz w:val="17"/>
                <w:szCs w:val="17"/>
              </w:rPr>
              <w:t xml:space="preserve">1 </w:t>
            </w:r>
          </w:p>
        </w:tc>
        <w:tc>
          <w:tcPr>
            <w:tcW w:w="1786" w:type="dxa"/>
            <w:tcBorders>
              <w:top w:val="single" w:sz="2" w:space="0" w:color="A6A6A6" w:themeColor="background1" w:themeShade="A6"/>
              <w:left w:val="nil"/>
              <w:bottom w:val="single" w:sz="2" w:space="0" w:color="A6A6A6" w:themeColor="background1" w:themeShade="A6"/>
            </w:tcBorders>
            <w:shd w:val="clear" w:color="auto" w:fill="D9D9D9" w:themeFill="background1" w:themeFillShade="D9"/>
            <w:vAlign w:val="center"/>
          </w:tcPr>
          <w:p w14:paraId="69070D79" w14:textId="3D8356EB" w:rsidR="005B1C7B" w:rsidRPr="009A2675" w:rsidRDefault="005B1C7B" w:rsidP="005B1C7B">
            <w:pPr>
              <w:pStyle w:val="ColorfulList-Accent11"/>
              <w:tabs>
                <w:tab w:val="left" w:pos="0"/>
                <w:tab w:val="left" w:pos="284"/>
              </w:tabs>
              <w:ind w:left="993" w:right="-90" w:hanging="993"/>
              <w:jc w:val="right"/>
              <w:rPr>
                <w:rFonts w:ascii="Arial" w:hAnsi="Arial" w:cs="Arial"/>
                <w:b/>
                <w:bCs/>
                <w:sz w:val="18"/>
                <w:szCs w:val="18"/>
              </w:rPr>
            </w:pPr>
            <w:r w:rsidRPr="00CB2967">
              <w:rPr>
                <w:rFonts w:ascii="Arial" w:hAnsi="Arial" w:cs="Arial"/>
                <w:b/>
                <w:bCs/>
                <w:sz w:val="17"/>
                <w:szCs w:val="17"/>
              </w:rPr>
              <w:t>-21</w:t>
            </w:r>
            <w:r w:rsidR="002D053F">
              <w:rPr>
                <w:rFonts w:ascii="Arial" w:hAnsi="Arial" w:cs="Arial"/>
                <w:b/>
                <w:bCs/>
                <w:sz w:val="17"/>
                <w:szCs w:val="17"/>
              </w:rPr>
              <w:t>,</w:t>
            </w:r>
            <w:r w:rsidRPr="00CB2967">
              <w:rPr>
                <w:rFonts w:ascii="Arial" w:hAnsi="Arial" w:cs="Arial"/>
                <w:b/>
                <w:bCs/>
                <w:sz w:val="17"/>
                <w:szCs w:val="17"/>
              </w:rPr>
              <w:t>4%</w:t>
            </w:r>
          </w:p>
        </w:tc>
      </w:tr>
    </w:tbl>
    <w:p w14:paraId="71099727" w14:textId="77777777" w:rsidR="009E285A" w:rsidRDefault="009E285A" w:rsidP="00F74FE4">
      <w:pPr>
        <w:pStyle w:val="BodyText2"/>
        <w:tabs>
          <w:tab w:val="left" w:pos="0"/>
          <w:tab w:val="left" w:pos="7088"/>
        </w:tabs>
        <w:spacing w:before="0"/>
        <w:ind w:left="0" w:hanging="993"/>
        <w:rPr>
          <w:rFonts w:ascii="Arial" w:hAnsi="Arial" w:cs="Arial"/>
          <w:lang w:eastAsia="el-GR"/>
        </w:rPr>
      </w:pPr>
    </w:p>
    <w:p w14:paraId="17F8A3F0" w14:textId="77777777" w:rsidR="009E285A" w:rsidRDefault="009E285A" w:rsidP="00F74FE4">
      <w:pPr>
        <w:pStyle w:val="BodyText2"/>
        <w:tabs>
          <w:tab w:val="left" w:pos="0"/>
          <w:tab w:val="left" w:pos="7088"/>
        </w:tabs>
        <w:spacing w:before="0"/>
        <w:ind w:left="0" w:hanging="993"/>
        <w:rPr>
          <w:rFonts w:ascii="Arial" w:hAnsi="Arial" w:cs="Arial"/>
          <w:lang w:eastAsia="el-GR"/>
        </w:rPr>
      </w:pPr>
    </w:p>
    <w:p w14:paraId="38B5EFE6" w14:textId="77777777" w:rsidR="009E285A" w:rsidRDefault="009E285A" w:rsidP="00F74FE4">
      <w:pPr>
        <w:pStyle w:val="BodyText2"/>
        <w:tabs>
          <w:tab w:val="left" w:pos="0"/>
          <w:tab w:val="left" w:pos="7088"/>
        </w:tabs>
        <w:spacing w:before="0"/>
        <w:ind w:left="0" w:hanging="993"/>
        <w:rPr>
          <w:rFonts w:ascii="Arial" w:hAnsi="Arial" w:cs="Arial"/>
          <w:lang w:eastAsia="el-GR"/>
        </w:rPr>
      </w:pPr>
    </w:p>
    <w:p w14:paraId="36C12FDC" w14:textId="77777777" w:rsidR="009E285A" w:rsidRPr="00FC55D8" w:rsidRDefault="009E285A" w:rsidP="00F74FE4">
      <w:pPr>
        <w:tabs>
          <w:tab w:val="left" w:pos="0"/>
        </w:tabs>
        <w:ind w:hanging="993"/>
        <w:rPr>
          <w:rFonts w:ascii="Arial" w:hAnsi="Arial" w:cs="Arial"/>
          <w:lang w:eastAsia="el-GR"/>
        </w:rPr>
      </w:pPr>
    </w:p>
    <w:p w14:paraId="46609104" w14:textId="6F4C869C" w:rsidR="001041F5" w:rsidRPr="009E285A" w:rsidRDefault="001041F5" w:rsidP="00F74FE4">
      <w:pPr>
        <w:tabs>
          <w:tab w:val="left" w:pos="0"/>
        </w:tabs>
        <w:ind w:hanging="993"/>
      </w:pPr>
    </w:p>
    <w:sectPr w:rsidR="001041F5" w:rsidRPr="009E285A" w:rsidSect="004A6177">
      <w:headerReference w:type="default" r:id="rId14"/>
      <w:footerReference w:type="default" r:id="rId15"/>
      <w:headerReference w:type="first" r:id="rId16"/>
      <w:footerReference w:type="first" r:id="rId17"/>
      <w:pgSz w:w="11906" w:h="16838"/>
      <w:pgMar w:top="54" w:right="709" w:bottom="244" w:left="709"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BE12" w14:textId="77777777" w:rsidR="00826378" w:rsidRDefault="00826378" w:rsidP="00566B01">
      <w:pPr>
        <w:spacing w:after="0" w:line="240" w:lineRule="auto"/>
      </w:pPr>
      <w:r>
        <w:separator/>
      </w:r>
    </w:p>
  </w:endnote>
  <w:endnote w:type="continuationSeparator" w:id="0">
    <w:p w14:paraId="1CBECE9D" w14:textId="77777777" w:rsidR="00826378" w:rsidRDefault="00826378" w:rsidP="00566B01">
      <w:pPr>
        <w:spacing w:after="0" w:line="240" w:lineRule="auto"/>
      </w:pPr>
      <w:r>
        <w:continuationSeparator/>
      </w:r>
    </w:p>
  </w:endnote>
  <w:endnote w:type="continuationNotice" w:id="1">
    <w:p w14:paraId="7A0D6049" w14:textId="77777777" w:rsidR="00826378" w:rsidRDefault="00826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Franklin Gothic Book">
    <w:panose1 w:val="020B0503020102020204"/>
    <w:charset w:val="A1"/>
    <w:family w:val="swiss"/>
    <w:pitch w:val="variable"/>
    <w:sig w:usb0="00000287" w:usb1="00000000" w:usb2="00000000" w:usb3="00000000" w:csb0="000000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eleNeo Office">
    <w:altName w:val="Arial"/>
    <w:charset w:val="00"/>
    <w:family w:val="swiss"/>
    <w:pitch w:val="variable"/>
    <w:sig w:usb0="00000287" w:usb1="00000001"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538268"/>
      <w:docPartObj>
        <w:docPartGallery w:val="Page Numbers (Bottom of Page)"/>
        <w:docPartUnique/>
      </w:docPartObj>
    </w:sdtPr>
    <w:sdtEndPr>
      <w:rPr>
        <w:noProof/>
      </w:rPr>
    </w:sdtEndPr>
    <w:sdtContent>
      <w:p w14:paraId="266F6987" w14:textId="6C8A279E" w:rsidR="004A6177" w:rsidRDefault="004A6177">
        <w:pPr>
          <w:pStyle w:val="Footer"/>
          <w:jc w:val="right"/>
        </w:pPr>
        <w:r>
          <w:rPr>
            <w:noProof/>
          </w:rPr>
          <w:drawing>
            <wp:inline distT="0" distB="0" distL="0" distR="0" wp14:anchorId="51B6962F" wp14:editId="05B8E0D6">
              <wp:extent cx="1808480" cy="461645"/>
              <wp:effectExtent l="0" t="0" r="127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0E92F298" w14:textId="4D37B0E5" w:rsidR="00566B01" w:rsidRDefault="0056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E8F" w14:textId="5DB50525" w:rsidR="004A6177" w:rsidRDefault="004A6177">
    <w:pPr>
      <w:pStyle w:val="Footer"/>
    </w:pPr>
    <w:r>
      <w:rPr>
        <w:noProof/>
      </w:rPr>
      <w:drawing>
        <wp:anchor distT="0" distB="0" distL="114300" distR="114300" simplePos="0" relativeHeight="251659266" behindDoc="0" locked="0" layoutInCell="1" allowOverlap="1" wp14:anchorId="1CACB18D" wp14:editId="5E1C5CAA">
          <wp:simplePos x="0" y="0"/>
          <wp:positionH relativeFrom="column">
            <wp:posOffset>5073650</wp:posOffset>
          </wp:positionH>
          <wp:positionV relativeFrom="paragraph">
            <wp:posOffset>-89444</wp:posOffset>
          </wp:positionV>
          <wp:extent cx="1808480" cy="461645"/>
          <wp:effectExtent l="0" t="0" r="127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9861" t="50644" r="6202" b="21201"/>
                  <a:stretch/>
                </pic:blipFill>
                <pic:spPr bwMode="auto">
                  <a:xfrm>
                    <a:off x="0" y="0"/>
                    <a:ext cx="1808480" cy="46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7DE4" w14:textId="77777777" w:rsidR="00826378" w:rsidRDefault="00826378" w:rsidP="00566B01">
      <w:pPr>
        <w:spacing w:after="0" w:line="240" w:lineRule="auto"/>
      </w:pPr>
      <w:r>
        <w:separator/>
      </w:r>
    </w:p>
  </w:footnote>
  <w:footnote w:type="continuationSeparator" w:id="0">
    <w:p w14:paraId="786B25B1" w14:textId="77777777" w:rsidR="00826378" w:rsidRDefault="00826378" w:rsidP="00566B01">
      <w:pPr>
        <w:spacing w:after="0" w:line="240" w:lineRule="auto"/>
      </w:pPr>
      <w:r>
        <w:continuationSeparator/>
      </w:r>
    </w:p>
  </w:footnote>
  <w:footnote w:type="continuationNotice" w:id="1">
    <w:p w14:paraId="13FF8D95" w14:textId="77777777" w:rsidR="00826378" w:rsidRDefault="00826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E39" w14:textId="3CBA9A0F" w:rsidR="00566B01" w:rsidRDefault="00F46921">
    <w:pPr>
      <w:pStyle w:val="Header"/>
    </w:pPr>
    <w:r>
      <w:rPr>
        <w:noProof/>
      </w:rPr>
      <w:drawing>
        <wp:anchor distT="0" distB="0" distL="114300" distR="114300" simplePos="0" relativeHeight="251658241" behindDoc="0" locked="0" layoutInCell="1" allowOverlap="1" wp14:anchorId="166C952C" wp14:editId="0493322A">
          <wp:simplePos x="0" y="0"/>
          <wp:positionH relativeFrom="page">
            <wp:posOffset>5866765</wp:posOffset>
          </wp:positionH>
          <wp:positionV relativeFrom="paragraph">
            <wp:posOffset>-292372</wp:posOffset>
          </wp:positionV>
          <wp:extent cx="995680" cy="673100"/>
          <wp:effectExtent l="0" t="0" r="0" b="0"/>
          <wp:wrapTopAndBottom/>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499" t="22085" r="10218" b="16759"/>
                  <a:stretch/>
                </pic:blipFill>
                <pic:spPr bwMode="auto">
                  <a:xfrm>
                    <a:off x="0" y="0"/>
                    <a:ext cx="995680" cy="67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8DE5" w14:textId="2C31F2E4" w:rsidR="0038461B" w:rsidRDefault="0038461B">
    <w:pPr>
      <w:pStyle w:val="Header"/>
    </w:pPr>
    <w:r>
      <w:rPr>
        <w:noProof/>
      </w:rPr>
      <w:drawing>
        <wp:anchor distT="0" distB="0" distL="114300" distR="114300" simplePos="0" relativeHeight="251658242" behindDoc="0" locked="0" layoutInCell="1" allowOverlap="1" wp14:anchorId="133FE23B" wp14:editId="0197965A">
          <wp:simplePos x="0" y="0"/>
          <wp:positionH relativeFrom="page">
            <wp:posOffset>-39642</wp:posOffset>
          </wp:positionH>
          <wp:positionV relativeFrom="paragraph">
            <wp:posOffset>-446768</wp:posOffset>
          </wp:positionV>
          <wp:extent cx="7680960" cy="1259840"/>
          <wp:effectExtent l="0" t="0" r="0" b="0"/>
          <wp:wrapTopAndBottom/>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8863"/>
                  <a:stretch/>
                </pic:blipFill>
                <pic:spPr bwMode="auto">
                  <a:xfrm>
                    <a:off x="0" y="0"/>
                    <a:ext cx="7680960" cy="1259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E0BCF"/>
    <w:multiLevelType w:val="hybridMultilevel"/>
    <w:tmpl w:val="83C002E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3" w15:restartNumberingAfterBreak="0">
    <w:nsid w:val="0BC42201"/>
    <w:multiLevelType w:val="hybridMultilevel"/>
    <w:tmpl w:val="019AC86A"/>
    <w:lvl w:ilvl="0" w:tplc="0D5AA106">
      <w:start w:val="3"/>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EED3B61"/>
    <w:multiLevelType w:val="hybridMultilevel"/>
    <w:tmpl w:val="7B886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1D66E08"/>
    <w:multiLevelType w:val="hybridMultilevel"/>
    <w:tmpl w:val="F56CEE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13B31"/>
    <w:multiLevelType w:val="hybridMultilevel"/>
    <w:tmpl w:val="F606F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4B7490"/>
    <w:multiLevelType w:val="hybridMultilevel"/>
    <w:tmpl w:val="21FE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1B9427F7"/>
    <w:multiLevelType w:val="hybridMultilevel"/>
    <w:tmpl w:val="2EDACD6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CC73698"/>
    <w:multiLevelType w:val="hybridMultilevel"/>
    <w:tmpl w:val="4F8E7748"/>
    <w:lvl w:ilvl="0" w:tplc="16669716">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6467A27"/>
    <w:multiLevelType w:val="hybridMultilevel"/>
    <w:tmpl w:val="666CB82E"/>
    <w:lvl w:ilvl="0" w:tplc="5518ED54">
      <w:start w:val="1"/>
      <w:numFmt w:val="decimal"/>
      <w:lvlText w:val="(%1)"/>
      <w:lvlJc w:val="left"/>
      <w:pPr>
        <w:ind w:left="720" w:hanging="360"/>
      </w:pPr>
      <w:rPr>
        <w:rFonts w:hint="default"/>
      </w:rPr>
    </w:lvl>
    <w:lvl w:ilvl="1" w:tplc="53683CD6">
      <w:start w:val="1"/>
      <w:numFmt w:val="lowerLetter"/>
      <w:lvlText w:val="(%2)"/>
      <w:lvlJc w:val="left"/>
      <w:pPr>
        <w:ind w:left="1455" w:hanging="375"/>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91CAD"/>
    <w:multiLevelType w:val="hybridMultilevel"/>
    <w:tmpl w:val="FFF883C0"/>
    <w:lvl w:ilvl="0" w:tplc="04080001">
      <w:start w:val="1"/>
      <w:numFmt w:val="bullet"/>
      <w:lvlText w:val=""/>
      <w:lvlJc w:val="left"/>
      <w:pPr>
        <w:ind w:left="1288" w:hanging="360"/>
      </w:pPr>
      <w:rPr>
        <w:rFonts w:ascii="Symbol" w:hAnsi="Symbol"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13" w15:restartNumberingAfterBreak="0">
    <w:nsid w:val="2E633CAD"/>
    <w:multiLevelType w:val="hybridMultilevel"/>
    <w:tmpl w:val="7E06321A"/>
    <w:lvl w:ilvl="0" w:tplc="F75E8F0E">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EDC7BE0"/>
    <w:multiLevelType w:val="hybridMultilevel"/>
    <w:tmpl w:val="1190278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3CB112E2"/>
    <w:multiLevelType w:val="hybridMultilevel"/>
    <w:tmpl w:val="E2F2E49E"/>
    <w:lvl w:ilvl="0" w:tplc="1DCC75DC">
      <w:start w:val="2"/>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0356BB2"/>
    <w:multiLevelType w:val="hybridMultilevel"/>
    <w:tmpl w:val="C3BA67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14A7DC6"/>
    <w:multiLevelType w:val="multilevel"/>
    <w:tmpl w:val="DDE8C93A"/>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5162BDF"/>
    <w:multiLevelType w:val="hybridMultilevel"/>
    <w:tmpl w:val="D5C438E2"/>
    <w:lvl w:ilvl="0" w:tplc="B74A3EBC">
      <w:start w:val="1"/>
      <w:numFmt w:val="decimal"/>
      <w:lvlText w:val="%1."/>
      <w:lvlJc w:val="left"/>
      <w:pPr>
        <w:ind w:left="720" w:hanging="360"/>
      </w:pPr>
      <w:rPr>
        <w:rFonts w:hint="default"/>
        <w:color w:val="004B8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9947D1C"/>
    <w:multiLevelType w:val="hybridMultilevel"/>
    <w:tmpl w:val="E736B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AA43F77"/>
    <w:multiLevelType w:val="hybridMultilevel"/>
    <w:tmpl w:val="B6766170"/>
    <w:lvl w:ilvl="0" w:tplc="565672D4">
      <w:start w:val="5"/>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4C3670A2"/>
    <w:multiLevelType w:val="hybridMultilevel"/>
    <w:tmpl w:val="947263B6"/>
    <w:lvl w:ilvl="0" w:tplc="60FAF154">
      <w:start w:val="1"/>
      <w:numFmt w:val="bullet"/>
      <w:lvlText w:val=""/>
      <w:lvlJc w:val="left"/>
      <w:pPr>
        <w:ind w:left="720" w:hanging="360"/>
      </w:pPr>
      <w:rPr>
        <w:rFonts w:ascii="Symbol" w:hAnsi="Symbol" w:hint="default"/>
      </w:rPr>
    </w:lvl>
    <w:lvl w:ilvl="1" w:tplc="DD5CC7AA" w:tentative="1">
      <w:start w:val="1"/>
      <w:numFmt w:val="bullet"/>
      <w:lvlText w:val="o"/>
      <w:lvlJc w:val="left"/>
      <w:pPr>
        <w:ind w:left="1440" w:hanging="360"/>
      </w:pPr>
      <w:rPr>
        <w:rFonts w:ascii="Courier New" w:hAnsi="Courier New" w:cs="Courier New" w:hint="default"/>
      </w:rPr>
    </w:lvl>
    <w:lvl w:ilvl="2" w:tplc="67BC325E" w:tentative="1">
      <w:start w:val="1"/>
      <w:numFmt w:val="bullet"/>
      <w:lvlText w:val=""/>
      <w:lvlJc w:val="left"/>
      <w:pPr>
        <w:ind w:left="2160" w:hanging="360"/>
      </w:pPr>
      <w:rPr>
        <w:rFonts w:ascii="Wingdings" w:hAnsi="Wingdings" w:hint="default"/>
      </w:rPr>
    </w:lvl>
    <w:lvl w:ilvl="3" w:tplc="92B0066C" w:tentative="1">
      <w:start w:val="1"/>
      <w:numFmt w:val="bullet"/>
      <w:lvlText w:val=""/>
      <w:lvlJc w:val="left"/>
      <w:pPr>
        <w:ind w:left="2880" w:hanging="360"/>
      </w:pPr>
      <w:rPr>
        <w:rFonts w:ascii="Symbol" w:hAnsi="Symbol" w:hint="default"/>
      </w:rPr>
    </w:lvl>
    <w:lvl w:ilvl="4" w:tplc="DB30792C" w:tentative="1">
      <w:start w:val="1"/>
      <w:numFmt w:val="bullet"/>
      <w:lvlText w:val="o"/>
      <w:lvlJc w:val="left"/>
      <w:pPr>
        <w:ind w:left="3600" w:hanging="360"/>
      </w:pPr>
      <w:rPr>
        <w:rFonts w:ascii="Courier New" w:hAnsi="Courier New" w:cs="Courier New" w:hint="default"/>
      </w:rPr>
    </w:lvl>
    <w:lvl w:ilvl="5" w:tplc="F86AB7AC" w:tentative="1">
      <w:start w:val="1"/>
      <w:numFmt w:val="bullet"/>
      <w:lvlText w:val=""/>
      <w:lvlJc w:val="left"/>
      <w:pPr>
        <w:ind w:left="4320" w:hanging="360"/>
      </w:pPr>
      <w:rPr>
        <w:rFonts w:ascii="Wingdings" w:hAnsi="Wingdings" w:hint="default"/>
      </w:rPr>
    </w:lvl>
    <w:lvl w:ilvl="6" w:tplc="D22453EE" w:tentative="1">
      <w:start w:val="1"/>
      <w:numFmt w:val="bullet"/>
      <w:lvlText w:val=""/>
      <w:lvlJc w:val="left"/>
      <w:pPr>
        <w:ind w:left="5040" w:hanging="360"/>
      </w:pPr>
      <w:rPr>
        <w:rFonts w:ascii="Symbol" w:hAnsi="Symbol" w:hint="default"/>
      </w:rPr>
    </w:lvl>
    <w:lvl w:ilvl="7" w:tplc="5CB27DCC" w:tentative="1">
      <w:start w:val="1"/>
      <w:numFmt w:val="bullet"/>
      <w:lvlText w:val="o"/>
      <w:lvlJc w:val="left"/>
      <w:pPr>
        <w:ind w:left="5760" w:hanging="360"/>
      </w:pPr>
      <w:rPr>
        <w:rFonts w:ascii="Courier New" w:hAnsi="Courier New" w:cs="Courier New" w:hint="default"/>
      </w:rPr>
    </w:lvl>
    <w:lvl w:ilvl="8" w:tplc="883245A2" w:tentative="1">
      <w:start w:val="1"/>
      <w:numFmt w:val="bullet"/>
      <w:lvlText w:val=""/>
      <w:lvlJc w:val="left"/>
      <w:pPr>
        <w:ind w:left="6480" w:hanging="360"/>
      </w:pPr>
      <w:rPr>
        <w:rFonts w:ascii="Wingdings" w:hAnsi="Wingdings" w:hint="default"/>
      </w:rPr>
    </w:lvl>
  </w:abstractNum>
  <w:abstractNum w:abstractNumId="22" w15:restartNumberingAfterBreak="0">
    <w:nsid w:val="4D3240CC"/>
    <w:multiLevelType w:val="hybridMultilevel"/>
    <w:tmpl w:val="22E2B9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4D9A58DC"/>
    <w:multiLevelType w:val="hybridMultilevel"/>
    <w:tmpl w:val="6B528C4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67E91B37"/>
    <w:multiLevelType w:val="hybridMultilevel"/>
    <w:tmpl w:val="A620C9E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hint="default"/>
        <w:color w:val="auto"/>
      </w:rPr>
    </w:lvl>
    <w:lvl w:ilvl="1" w:tplc="04090003">
      <w:start w:val="1"/>
      <w:numFmt w:val="bullet"/>
      <w:lvlText w:val="o"/>
      <w:lvlJc w:val="left"/>
      <w:pPr>
        <w:tabs>
          <w:tab w:val="num" w:pos="1146"/>
        </w:tabs>
        <w:ind w:left="1146" w:hanging="360"/>
      </w:pPr>
      <w:rPr>
        <w:rFonts w:ascii="Courier New" w:hAnsi="Courier New" w:hint="default"/>
      </w:rPr>
    </w:lvl>
    <w:lvl w:ilvl="2" w:tplc="04090005">
      <w:start w:val="1"/>
      <w:numFmt w:val="bullet"/>
      <w:lvlText w:val=""/>
      <w:lvlJc w:val="left"/>
      <w:pPr>
        <w:tabs>
          <w:tab w:val="num" w:pos="1866"/>
        </w:tabs>
        <w:ind w:left="1866" w:hanging="360"/>
      </w:pPr>
      <w:rPr>
        <w:rFonts w:ascii="Wingdings" w:hAnsi="Wingdings" w:hint="default"/>
      </w:rPr>
    </w:lvl>
    <w:lvl w:ilvl="3" w:tplc="04090001">
      <w:start w:val="1"/>
      <w:numFmt w:val="bullet"/>
      <w:lvlText w:val=""/>
      <w:lvlJc w:val="left"/>
      <w:pPr>
        <w:tabs>
          <w:tab w:val="num" w:pos="2586"/>
        </w:tabs>
        <w:ind w:left="2586" w:hanging="360"/>
      </w:pPr>
      <w:rPr>
        <w:rFonts w:ascii="Symbol" w:hAnsi="Symbol" w:hint="default"/>
      </w:rPr>
    </w:lvl>
    <w:lvl w:ilvl="4" w:tplc="04090003">
      <w:start w:val="1"/>
      <w:numFmt w:val="bullet"/>
      <w:lvlText w:val="o"/>
      <w:lvlJc w:val="left"/>
      <w:pPr>
        <w:tabs>
          <w:tab w:val="num" w:pos="3306"/>
        </w:tabs>
        <w:ind w:left="3306" w:hanging="360"/>
      </w:pPr>
      <w:rPr>
        <w:rFonts w:ascii="Courier New" w:hAnsi="Courier New" w:hint="default"/>
      </w:rPr>
    </w:lvl>
    <w:lvl w:ilvl="5" w:tplc="04090005">
      <w:start w:val="1"/>
      <w:numFmt w:val="bullet"/>
      <w:lvlText w:val=""/>
      <w:lvlJc w:val="left"/>
      <w:pPr>
        <w:tabs>
          <w:tab w:val="num" w:pos="4026"/>
        </w:tabs>
        <w:ind w:left="4026" w:hanging="360"/>
      </w:pPr>
      <w:rPr>
        <w:rFonts w:ascii="Wingdings" w:hAnsi="Wingdings" w:hint="default"/>
      </w:rPr>
    </w:lvl>
    <w:lvl w:ilvl="6" w:tplc="04090001">
      <w:start w:val="1"/>
      <w:numFmt w:val="bullet"/>
      <w:lvlText w:val=""/>
      <w:lvlJc w:val="left"/>
      <w:pPr>
        <w:tabs>
          <w:tab w:val="num" w:pos="4746"/>
        </w:tabs>
        <w:ind w:left="4746" w:hanging="360"/>
      </w:pPr>
      <w:rPr>
        <w:rFonts w:ascii="Symbol" w:hAnsi="Symbol" w:hint="default"/>
      </w:rPr>
    </w:lvl>
    <w:lvl w:ilvl="7" w:tplc="04090003">
      <w:start w:val="1"/>
      <w:numFmt w:val="bullet"/>
      <w:lvlText w:val="o"/>
      <w:lvlJc w:val="left"/>
      <w:pPr>
        <w:tabs>
          <w:tab w:val="num" w:pos="5466"/>
        </w:tabs>
        <w:ind w:left="5466" w:hanging="360"/>
      </w:pPr>
      <w:rPr>
        <w:rFonts w:ascii="Courier New" w:hAnsi="Courier New" w:hint="default"/>
      </w:rPr>
    </w:lvl>
    <w:lvl w:ilvl="8" w:tplc="04090005">
      <w:start w:val="1"/>
      <w:numFmt w:val="bullet"/>
      <w:lvlText w:val=""/>
      <w:lvlJc w:val="left"/>
      <w:pPr>
        <w:tabs>
          <w:tab w:val="num" w:pos="6186"/>
        </w:tabs>
        <w:ind w:left="6186" w:hanging="360"/>
      </w:pPr>
      <w:rPr>
        <w:rFonts w:ascii="Wingdings" w:hAnsi="Wingdings" w:hint="default"/>
      </w:rPr>
    </w:lvl>
  </w:abstractNum>
  <w:abstractNum w:abstractNumId="26" w15:restartNumberingAfterBreak="0">
    <w:nsid w:val="76D2357D"/>
    <w:multiLevelType w:val="hybridMultilevel"/>
    <w:tmpl w:val="4B5A28FC"/>
    <w:lvl w:ilvl="0" w:tplc="FB0E07C6">
      <w:start w:val="4"/>
      <w:numFmt w:val="upp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7C9B1DC7"/>
    <w:multiLevelType w:val="hybridMultilevel"/>
    <w:tmpl w:val="6CAEC64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2978900">
    <w:abstractNumId w:val="2"/>
  </w:num>
  <w:num w:numId="2" w16cid:durableId="1552881888">
    <w:abstractNumId w:val="25"/>
  </w:num>
  <w:num w:numId="3" w16cid:durableId="61802995">
    <w:abstractNumId w:val="0"/>
  </w:num>
  <w:num w:numId="4" w16cid:durableId="1301038642">
    <w:abstractNumId w:val="16"/>
  </w:num>
  <w:num w:numId="5" w16cid:durableId="703674127">
    <w:abstractNumId w:val="14"/>
  </w:num>
  <w:num w:numId="6" w16cid:durableId="7146810">
    <w:abstractNumId w:val="5"/>
  </w:num>
  <w:num w:numId="7" w16cid:durableId="642274394">
    <w:abstractNumId w:val="4"/>
  </w:num>
  <w:num w:numId="8" w16cid:durableId="1393655253">
    <w:abstractNumId w:val="1"/>
  </w:num>
  <w:num w:numId="9" w16cid:durableId="357782925">
    <w:abstractNumId w:val="19"/>
  </w:num>
  <w:num w:numId="10" w16cid:durableId="1052461904">
    <w:abstractNumId w:val="6"/>
  </w:num>
  <w:num w:numId="11" w16cid:durableId="2075081642">
    <w:abstractNumId w:val="11"/>
  </w:num>
  <w:num w:numId="12" w16cid:durableId="835144270">
    <w:abstractNumId w:val="21"/>
  </w:num>
  <w:num w:numId="13" w16cid:durableId="1761640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47450">
    <w:abstractNumId w:val="9"/>
  </w:num>
  <w:num w:numId="15" w16cid:durableId="1435898235">
    <w:abstractNumId w:val="18"/>
  </w:num>
  <w:num w:numId="16" w16cid:durableId="1133517901">
    <w:abstractNumId w:val="12"/>
  </w:num>
  <w:num w:numId="17" w16cid:durableId="2055733386">
    <w:abstractNumId w:val="23"/>
  </w:num>
  <w:num w:numId="18" w16cid:durableId="1426195959">
    <w:abstractNumId w:val="27"/>
  </w:num>
  <w:num w:numId="19" w16cid:durableId="2050453744">
    <w:abstractNumId w:val="7"/>
  </w:num>
  <w:num w:numId="20" w16cid:durableId="1728529483">
    <w:abstractNumId w:val="10"/>
  </w:num>
  <w:num w:numId="21" w16cid:durableId="980580866">
    <w:abstractNumId w:val="3"/>
  </w:num>
  <w:num w:numId="22" w16cid:durableId="1986201334">
    <w:abstractNumId w:val="26"/>
  </w:num>
  <w:num w:numId="23" w16cid:durableId="1080904949">
    <w:abstractNumId w:val="20"/>
  </w:num>
  <w:num w:numId="24" w16cid:durableId="446968231">
    <w:abstractNumId w:val="24"/>
  </w:num>
  <w:num w:numId="25" w16cid:durableId="87431740">
    <w:abstractNumId w:val="8"/>
  </w:num>
  <w:num w:numId="26" w16cid:durableId="385686173">
    <w:abstractNumId w:val="17"/>
  </w:num>
  <w:num w:numId="27" w16cid:durableId="919556697">
    <w:abstractNumId w:val="15"/>
  </w:num>
  <w:num w:numId="28" w16cid:durableId="1534417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01"/>
    <w:rsid w:val="00002C1F"/>
    <w:rsid w:val="00004724"/>
    <w:rsid w:val="00012084"/>
    <w:rsid w:val="00013EB2"/>
    <w:rsid w:val="000178A2"/>
    <w:rsid w:val="000261C2"/>
    <w:rsid w:val="00027850"/>
    <w:rsid w:val="000313B1"/>
    <w:rsid w:val="0003669A"/>
    <w:rsid w:val="000441A7"/>
    <w:rsid w:val="000500FB"/>
    <w:rsid w:val="0005352A"/>
    <w:rsid w:val="0008137B"/>
    <w:rsid w:val="0008447C"/>
    <w:rsid w:val="00091067"/>
    <w:rsid w:val="000A26C7"/>
    <w:rsid w:val="000A7934"/>
    <w:rsid w:val="000F01FC"/>
    <w:rsid w:val="000F2A8A"/>
    <w:rsid w:val="000F5F51"/>
    <w:rsid w:val="000F63F9"/>
    <w:rsid w:val="001041F5"/>
    <w:rsid w:val="00116482"/>
    <w:rsid w:val="0012789B"/>
    <w:rsid w:val="00133A35"/>
    <w:rsid w:val="0014431E"/>
    <w:rsid w:val="00145E91"/>
    <w:rsid w:val="001646AF"/>
    <w:rsid w:val="0017400C"/>
    <w:rsid w:val="00191CE0"/>
    <w:rsid w:val="0019313E"/>
    <w:rsid w:val="001A369E"/>
    <w:rsid w:val="001C6790"/>
    <w:rsid w:val="001E10B7"/>
    <w:rsid w:val="001E2745"/>
    <w:rsid w:val="001E4F45"/>
    <w:rsid w:val="001F5738"/>
    <w:rsid w:val="001F7495"/>
    <w:rsid w:val="00202F4E"/>
    <w:rsid w:val="00216ECF"/>
    <w:rsid w:val="00254484"/>
    <w:rsid w:val="002559C4"/>
    <w:rsid w:val="00270EFD"/>
    <w:rsid w:val="00272A09"/>
    <w:rsid w:val="002844FB"/>
    <w:rsid w:val="0028663A"/>
    <w:rsid w:val="0029334A"/>
    <w:rsid w:val="002A31FE"/>
    <w:rsid w:val="002B695A"/>
    <w:rsid w:val="002C2037"/>
    <w:rsid w:val="002D053F"/>
    <w:rsid w:val="002D17AD"/>
    <w:rsid w:val="002E2B3C"/>
    <w:rsid w:val="002E3511"/>
    <w:rsid w:val="002E7E7C"/>
    <w:rsid w:val="002F2965"/>
    <w:rsid w:val="002F7923"/>
    <w:rsid w:val="00300059"/>
    <w:rsid w:val="00300E70"/>
    <w:rsid w:val="00301182"/>
    <w:rsid w:val="00305807"/>
    <w:rsid w:val="00310983"/>
    <w:rsid w:val="00316F7E"/>
    <w:rsid w:val="00326AE2"/>
    <w:rsid w:val="00332C7E"/>
    <w:rsid w:val="00334C60"/>
    <w:rsid w:val="00334CFD"/>
    <w:rsid w:val="00355F3C"/>
    <w:rsid w:val="00362C28"/>
    <w:rsid w:val="00365361"/>
    <w:rsid w:val="0036556E"/>
    <w:rsid w:val="00370DF3"/>
    <w:rsid w:val="00370FAE"/>
    <w:rsid w:val="00380B5F"/>
    <w:rsid w:val="0038461B"/>
    <w:rsid w:val="00386DF6"/>
    <w:rsid w:val="00387A98"/>
    <w:rsid w:val="0039001B"/>
    <w:rsid w:val="0039082A"/>
    <w:rsid w:val="00391924"/>
    <w:rsid w:val="00392A38"/>
    <w:rsid w:val="0039364C"/>
    <w:rsid w:val="00393C7E"/>
    <w:rsid w:val="00397A14"/>
    <w:rsid w:val="003A1C77"/>
    <w:rsid w:val="003A2BB1"/>
    <w:rsid w:val="003A355D"/>
    <w:rsid w:val="003B0675"/>
    <w:rsid w:val="003B0F0D"/>
    <w:rsid w:val="003D1CEC"/>
    <w:rsid w:val="003E42B2"/>
    <w:rsid w:val="003E7EA7"/>
    <w:rsid w:val="004035DC"/>
    <w:rsid w:val="00413DFC"/>
    <w:rsid w:val="00415D23"/>
    <w:rsid w:val="004247AC"/>
    <w:rsid w:val="00462A5B"/>
    <w:rsid w:val="00466FAF"/>
    <w:rsid w:val="0047030F"/>
    <w:rsid w:val="004706CA"/>
    <w:rsid w:val="004715A1"/>
    <w:rsid w:val="00471AF7"/>
    <w:rsid w:val="00480BBB"/>
    <w:rsid w:val="004850C0"/>
    <w:rsid w:val="004855E0"/>
    <w:rsid w:val="00491352"/>
    <w:rsid w:val="004A4852"/>
    <w:rsid w:val="004A6177"/>
    <w:rsid w:val="004B1C5D"/>
    <w:rsid w:val="004B298A"/>
    <w:rsid w:val="004B4324"/>
    <w:rsid w:val="004B7D87"/>
    <w:rsid w:val="004C28B9"/>
    <w:rsid w:val="004C42E3"/>
    <w:rsid w:val="004D2827"/>
    <w:rsid w:val="004D4FBB"/>
    <w:rsid w:val="004E67C0"/>
    <w:rsid w:val="004F382C"/>
    <w:rsid w:val="00520DF7"/>
    <w:rsid w:val="00530F5F"/>
    <w:rsid w:val="00540A11"/>
    <w:rsid w:val="00542095"/>
    <w:rsid w:val="00545C47"/>
    <w:rsid w:val="00547545"/>
    <w:rsid w:val="005538AD"/>
    <w:rsid w:val="005577AE"/>
    <w:rsid w:val="0056253C"/>
    <w:rsid w:val="00566B01"/>
    <w:rsid w:val="00566CB3"/>
    <w:rsid w:val="005749CC"/>
    <w:rsid w:val="005A7BC9"/>
    <w:rsid w:val="005B1C7B"/>
    <w:rsid w:val="005B29E8"/>
    <w:rsid w:val="005B4501"/>
    <w:rsid w:val="005B6FEE"/>
    <w:rsid w:val="005B7F67"/>
    <w:rsid w:val="005C330E"/>
    <w:rsid w:val="005C69D3"/>
    <w:rsid w:val="005C7200"/>
    <w:rsid w:val="005D0CA7"/>
    <w:rsid w:val="005D34C8"/>
    <w:rsid w:val="005D493B"/>
    <w:rsid w:val="005D61E3"/>
    <w:rsid w:val="005E2147"/>
    <w:rsid w:val="005E3624"/>
    <w:rsid w:val="005E676A"/>
    <w:rsid w:val="005E6B4A"/>
    <w:rsid w:val="005F527D"/>
    <w:rsid w:val="005F5A5A"/>
    <w:rsid w:val="0060378C"/>
    <w:rsid w:val="00603814"/>
    <w:rsid w:val="00627529"/>
    <w:rsid w:val="00633759"/>
    <w:rsid w:val="00640DF3"/>
    <w:rsid w:val="00643CA9"/>
    <w:rsid w:val="00647C42"/>
    <w:rsid w:val="00660962"/>
    <w:rsid w:val="006671C0"/>
    <w:rsid w:val="00681360"/>
    <w:rsid w:val="0068203F"/>
    <w:rsid w:val="00683FB3"/>
    <w:rsid w:val="006979F7"/>
    <w:rsid w:val="006A3DD3"/>
    <w:rsid w:val="006A4DB7"/>
    <w:rsid w:val="006A4DCE"/>
    <w:rsid w:val="006A66FD"/>
    <w:rsid w:val="006B5965"/>
    <w:rsid w:val="006C244E"/>
    <w:rsid w:val="006E5391"/>
    <w:rsid w:val="006F6AF0"/>
    <w:rsid w:val="007046A8"/>
    <w:rsid w:val="00705484"/>
    <w:rsid w:val="007077E2"/>
    <w:rsid w:val="00716196"/>
    <w:rsid w:val="00737D58"/>
    <w:rsid w:val="00756ECD"/>
    <w:rsid w:val="0076773C"/>
    <w:rsid w:val="00771F1F"/>
    <w:rsid w:val="00775FD0"/>
    <w:rsid w:val="007763C7"/>
    <w:rsid w:val="0078316C"/>
    <w:rsid w:val="00785C99"/>
    <w:rsid w:val="00792C78"/>
    <w:rsid w:val="007A1F5C"/>
    <w:rsid w:val="007C7190"/>
    <w:rsid w:val="007D46A2"/>
    <w:rsid w:val="007F3371"/>
    <w:rsid w:val="00801ABB"/>
    <w:rsid w:val="00807F67"/>
    <w:rsid w:val="0082295A"/>
    <w:rsid w:val="00823427"/>
    <w:rsid w:val="00824E09"/>
    <w:rsid w:val="00826378"/>
    <w:rsid w:val="00835ADF"/>
    <w:rsid w:val="00844230"/>
    <w:rsid w:val="00852123"/>
    <w:rsid w:val="00854CE6"/>
    <w:rsid w:val="00855410"/>
    <w:rsid w:val="00862047"/>
    <w:rsid w:val="008621B8"/>
    <w:rsid w:val="0086233E"/>
    <w:rsid w:val="00863181"/>
    <w:rsid w:val="00877E62"/>
    <w:rsid w:val="00884B07"/>
    <w:rsid w:val="0088547F"/>
    <w:rsid w:val="00893D8D"/>
    <w:rsid w:val="008A5779"/>
    <w:rsid w:val="008B2A24"/>
    <w:rsid w:val="008B6156"/>
    <w:rsid w:val="008B78C0"/>
    <w:rsid w:val="008D1FC0"/>
    <w:rsid w:val="008D6EAF"/>
    <w:rsid w:val="008E652F"/>
    <w:rsid w:val="008E67F5"/>
    <w:rsid w:val="008F3033"/>
    <w:rsid w:val="008F3DE7"/>
    <w:rsid w:val="0090008F"/>
    <w:rsid w:val="00903995"/>
    <w:rsid w:val="00913B77"/>
    <w:rsid w:val="00914239"/>
    <w:rsid w:val="009166EC"/>
    <w:rsid w:val="00920F08"/>
    <w:rsid w:val="00933867"/>
    <w:rsid w:val="00934ACB"/>
    <w:rsid w:val="0094307D"/>
    <w:rsid w:val="00944FFA"/>
    <w:rsid w:val="009617A7"/>
    <w:rsid w:val="00980801"/>
    <w:rsid w:val="00983B86"/>
    <w:rsid w:val="009864E6"/>
    <w:rsid w:val="00992C5F"/>
    <w:rsid w:val="00993991"/>
    <w:rsid w:val="009955B8"/>
    <w:rsid w:val="009A4630"/>
    <w:rsid w:val="009A62BE"/>
    <w:rsid w:val="009C37E7"/>
    <w:rsid w:val="009C477B"/>
    <w:rsid w:val="009D4011"/>
    <w:rsid w:val="009E285A"/>
    <w:rsid w:val="009E5C60"/>
    <w:rsid w:val="009E6BEE"/>
    <w:rsid w:val="009F6025"/>
    <w:rsid w:val="009F609F"/>
    <w:rsid w:val="00A0594F"/>
    <w:rsid w:val="00A12572"/>
    <w:rsid w:val="00A30C2E"/>
    <w:rsid w:val="00A40946"/>
    <w:rsid w:val="00A429D2"/>
    <w:rsid w:val="00A45142"/>
    <w:rsid w:val="00A46A28"/>
    <w:rsid w:val="00A521D1"/>
    <w:rsid w:val="00A6562F"/>
    <w:rsid w:val="00A7723A"/>
    <w:rsid w:val="00A812F0"/>
    <w:rsid w:val="00A821CD"/>
    <w:rsid w:val="00A9731F"/>
    <w:rsid w:val="00AA7067"/>
    <w:rsid w:val="00AB20A5"/>
    <w:rsid w:val="00AB4068"/>
    <w:rsid w:val="00AB4E54"/>
    <w:rsid w:val="00AD03E6"/>
    <w:rsid w:val="00AF341B"/>
    <w:rsid w:val="00AF3AA5"/>
    <w:rsid w:val="00B1473D"/>
    <w:rsid w:val="00B26A15"/>
    <w:rsid w:val="00B315CF"/>
    <w:rsid w:val="00B3414E"/>
    <w:rsid w:val="00B44B17"/>
    <w:rsid w:val="00B45F6D"/>
    <w:rsid w:val="00B66C81"/>
    <w:rsid w:val="00B67F19"/>
    <w:rsid w:val="00B8173B"/>
    <w:rsid w:val="00B93467"/>
    <w:rsid w:val="00BA4202"/>
    <w:rsid w:val="00BA4B98"/>
    <w:rsid w:val="00BA620B"/>
    <w:rsid w:val="00BB6F2D"/>
    <w:rsid w:val="00BC14C2"/>
    <w:rsid w:val="00BC202E"/>
    <w:rsid w:val="00BC22CD"/>
    <w:rsid w:val="00BC62D9"/>
    <w:rsid w:val="00BC6BB4"/>
    <w:rsid w:val="00BD4A4D"/>
    <w:rsid w:val="00BD5CDC"/>
    <w:rsid w:val="00BE1AD2"/>
    <w:rsid w:val="00BF3D3F"/>
    <w:rsid w:val="00C1168A"/>
    <w:rsid w:val="00C126BC"/>
    <w:rsid w:val="00C12FF6"/>
    <w:rsid w:val="00C21D1B"/>
    <w:rsid w:val="00C8426C"/>
    <w:rsid w:val="00C909A6"/>
    <w:rsid w:val="00C9487D"/>
    <w:rsid w:val="00C97AB7"/>
    <w:rsid w:val="00CA7E0F"/>
    <w:rsid w:val="00CB069D"/>
    <w:rsid w:val="00CB4382"/>
    <w:rsid w:val="00CB6A1A"/>
    <w:rsid w:val="00CC117A"/>
    <w:rsid w:val="00CC4A0A"/>
    <w:rsid w:val="00CC6E7F"/>
    <w:rsid w:val="00CC7331"/>
    <w:rsid w:val="00CD00E3"/>
    <w:rsid w:val="00CF69F5"/>
    <w:rsid w:val="00D12711"/>
    <w:rsid w:val="00D13502"/>
    <w:rsid w:val="00D14C72"/>
    <w:rsid w:val="00D16F70"/>
    <w:rsid w:val="00D27801"/>
    <w:rsid w:val="00D31025"/>
    <w:rsid w:val="00D54E77"/>
    <w:rsid w:val="00D61C8E"/>
    <w:rsid w:val="00D678D2"/>
    <w:rsid w:val="00D72096"/>
    <w:rsid w:val="00D73711"/>
    <w:rsid w:val="00D75A75"/>
    <w:rsid w:val="00D8026E"/>
    <w:rsid w:val="00D805BE"/>
    <w:rsid w:val="00D80FE2"/>
    <w:rsid w:val="00D82BEE"/>
    <w:rsid w:val="00D919FC"/>
    <w:rsid w:val="00DA503B"/>
    <w:rsid w:val="00DB6400"/>
    <w:rsid w:val="00DC76E9"/>
    <w:rsid w:val="00DD3497"/>
    <w:rsid w:val="00DE0E0D"/>
    <w:rsid w:val="00DE1209"/>
    <w:rsid w:val="00DE72D2"/>
    <w:rsid w:val="00DF376E"/>
    <w:rsid w:val="00DF63E3"/>
    <w:rsid w:val="00E06BEB"/>
    <w:rsid w:val="00E144AD"/>
    <w:rsid w:val="00E15418"/>
    <w:rsid w:val="00E16A9D"/>
    <w:rsid w:val="00E20120"/>
    <w:rsid w:val="00E237A9"/>
    <w:rsid w:val="00E2579B"/>
    <w:rsid w:val="00E35A99"/>
    <w:rsid w:val="00E374C0"/>
    <w:rsid w:val="00E40A85"/>
    <w:rsid w:val="00E429F6"/>
    <w:rsid w:val="00E47986"/>
    <w:rsid w:val="00E70607"/>
    <w:rsid w:val="00E71132"/>
    <w:rsid w:val="00E77AD5"/>
    <w:rsid w:val="00E867CC"/>
    <w:rsid w:val="00E87731"/>
    <w:rsid w:val="00E91B43"/>
    <w:rsid w:val="00EA1961"/>
    <w:rsid w:val="00EA6071"/>
    <w:rsid w:val="00EC00F4"/>
    <w:rsid w:val="00EC0298"/>
    <w:rsid w:val="00EC5A5E"/>
    <w:rsid w:val="00EC67BF"/>
    <w:rsid w:val="00ED2504"/>
    <w:rsid w:val="00EE290A"/>
    <w:rsid w:val="00EE7380"/>
    <w:rsid w:val="00EF35DF"/>
    <w:rsid w:val="00EF5DC3"/>
    <w:rsid w:val="00F16111"/>
    <w:rsid w:val="00F1709F"/>
    <w:rsid w:val="00F202E5"/>
    <w:rsid w:val="00F27B90"/>
    <w:rsid w:val="00F27B93"/>
    <w:rsid w:val="00F3167A"/>
    <w:rsid w:val="00F363B2"/>
    <w:rsid w:val="00F410B7"/>
    <w:rsid w:val="00F42FA1"/>
    <w:rsid w:val="00F46921"/>
    <w:rsid w:val="00F52E8A"/>
    <w:rsid w:val="00F55E19"/>
    <w:rsid w:val="00F568F6"/>
    <w:rsid w:val="00F727B4"/>
    <w:rsid w:val="00F72D1A"/>
    <w:rsid w:val="00F74FE4"/>
    <w:rsid w:val="00F77C76"/>
    <w:rsid w:val="00F80EDB"/>
    <w:rsid w:val="00F82175"/>
    <w:rsid w:val="00FA4E5A"/>
    <w:rsid w:val="00FA4E5C"/>
    <w:rsid w:val="00FA6AEF"/>
    <w:rsid w:val="00FB68D4"/>
    <w:rsid w:val="00FC404D"/>
    <w:rsid w:val="00FC47FB"/>
    <w:rsid w:val="00FD02E3"/>
    <w:rsid w:val="00FD4FFF"/>
    <w:rsid w:val="00FF26B1"/>
    <w:rsid w:val="00FF67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95F0"/>
  <w15:chartTrackingRefBased/>
  <w15:docId w15:val="{0FD28BBB-8B1A-408C-9385-283C583C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E6"/>
    <w:rPr>
      <w:kern w:val="0"/>
      <w14:ligatures w14:val="none"/>
    </w:rPr>
  </w:style>
  <w:style w:type="paragraph" w:styleId="Heading1">
    <w:name w:val="heading 1"/>
    <w:basedOn w:val="Normal"/>
    <w:next w:val="Normal"/>
    <w:link w:val="Heading1Char"/>
    <w:qFormat/>
    <w:rsid w:val="009E285A"/>
    <w:pPr>
      <w:keepNext/>
      <w:spacing w:after="0" w:line="240" w:lineRule="auto"/>
      <w:ind w:left="709" w:hanging="709"/>
      <w:jc w:val="center"/>
      <w:outlineLvl w:val="0"/>
    </w:pPr>
    <w:rPr>
      <w:rFonts w:ascii="Arial" w:eastAsia="Times New Roman" w:hAnsi="Arial" w:cs="Arial"/>
      <w:b/>
      <w:bCs/>
      <w:smallCaps/>
      <w:sz w:val="32"/>
      <w:szCs w:val="32"/>
      <w:u w:val="single"/>
      <w:lang w:val="en-US" w:eastAsia="el-GR"/>
    </w:rPr>
  </w:style>
  <w:style w:type="paragraph" w:styleId="Heading2">
    <w:name w:val="heading 2"/>
    <w:basedOn w:val="Normal"/>
    <w:next w:val="Normal"/>
    <w:link w:val="Heading2Char"/>
    <w:qFormat/>
    <w:rsid w:val="009E285A"/>
    <w:pPr>
      <w:keepNext/>
      <w:spacing w:after="0" w:line="240" w:lineRule="auto"/>
      <w:outlineLvl w:val="1"/>
    </w:pPr>
    <w:rPr>
      <w:rFonts w:ascii="Times New Roman" w:eastAsia="Times New Roman" w:hAnsi="Times New Roman" w:cs="Times New Roman"/>
      <w:b/>
      <w:bCs/>
      <w:sz w:val="24"/>
      <w:szCs w:val="24"/>
      <w:lang w:val="en-US" w:eastAsia="el-GR"/>
    </w:rPr>
  </w:style>
  <w:style w:type="paragraph" w:styleId="Heading3">
    <w:name w:val="heading 3"/>
    <w:basedOn w:val="Normal"/>
    <w:next w:val="Normal"/>
    <w:link w:val="Heading3Char"/>
    <w:qFormat/>
    <w:rsid w:val="009E285A"/>
    <w:pPr>
      <w:keepNext/>
      <w:spacing w:after="0" w:line="240" w:lineRule="auto"/>
      <w:jc w:val="center"/>
      <w:outlineLvl w:val="2"/>
    </w:pPr>
    <w:rPr>
      <w:rFonts w:ascii="Tahoma" w:eastAsia="Times New Roman" w:hAnsi="Tahoma" w:cs="Tahoma"/>
      <w:b/>
      <w:bCs/>
      <w:color w:val="000000"/>
      <w:sz w:val="18"/>
      <w:szCs w:val="18"/>
      <w:lang w:val="en-US"/>
    </w:rPr>
  </w:style>
  <w:style w:type="paragraph" w:styleId="Heading4">
    <w:name w:val="heading 4"/>
    <w:basedOn w:val="Normal"/>
    <w:next w:val="Normal"/>
    <w:link w:val="Heading4Char"/>
    <w:qFormat/>
    <w:rsid w:val="009E285A"/>
    <w:pPr>
      <w:keepNext/>
      <w:spacing w:after="0" w:line="240" w:lineRule="auto"/>
      <w:ind w:right="112"/>
      <w:jc w:val="center"/>
      <w:outlineLvl w:val="3"/>
    </w:pPr>
    <w:rPr>
      <w:rFonts w:ascii="Tahoma" w:eastAsia="Times New Roman" w:hAnsi="Tahoma" w:cs="Tahoma"/>
      <w:b/>
      <w:bCs/>
      <w:color w:val="000000"/>
      <w:sz w:val="18"/>
      <w:szCs w:val="18"/>
      <w:lang w:val="en-US"/>
    </w:rPr>
  </w:style>
  <w:style w:type="paragraph" w:styleId="Heading5">
    <w:name w:val="heading 5"/>
    <w:basedOn w:val="Normal"/>
    <w:next w:val="Normal"/>
    <w:link w:val="Heading5Char"/>
    <w:qFormat/>
    <w:rsid w:val="009E285A"/>
    <w:pPr>
      <w:keepNext/>
      <w:spacing w:after="0" w:line="240" w:lineRule="auto"/>
      <w:ind w:right="561"/>
      <w:jc w:val="center"/>
      <w:outlineLvl w:val="4"/>
    </w:pPr>
    <w:rPr>
      <w:rFonts w:ascii="Tahoma" w:eastAsia="Times New Roman" w:hAnsi="Tahoma" w:cs="Tahoma"/>
      <w:b/>
      <w:bCs/>
      <w:lang w:val="en-US"/>
    </w:rPr>
  </w:style>
  <w:style w:type="paragraph" w:styleId="Heading6">
    <w:name w:val="heading 6"/>
    <w:basedOn w:val="Normal"/>
    <w:next w:val="Normal"/>
    <w:link w:val="Heading6Char"/>
    <w:qFormat/>
    <w:rsid w:val="009E285A"/>
    <w:pPr>
      <w:keepNext/>
      <w:spacing w:before="240" w:after="0" w:line="240" w:lineRule="auto"/>
      <w:ind w:left="284" w:right="226"/>
      <w:jc w:val="both"/>
      <w:outlineLvl w:val="5"/>
    </w:pPr>
    <w:rPr>
      <w:rFonts w:ascii="Arial" w:eastAsia="Times New Roman" w:hAnsi="Arial" w:cs="Arial"/>
      <w:b/>
      <w:bCs/>
      <w:sz w:val="24"/>
      <w:szCs w:val="24"/>
      <w:lang w:val="en-US" w:eastAsia="el-GR"/>
    </w:rPr>
  </w:style>
  <w:style w:type="paragraph" w:styleId="Heading7">
    <w:name w:val="heading 7"/>
    <w:basedOn w:val="Normal"/>
    <w:next w:val="Normal"/>
    <w:link w:val="Heading7Char"/>
    <w:uiPriority w:val="99"/>
    <w:qFormat/>
    <w:rsid w:val="009E285A"/>
    <w:pPr>
      <w:keepNext/>
      <w:spacing w:after="0" w:line="240" w:lineRule="auto"/>
      <w:ind w:right="561"/>
      <w:jc w:val="center"/>
      <w:outlineLvl w:val="6"/>
    </w:pPr>
    <w:rPr>
      <w:rFonts w:ascii="Times New Roman" w:eastAsia="Times New Roman" w:hAnsi="Times New Roman" w:cs="Times New Roman"/>
      <w:b/>
      <w:bCs/>
      <w:sz w:val="24"/>
      <w:szCs w:val="24"/>
      <w:lang w:val="en-GB" w:eastAsia="el-GR"/>
    </w:rPr>
  </w:style>
  <w:style w:type="paragraph" w:styleId="Heading8">
    <w:name w:val="heading 8"/>
    <w:basedOn w:val="Normal"/>
    <w:next w:val="Normal"/>
    <w:link w:val="Heading8Char"/>
    <w:uiPriority w:val="99"/>
    <w:qFormat/>
    <w:rsid w:val="009E285A"/>
    <w:pPr>
      <w:keepNext/>
      <w:spacing w:after="0" w:line="240" w:lineRule="auto"/>
      <w:ind w:firstLine="284"/>
      <w:outlineLvl w:val="7"/>
    </w:pPr>
    <w:rPr>
      <w:rFonts w:ascii="Times New Roman" w:eastAsia="Times New Roman" w:hAnsi="Times New Roman" w:cs="Times New Roman"/>
      <w:b/>
      <w:bCs/>
      <w:smallCaps/>
      <w:sz w:val="28"/>
      <w:szCs w:val="28"/>
      <w:lang w:val="en-GB" w:eastAsia="el-GR"/>
    </w:rPr>
  </w:style>
  <w:style w:type="paragraph" w:styleId="Heading9">
    <w:name w:val="heading 9"/>
    <w:basedOn w:val="Normal"/>
    <w:next w:val="Normal"/>
    <w:link w:val="Heading9Char"/>
    <w:uiPriority w:val="99"/>
    <w:qFormat/>
    <w:rsid w:val="009E285A"/>
    <w:pPr>
      <w:keepNext/>
      <w:spacing w:before="120" w:after="0" w:line="240" w:lineRule="auto"/>
      <w:ind w:left="288"/>
      <w:outlineLvl w:val="8"/>
    </w:pPr>
    <w:rPr>
      <w:rFonts w:ascii="Times New Roman" w:eastAsia="Times New Roman" w:hAnsi="Times New Roman" w:cs="Times New Roman"/>
      <w:b/>
      <w:bCs/>
      <w:sz w:val="24"/>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HeaderChar">
    <w:name w:val="Header Char"/>
    <w:basedOn w:val="DefaultParagraphFont"/>
    <w:link w:val="Header"/>
    <w:uiPriority w:val="99"/>
    <w:rsid w:val="00566B01"/>
  </w:style>
  <w:style w:type="paragraph" w:styleId="Footer">
    <w:name w:val="footer"/>
    <w:basedOn w:val="Normal"/>
    <w:link w:val="FooterChar"/>
    <w:uiPriority w:val="99"/>
    <w:unhideWhenUsed/>
    <w:rsid w:val="00566B01"/>
    <w:pPr>
      <w:tabs>
        <w:tab w:val="center" w:pos="4153"/>
        <w:tab w:val="right" w:pos="8306"/>
      </w:tabs>
      <w:spacing w:after="0" w:line="240" w:lineRule="auto"/>
    </w:pPr>
    <w:rPr>
      <w:kern w:val="2"/>
      <w14:ligatures w14:val="standardContextual"/>
    </w:rPr>
  </w:style>
  <w:style w:type="character" w:customStyle="1" w:styleId="FooterChar">
    <w:name w:val="Footer Char"/>
    <w:basedOn w:val="DefaultParagraphFont"/>
    <w:link w:val="Footer"/>
    <w:uiPriority w:val="99"/>
    <w:rsid w:val="00566B01"/>
  </w:style>
  <w:style w:type="character" w:styleId="Hyperlink">
    <w:name w:val="Hyperlink"/>
    <w:qFormat/>
    <w:rsid w:val="00705484"/>
    <w:rPr>
      <w:color w:val="0000FF"/>
      <w:u w:val="single"/>
    </w:rPr>
  </w:style>
  <w:style w:type="paragraph" w:styleId="NormalWeb">
    <w:name w:val="Normal (Web)"/>
    <w:basedOn w:val="Normal"/>
    <w:uiPriority w:val="99"/>
    <w:rsid w:val="0070548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Contact">
    <w:name w:val="PR Contact"/>
    <w:basedOn w:val="Normal"/>
    <w:uiPriority w:val="99"/>
    <w:rsid w:val="00705484"/>
    <w:pPr>
      <w:tabs>
        <w:tab w:val="left" w:pos="3600"/>
        <w:tab w:val="left" w:pos="5040"/>
      </w:tabs>
      <w:suppressAutoHyphens/>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9E285A"/>
    <w:rPr>
      <w:rFonts w:ascii="Arial" w:eastAsia="Times New Roman" w:hAnsi="Arial" w:cs="Arial"/>
      <w:b/>
      <w:bCs/>
      <w:smallCaps/>
      <w:kern w:val="0"/>
      <w:sz w:val="32"/>
      <w:szCs w:val="32"/>
      <w:u w:val="single"/>
      <w:lang w:val="en-US" w:eastAsia="el-GR"/>
      <w14:ligatures w14:val="none"/>
    </w:rPr>
  </w:style>
  <w:style w:type="character" w:customStyle="1" w:styleId="Heading2Char">
    <w:name w:val="Heading 2 Char"/>
    <w:basedOn w:val="DefaultParagraphFont"/>
    <w:link w:val="Heading2"/>
    <w:rsid w:val="009E285A"/>
    <w:rPr>
      <w:rFonts w:ascii="Times New Roman" w:eastAsia="Times New Roman" w:hAnsi="Times New Roman" w:cs="Times New Roman"/>
      <w:b/>
      <w:bCs/>
      <w:kern w:val="0"/>
      <w:sz w:val="24"/>
      <w:szCs w:val="24"/>
      <w:lang w:val="en-US" w:eastAsia="el-GR"/>
      <w14:ligatures w14:val="none"/>
    </w:rPr>
  </w:style>
  <w:style w:type="character" w:customStyle="1" w:styleId="Heading3Char">
    <w:name w:val="Heading 3 Char"/>
    <w:basedOn w:val="DefaultParagraphFont"/>
    <w:link w:val="Heading3"/>
    <w:rsid w:val="009E285A"/>
    <w:rPr>
      <w:rFonts w:ascii="Tahoma" w:eastAsia="Times New Roman" w:hAnsi="Tahoma" w:cs="Tahoma"/>
      <w:b/>
      <w:bCs/>
      <w:color w:val="000000"/>
      <w:kern w:val="0"/>
      <w:sz w:val="18"/>
      <w:szCs w:val="18"/>
      <w:lang w:val="en-US"/>
      <w14:ligatures w14:val="none"/>
    </w:rPr>
  </w:style>
  <w:style w:type="character" w:customStyle="1" w:styleId="Heading4Char">
    <w:name w:val="Heading 4 Char"/>
    <w:basedOn w:val="DefaultParagraphFont"/>
    <w:link w:val="Heading4"/>
    <w:rsid w:val="009E285A"/>
    <w:rPr>
      <w:rFonts w:ascii="Tahoma" w:eastAsia="Times New Roman" w:hAnsi="Tahoma" w:cs="Tahoma"/>
      <w:b/>
      <w:bCs/>
      <w:color w:val="000000"/>
      <w:kern w:val="0"/>
      <w:sz w:val="18"/>
      <w:szCs w:val="18"/>
      <w:lang w:val="en-US"/>
      <w14:ligatures w14:val="none"/>
    </w:rPr>
  </w:style>
  <w:style w:type="character" w:customStyle="1" w:styleId="Heading5Char">
    <w:name w:val="Heading 5 Char"/>
    <w:basedOn w:val="DefaultParagraphFont"/>
    <w:link w:val="Heading5"/>
    <w:rsid w:val="009E285A"/>
    <w:rPr>
      <w:rFonts w:ascii="Tahoma" w:eastAsia="Times New Roman" w:hAnsi="Tahoma" w:cs="Tahoma"/>
      <w:b/>
      <w:bCs/>
      <w:kern w:val="0"/>
      <w:lang w:val="en-US"/>
      <w14:ligatures w14:val="none"/>
    </w:rPr>
  </w:style>
  <w:style w:type="character" w:customStyle="1" w:styleId="Heading6Char">
    <w:name w:val="Heading 6 Char"/>
    <w:basedOn w:val="DefaultParagraphFont"/>
    <w:link w:val="Heading6"/>
    <w:rsid w:val="009E285A"/>
    <w:rPr>
      <w:rFonts w:ascii="Arial" w:eastAsia="Times New Roman" w:hAnsi="Arial" w:cs="Arial"/>
      <w:b/>
      <w:bCs/>
      <w:kern w:val="0"/>
      <w:sz w:val="24"/>
      <w:szCs w:val="24"/>
      <w:lang w:val="en-US" w:eastAsia="el-GR"/>
      <w14:ligatures w14:val="none"/>
    </w:rPr>
  </w:style>
  <w:style w:type="character" w:customStyle="1" w:styleId="Heading7Char">
    <w:name w:val="Heading 7 Char"/>
    <w:basedOn w:val="DefaultParagraphFont"/>
    <w:link w:val="Heading7"/>
    <w:uiPriority w:val="99"/>
    <w:rsid w:val="009E285A"/>
    <w:rPr>
      <w:rFonts w:ascii="Times New Roman" w:eastAsia="Times New Roman" w:hAnsi="Times New Roman" w:cs="Times New Roman"/>
      <w:b/>
      <w:bCs/>
      <w:kern w:val="0"/>
      <w:sz w:val="24"/>
      <w:szCs w:val="24"/>
      <w:lang w:val="en-GB" w:eastAsia="el-GR"/>
      <w14:ligatures w14:val="none"/>
    </w:rPr>
  </w:style>
  <w:style w:type="character" w:customStyle="1" w:styleId="Heading8Char">
    <w:name w:val="Heading 8 Char"/>
    <w:basedOn w:val="DefaultParagraphFont"/>
    <w:link w:val="Heading8"/>
    <w:uiPriority w:val="99"/>
    <w:rsid w:val="009E285A"/>
    <w:rPr>
      <w:rFonts w:ascii="Times New Roman" w:eastAsia="Times New Roman" w:hAnsi="Times New Roman" w:cs="Times New Roman"/>
      <w:b/>
      <w:bCs/>
      <w:smallCaps/>
      <w:kern w:val="0"/>
      <w:sz w:val="28"/>
      <w:szCs w:val="28"/>
      <w:lang w:val="en-GB" w:eastAsia="el-GR"/>
      <w14:ligatures w14:val="none"/>
    </w:rPr>
  </w:style>
  <w:style w:type="character" w:customStyle="1" w:styleId="Heading9Char">
    <w:name w:val="Heading 9 Char"/>
    <w:basedOn w:val="DefaultParagraphFont"/>
    <w:link w:val="Heading9"/>
    <w:uiPriority w:val="99"/>
    <w:rsid w:val="009E285A"/>
    <w:rPr>
      <w:rFonts w:ascii="Times New Roman" w:eastAsia="Times New Roman" w:hAnsi="Times New Roman" w:cs="Times New Roman"/>
      <w:b/>
      <w:bCs/>
      <w:kern w:val="0"/>
      <w:sz w:val="24"/>
      <w:szCs w:val="24"/>
      <w:lang w:val="en-GB" w:eastAsia="el-GR"/>
      <w14:ligatures w14:val="none"/>
    </w:rPr>
  </w:style>
  <w:style w:type="paragraph" w:customStyle="1" w:styleId="CharChar1CharCharCharCharCharCharCharCharCharCharCharCharCharChar">
    <w:name w:val="Char Char1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DellNewPc">
    <w:name w:val="DellNewPc"/>
    <w:semiHidden/>
    <w:rsid w:val="009E285A"/>
    <w:rPr>
      <w:rFonts w:ascii="Arial" w:hAnsi="Arial"/>
      <w:color w:val="auto"/>
      <w:sz w:val="20"/>
    </w:rPr>
  </w:style>
  <w:style w:type="paragraph" w:customStyle="1" w:styleId="PRFirstline">
    <w:name w:val="PR First line"/>
    <w:basedOn w:val="Normal"/>
    <w:next w:val="Normal"/>
    <w:uiPriority w:val="99"/>
    <w:rsid w:val="009E285A"/>
    <w:pPr>
      <w:suppressAutoHyphens/>
      <w:spacing w:after="0" w:line="240" w:lineRule="auto"/>
    </w:pPr>
    <w:rPr>
      <w:rFonts w:ascii="Times New Roman" w:eastAsia="Times New Roman" w:hAnsi="Times New Roman" w:cs="Times New Roman"/>
      <w:b/>
      <w:bCs/>
      <w:sz w:val="24"/>
      <w:szCs w:val="24"/>
      <w:u w:val="single"/>
      <w:lang w:val="en-US"/>
    </w:rPr>
  </w:style>
  <w:style w:type="character" w:styleId="FollowedHyperlink">
    <w:name w:val="FollowedHyperlink"/>
    <w:rsid w:val="009E285A"/>
    <w:rPr>
      <w:color w:val="800080"/>
      <w:u w:val="single"/>
    </w:rPr>
  </w:style>
  <w:style w:type="paragraph" w:customStyle="1" w:styleId="BodyText3-Contempora">
    <w:name w:val="Body Text 3 - Contempora"/>
    <w:basedOn w:val="Normal"/>
    <w:uiPriority w:val="99"/>
    <w:rsid w:val="009E285A"/>
    <w:pPr>
      <w:spacing w:after="0" w:line="200" w:lineRule="exact"/>
    </w:pPr>
    <w:rPr>
      <w:rFonts w:ascii="Times New Roman" w:eastAsia="Times New Roman" w:hAnsi="Times New Roman" w:cs="Times New Roman"/>
      <w:sz w:val="24"/>
      <w:szCs w:val="24"/>
      <w:lang w:val="en-GB" w:eastAsia="el-GR"/>
    </w:rPr>
  </w:style>
  <w:style w:type="paragraph" w:styleId="BodyText">
    <w:name w:val="Body Text"/>
    <w:basedOn w:val="Normal"/>
    <w:link w:val="BodyTextChar"/>
    <w:uiPriority w:val="99"/>
    <w:rsid w:val="009E285A"/>
    <w:pPr>
      <w:spacing w:after="0" w:line="240" w:lineRule="auto"/>
      <w:jc w:val="both"/>
    </w:pPr>
    <w:rPr>
      <w:rFonts w:ascii="Tahoma" w:eastAsia="Times New Roman" w:hAnsi="Tahoma" w:cs="Times New Roman"/>
      <w:sz w:val="20"/>
      <w:szCs w:val="20"/>
      <w:lang w:val="en-US"/>
    </w:rPr>
  </w:style>
  <w:style w:type="character" w:customStyle="1" w:styleId="BodyTextChar">
    <w:name w:val="Body Text Char"/>
    <w:basedOn w:val="DefaultParagraphFont"/>
    <w:link w:val="BodyText"/>
    <w:uiPriority w:val="99"/>
    <w:rsid w:val="009E285A"/>
    <w:rPr>
      <w:rFonts w:ascii="Tahoma" w:eastAsia="Times New Roman" w:hAnsi="Tahoma" w:cs="Times New Roman"/>
      <w:kern w:val="0"/>
      <w:sz w:val="20"/>
      <w:szCs w:val="20"/>
      <w:lang w:val="en-US"/>
      <w14:ligatures w14:val="none"/>
    </w:rPr>
  </w:style>
  <w:style w:type="character" w:styleId="PageNumber">
    <w:name w:val="page number"/>
    <w:rsid w:val="009E285A"/>
    <w:rPr>
      <w:rFonts w:cs="Times New Roman"/>
    </w:rPr>
  </w:style>
  <w:style w:type="paragraph" w:styleId="BodyText2">
    <w:name w:val="Body Text 2"/>
    <w:basedOn w:val="Normal"/>
    <w:link w:val="BodyText2Char"/>
    <w:uiPriority w:val="99"/>
    <w:rsid w:val="009E285A"/>
    <w:pPr>
      <w:spacing w:before="240" w:after="0" w:line="240" w:lineRule="auto"/>
      <w:ind w:left="567"/>
      <w:jc w:val="both"/>
    </w:pPr>
    <w:rPr>
      <w:rFonts w:ascii="Tahoma" w:eastAsia="Times New Roman" w:hAnsi="Tahoma" w:cs="Times New Roman"/>
      <w:szCs w:val="20"/>
      <w:lang w:val="en-US"/>
    </w:rPr>
  </w:style>
  <w:style w:type="character" w:customStyle="1" w:styleId="BodyText2Char">
    <w:name w:val="Body Text 2 Char"/>
    <w:basedOn w:val="DefaultParagraphFont"/>
    <w:link w:val="BodyText2"/>
    <w:uiPriority w:val="99"/>
    <w:rsid w:val="009E285A"/>
    <w:rPr>
      <w:rFonts w:ascii="Tahoma" w:eastAsia="Times New Roman" w:hAnsi="Tahoma" w:cs="Times New Roman"/>
      <w:kern w:val="0"/>
      <w:szCs w:val="20"/>
      <w:lang w:val="en-US"/>
      <w14:ligatures w14:val="none"/>
    </w:rPr>
  </w:style>
  <w:style w:type="paragraph" w:customStyle="1" w:styleId="xl41">
    <w:name w:val="xl41"/>
    <w:basedOn w:val="Normal"/>
    <w:uiPriority w:val="99"/>
    <w:rsid w:val="009E285A"/>
    <w:pPr>
      <w:pBdr>
        <w:bottom w:val="single" w:sz="8" w:space="0" w:color="auto"/>
      </w:pBdr>
      <w:spacing w:before="100" w:after="100" w:line="240" w:lineRule="auto"/>
      <w:jc w:val="center"/>
    </w:pPr>
    <w:rPr>
      <w:rFonts w:ascii="Times New Roman" w:eastAsia="Arial Unicode MS" w:hAnsi="Times New Roman" w:cs="Times New Roman"/>
      <w:b/>
      <w:bCs/>
      <w:sz w:val="24"/>
      <w:szCs w:val="24"/>
      <w:lang w:eastAsia="el-GR"/>
    </w:rPr>
  </w:style>
  <w:style w:type="paragraph" w:customStyle="1" w:styleId="xl27">
    <w:name w:val="xl27"/>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Indent3">
    <w:name w:val="Body Text Indent 3"/>
    <w:basedOn w:val="Normal"/>
    <w:link w:val="BodyTextIndent3Char"/>
    <w:uiPriority w:val="99"/>
    <w:rsid w:val="009E285A"/>
    <w:pPr>
      <w:spacing w:after="0" w:line="240" w:lineRule="auto"/>
      <w:ind w:left="990" w:hanging="706"/>
    </w:pPr>
    <w:rPr>
      <w:rFonts w:ascii="Times New Roman" w:eastAsia="Times New Roman" w:hAnsi="Times New Roman" w:cs="Times New Roman"/>
      <w:sz w:val="24"/>
      <w:szCs w:val="24"/>
      <w:lang w:val="en-US" w:eastAsia="el-GR"/>
    </w:rPr>
  </w:style>
  <w:style w:type="character" w:customStyle="1" w:styleId="BodyTextIndent3Char">
    <w:name w:val="Body Text Indent 3 Char"/>
    <w:basedOn w:val="DefaultParagraphFont"/>
    <w:link w:val="BodyTextIndent3"/>
    <w:uiPriority w:val="99"/>
    <w:rsid w:val="009E285A"/>
    <w:rPr>
      <w:rFonts w:ascii="Times New Roman" w:eastAsia="Times New Roman" w:hAnsi="Times New Roman" w:cs="Times New Roman"/>
      <w:kern w:val="0"/>
      <w:sz w:val="24"/>
      <w:szCs w:val="24"/>
      <w:lang w:val="en-US" w:eastAsia="el-GR"/>
      <w14:ligatures w14:val="none"/>
    </w:rPr>
  </w:style>
  <w:style w:type="paragraph" w:styleId="BlockText">
    <w:name w:val="Block Text"/>
    <w:basedOn w:val="Normal"/>
    <w:uiPriority w:val="99"/>
    <w:rsid w:val="009E285A"/>
    <w:pPr>
      <w:spacing w:after="0" w:line="240" w:lineRule="auto"/>
      <w:ind w:left="284" w:right="561"/>
      <w:jc w:val="both"/>
    </w:pPr>
    <w:rPr>
      <w:rFonts w:ascii="Times New Roman" w:eastAsia="Times New Roman" w:hAnsi="Times New Roman" w:cs="Times New Roman"/>
      <w:sz w:val="24"/>
      <w:szCs w:val="24"/>
      <w:lang w:val="en-GB" w:eastAsia="el-GR"/>
    </w:rPr>
  </w:style>
  <w:style w:type="paragraph" w:customStyle="1" w:styleId="xl30">
    <w:name w:val="xl30"/>
    <w:basedOn w:val="Normal"/>
    <w:uiPriority w:val="99"/>
    <w:rsid w:val="009E285A"/>
    <w:pPr>
      <w:pBdr>
        <w:left w:val="single" w:sz="8" w:space="0" w:color="auto"/>
      </w:pBdr>
      <w:spacing w:before="100" w:beforeAutospacing="1" w:after="100" w:afterAutospacing="1" w:line="240" w:lineRule="auto"/>
    </w:pPr>
    <w:rPr>
      <w:rFonts w:ascii="PA-SansSerif" w:eastAsia="Arial Unicode MS" w:hAnsi="PA-SansSerif" w:cs="PA-SansSerif"/>
      <w:sz w:val="12"/>
      <w:szCs w:val="12"/>
      <w:lang w:eastAsia="el-GR"/>
    </w:rPr>
  </w:style>
  <w:style w:type="paragraph" w:customStyle="1" w:styleId="xl26">
    <w:name w:val="xl26"/>
    <w:basedOn w:val="Normal"/>
    <w:uiPriority w:val="99"/>
    <w:rsid w:val="009E285A"/>
    <w:pPr>
      <w:pBdr>
        <w:top w:val="single" w:sz="8" w:space="0" w:color="auto"/>
        <w:bottom w:val="single" w:sz="8" w:space="0" w:color="auto"/>
        <w:right w:val="single" w:sz="8" w:space="0" w:color="auto"/>
      </w:pBdr>
      <w:spacing w:before="100" w:beforeAutospacing="1" w:after="100" w:afterAutospacing="1" w:line="240" w:lineRule="auto"/>
    </w:pPr>
    <w:rPr>
      <w:rFonts w:ascii="PA-SansSerif" w:eastAsia="Arial Unicode MS" w:hAnsi="PA-SansSerif" w:cs="PA-SansSerif"/>
      <w:b/>
      <w:bCs/>
      <w:sz w:val="12"/>
      <w:szCs w:val="12"/>
      <w:lang w:eastAsia="el-GR"/>
    </w:rPr>
  </w:style>
  <w:style w:type="paragraph" w:styleId="BodyText3">
    <w:name w:val="Body Text 3"/>
    <w:basedOn w:val="Normal"/>
    <w:link w:val="BodyText3Char"/>
    <w:uiPriority w:val="99"/>
    <w:rsid w:val="009E285A"/>
    <w:pPr>
      <w:spacing w:after="0" w:line="240" w:lineRule="auto"/>
      <w:jc w:val="both"/>
    </w:pPr>
    <w:rPr>
      <w:rFonts w:ascii="Tahoma" w:eastAsia="Times New Roman" w:hAnsi="Tahoma" w:cs="Tahoma"/>
      <w:sz w:val="18"/>
      <w:szCs w:val="18"/>
      <w:lang w:val="en-US"/>
    </w:rPr>
  </w:style>
  <w:style w:type="character" w:customStyle="1" w:styleId="BodyText3Char">
    <w:name w:val="Body Text 3 Char"/>
    <w:basedOn w:val="DefaultParagraphFont"/>
    <w:link w:val="BodyText3"/>
    <w:uiPriority w:val="99"/>
    <w:rsid w:val="009E285A"/>
    <w:rPr>
      <w:rFonts w:ascii="Tahoma" w:eastAsia="Times New Roman" w:hAnsi="Tahoma" w:cs="Tahoma"/>
      <w:kern w:val="0"/>
      <w:sz w:val="18"/>
      <w:szCs w:val="18"/>
      <w:lang w:val="en-US"/>
      <w14:ligatures w14:val="none"/>
    </w:rPr>
  </w:style>
  <w:style w:type="paragraph" w:customStyle="1" w:styleId="02bullet">
    <w:name w:val="02 bullet"/>
    <w:basedOn w:val="Normal"/>
    <w:uiPriority w:val="99"/>
    <w:rsid w:val="009E285A"/>
    <w:pPr>
      <w:numPr>
        <w:numId w:val="2"/>
      </w:numPr>
      <w:spacing w:after="0" w:line="240" w:lineRule="auto"/>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285A"/>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rsid w:val="009E285A"/>
    <w:rPr>
      <w:vertAlign w:val="superscript"/>
    </w:rPr>
  </w:style>
  <w:style w:type="paragraph" w:customStyle="1" w:styleId="xl37">
    <w:name w:val="xl37"/>
    <w:basedOn w:val="Normal"/>
    <w:uiPriority w:val="99"/>
    <w:rsid w:val="009E285A"/>
    <w:pPr>
      <w:spacing w:before="100" w:beforeAutospacing="1" w:after="100" w:afterAutospacing="1" w:line="240" w:lineRule="auto"/>
      <w:jc w:val="center"/>
    </w:pPr>
    <w:rPr>
      <w:rFonts w:ascii="Tahoma" w:eastAsia="Arial Unicode MS" w:hAnsi="Tahoma" w:cs="Tahoma"/>
      <w:b/>
      <w:bCs/>
      <w:lang w:val="en-GB"/>
    </w:rPr>
  </w:style>
  <w:style w:type="paragraph" w:customStyle="1" w:styleId="xl24">
    <w:name w:val="xl24"/>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sz w:val="24"/>
      <w:szCs w:val="24"/>
      <w:lang w:val="en-GB"/>
    </w:rPr>
  </w:style>
  <w:style w:type="paragraph" w:customStyle="1" w:styleId="xl25">
    <w:name w:val="xl25"/>
    <w:basedOn w:val="Normal"/>
    <w:uiPriority w:val="99"/>
    <w:rsid w:val="009E285A"/>
    <w:pPr>
      <w:spacing w:before="100" w:beforeAutospacing="1" w:after="100" w:afterAutospacing="1" w:line="240" w:lineRule="auto"/>
      <w:textAlignment w:val="top"/>
    </w:pPr>
    <w:rPr>
      <w:rFonts w:ascii="Tahoma" w:eastAsia="Arial Unicode MS" w:hAnsi="Tahoma" w:cs="Tahoma"/>
      <w:sz w:val="18"/>
      <w:szCs w:val="18"/>
      <w:lang w:val="en-GB"/>
    </w:rPr>
  </w:style>
  <w:style w:type="paragraph" w:customStyle="1" w:styleId="xl28">
    <w:name w:val="xl28"/>
    <w:basedOn w:val="Normal"/>
    <w:uiPriority w:val="99"/>
    <w:rsid w:val="009E285A"/>
    <w:pPr>
      <w:spacing w:before="100" w:beforeAutospacing="1" w:after="100" w:afterAutospacing="1" w:line="240" w:lineRule="auto"/>
      <w:jc w:val="center"/>
      <w:textAlignment w:val="top"/>
    </w:pPr>
    <w:rPr>
      <w:rFonts w:ascii="Tahoma" w:eastAsia="Arial Unicode MS" w:hAnsi="Tahoma" w:cs="Tahoma"/>
      <w:b/>
      <w:bCs/>
      <w:sz w:val="24"/>
      <w:szCs w:val="24"/>
      <w:lang w:val="en-GB"/>
    </w:rPr>
  </w:style>
  <w:style w:type="paragraph" w:customStyle="1" w:styleId="xl29">
    <w:name w:val="xl29"/>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1">
    <w:name w:val="xl31"/>
    <w:basedOn w:val="Normal"/>
    <w:uiPriority w:val="99"/>
    <w:rsid w:val="009E285A"/>
    <w:pP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2">
    <w:name w:val="xl32"/>
    <w:basedOn w:val="Normal"/>
    <w:uiPriority w:val="99"/>
    <w:rsid w:val="009E285A"/>
    <w:pPr>
      <w:pBdr>
        <w:bottom w:val="double" w:sz="6"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3">
    <w:name w:val="xl33"/>
    <w:basedOn w:val="Normal"/>
    <w:uiPriority w:val="99"/>
    <w:rsid w:val="009E285A"/>
    <w:pPr>
      <w:pBdr>
        <w:bottom w:val="dotted"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4">
    <w:name w:val="xl34"/>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val="en-GB"/>
    </w:rPr>
  </w:style>
  <w:style w:type="paragraph" w:customStyle="1" w:styleId="xl35">
    <w:name w:val="xl35"/>
    <w:basedOn w:val="Normal"/>
    <w:uiPriority w:val="99"/>
    <w:rsid w:val="009E285A"/>
    <w:pPr>
      <w:pBdr>
        <w:bottom w:val="single" w:sz="4" w:space="0" w:color="auto"/>
      </w:pBdr>
      <w:spacing w:before="100" w:beforeAutospacing="1" w:after="100" w:afterAutospacing="1" w:line="240" w:lineRule="auto"/>
      <w:jc w:val="right"/>
      <w:textAlignment w:val="top"/>
    </w:pPr>
    <w:rPr>
      <w:rFonts w:ascii="Tahoma" w:eastAsia="Arial Unicode MS" w:hAnsi="Tahoma" w:cs="Tahoma"/>
      <w:sz w:val="24"/>
      <w:szCs w:val="24"/>
      <w:lang w:val="en-GB"/>
    </w:rPr>
  </w:style>
  <w:style w:type="paragraph" w:customStyle="1" w:styleId="xl36">
    <w:name w:val="xl36"/>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GB"/>
    </w:rPr>
  </w:style>
  <w:style w:type="paragraph" w:customStyle="1" w:styleId="xl38">
    <w:name w:val="xl38"/>
    <w:basedOn w:val="Normal"/>
    <w:uiPriority w:val="99"/>
    <w:rsid w:val="009E285A"/>
    <w:pPr>
      <w:spacing w:before="100" w:beforeAutospacing="1" w:after="100" w:afterAutospacing="1" w:line="240" w:lineRule="auto"/>
      <w:textAlignment w:val="top"/>
    </w:pPr>
    <w:rPr>
      <w:rFonts w:ascii="Times New Roman" w:eastAsia="Arial Unicode MS" w:hAnsi="Times New Roman" w:cs="Times New Roman"/>
      <w:i/>
      <w:iCs/>
      <w:sz w:val="24"/>
      <w:szCs w:val="24"/>
      <w:lang w:val="en-GB"/>
    </w:rPr>
  </w:style>
  <w:style w:type="paragraph" w:customStyle="1" w:styleId="xl39">
    <w:name w:val="xl39"/>
    <w:basedOn w:val="Normal"/>
    <w:uiPriority w:val="99"/>
    <w:rsid w:val="009E285A"/>
    <w:pP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0">
    <w:name w:val="xl40"/>
    <w:basedOn w:val="Normal"/>
    <w:uiPriority w:val="99"/>
    <w:rsid w:val="009E285A"/>
    <w:pPr>
      <w:pBdr>
        <w:bottom w:val="double" w:sz="6"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2">
    <w:name w:val="xl42"/>
    <w:basedOn w:val="Normal"/>
    <w:uiPriority w:val="99"/>
    <w:rsid w:val="009E285A"/>
    <w:pP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3">
    <w:name w:val="xl43"/>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val="en-GB"/>
    </w:rPr>
  </w:style>
  <w:style w:type="paragraph" w:customStyle="1" w:styleId="xl44">
    <w:name w:val="xl44"/>
    <w:basedOn w:val="Normal"/>
    <w:uiPriority w:val="99"/>
    <w:rsid w:val="009E285A"/>
    <w:pPr>
      <w:pBdr>
        <w:bottom w:val="single" w:sz="4" w:space="0" w:color="auto"/>
      </w:pBdr>
      <w:spacing w:before="100" w:beforeAutospacing="1" w:after="100" w:afterAutospacing="1" w:line="240" w:lineRule="auto"/>
      <w:jc w:val="center"/>
    </w:pPr>
    <w:rPr>
      <w:rFonts w:ascii="Times New Roman" w:eastAsia="Arial Unicode MS" w:hAnsi="Times New Roman" w:cs="Times New Roman"/>
      <w:i/>
      <w:iCs/>
      <w:sz w:val="24"/>
      <w:szCs w:val="24"/>
      <w:lang w:val="en-GB"/>
    </w:rPr>
  </w:style>
  <w:style w:type="paragraph" w:customStyle="1" w:styleId="xl45">
    <w:name w:val="xl45"/>
    <w:basedOn w:val="Normal"/>
    <w:uiPriority w:val="99"/>
    <w:rsid w:val="009E285A"/>
    <w:pPr>
      <w:pBdr>
        <w:bottom w:val="double" w:sz="6" w:space="0" w:color="auto"/>
      </w:pBdr>
      <w:spacing w:before="100" w:beforeAutospacing="1" w:after="100" w:afterAutospacing="1" w:line="240" w:lineRule="auto"/>
      <w:jc w:val="center"/>
    </w:pPr>
    <w:rPr>
      <w:rFonts w:ascii="Tahoma" w:eastAsia="Arial Unicode MS" w:hAnsi="Tahoma" w:cs="Tahoma"/>
      <w:i/>
      <w:iCs/>
      <w:sz w:val="24"/>
      <w:szCs w:val="24"/>
      <w:lang w:val="en-GB"/>
    </w:rPr>
  </w:style>
  <w:style w:type="paragraph" w:customStyle="1" w:styleId="xl46">
    <w:name w:val="xl46"/>
    <w:basedOn w:val="Normal"/>
    <w:uiPriority w:val="99"/>
    <w:rsid w:val="009E285A"/>
    <w:pPr>
      <w:spacing w:before="100" w:beforeAutospacing="1" w:after="100" w:afterAutospacing="1" w:line="240" w:lineRule="auto"/>
      <w:textAlignment w:val="top"/>
    </w:pPr>
    <w:rPr>
      <w:rFonts w:ascii="Tahoma" w:eastAsia="Arial Unicode MS" w:hAnsi="Tahoma" w:cs="Tahoma"/>
      <w:b/>
      <w:bCs/>
      <w:sz w:val="24"/>
      <w:szCs w:val="24"/>
      <w:lang w:val="en-GB"/>
    </w:rPr>
  </w:style>
  <w:style w:type="paragraph" w:customStyle="1" w:styleId="xl47">
    <w:name w:val="xl47"/>
    <w:basedOn w:val="Normal"/>
    <w:uiPriority w:val="99"/>
    <w:rsid w:val="009E285A"/>
    <w:pPr>
      <w:spacing w:before="100" w:beforeAutospacing="1" w:after="100" w:afterAutospacing="1" w:line="240" w:lineRule="auto"/>
      <w:textAlignment w:val="top"/>
    </w:pPr>
    <w:rPr>
      <w:rFonts w:ascii="Tahoma" w:eastAsia="Arial Unicode MS" w:hAnsi="Tahoma" w:cs="Tahoma"/>
      <w:b/>
      <w:bCs/>
      <w:i/>
      <w:iCs/>
      <w:sz w:val="24"/>
      <w:szCs w:val="24"/>
      <w:lang w:val="en-GB"/>
    </w:rPr>
  </w:style>
  <w:style w:type="paragraph" w:customStyle="1" w:styleId="font5">
    <w:name w:val="font5"/>
    <w:basedOn w:val="Normal"/>
    <w:uiPriority w:val="99"/>
    <w:rsid w:val="009E285A"/>
    <w:pPr>
      <w:spacing w:before="100" w:beforeAutospacing="1" w:after="100" w:afterAutospacing="1" w:line="240" w:lineRule="auto"/>
    </w:pPr>
    <w:rPr>
      <w:rFonts w:ascii="Tahoma" w:eastAsia="Arial Unicode MS" w:hAnsi="Tahoma" w:cs="Tahoma"/>
      <w:b/>
      <w:bCs/>
      <w:sz w:val="20"/>
      <w:szCs w:val="20"/>
      <w:lang w:val="en-GB"/>
    </w:rPr>
  </w:style>
  <w:style w:type="paragraph" w:customStyle="1" w:styleId="font6">
    <w:name w:val="font6"/>
    <w:basedOn w:val="Normal"/>
    <w:uiPriority w:val="99"/>
    <w:rsid w:val="009E285A"/>
    <w:pPr>
      <w:spacing w:before="100" w:beforeAutospacing="1" w:after="100" w:afterAutospacing="1" w:line="240" w:lineRule="auto"/>
    </w:pPr>
    <w:rPr>
      <w:rFonts w:ascii="Tahoma" w:eastAsia="Arial Unicode MS" w:hAnsi="Tahoma" w:cs="Tahoma"/>
      <w:color w:val="000000"/>
      <w:sz w:val="16"/>
      <w:szCs w:val="16"/>
      <w:lang w:val="en-GB"/>
    </w:rPr>
  </w:style>
  <w:style w:type="paragraph" w:customStyle="1" w:styleId="xl48">
    <w:name w:val="xl48"/>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49">
    <w:name w:val="xl49"/>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lang w:val="en-GB"/>
    </w:rPr>
  </w:style>
  <w:style w:type="paragraph" w:customStyle="1" w:styleId="xl50">
    <w:name w:val="xl50"/>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1">
    <w:name w:val="xl51"/>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2">
    <w:name w:val="xl52"/>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customStyle="1" w:styleId="xl53">
    <w:name w:val="xl53"/>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4">
    <w:name w:val="xl54"/>
    <w:basedOn w:val="Normal"/>
    <w:uiPriority w:val="99"/>
    <w:rsid w:val="009E285A"/>
    <w:pPr>
      <w:pBdr>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5">
    <w:name w:val="xl55"/>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6">
    <w:name w:val="xl56"/>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7">
    <w:name w:val="xl57"/>
    <w:basedOn w:val="Normal"/>
    <w:uiPriority w:val="99"/>
    <w:rsid w:val="009E285A"/>
    <w:pPr>
      <w:pBdr>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8">
    <w:name w:val="xl58"/>
    <w:basedOn w:val="Normal"/>
    <w:uiPriority w:val="99"/>
    <w:rsid w:val="009E285A"/>
    <w:pPr>
      <w:pBdr>
        <w:top w:val="single" w:sz="4" w:space="0" w:color="808080"/>
        <w:left w:val="single" w:sz="4" w:space="0" w:color="808080"/>
        <w:bottom w:val="single" w:sz="4" w:space="0" w:color="auto"/>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59">
    <w:name w:val="xl59"/>
    <w:basedOn w:val="Normal"/>
    <w:uiPriority w:val="99"/>
    <w:rsid w:val="009E285A"/>
    <w:pPr>
      <w:pBdr>
        <w:top w:val="single" w:sz="4" w:space="0" w:color="auto"/>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i/>
      <w:iCs/>
      <w:lang w:val="en-GB"/>
    </w:rPr>
  </w:style>
  <w:style w:type="paragraph" w:customStyle="1" w:styleId="xl60">
    <w:name w:val="xl60"/>
    <w:basedOn w:val="Normal"/>
    <w:uiPriority w:val="99"/>
    <w:rsid w:val="009E285A"/>
    <w:pPr>
      <w:pBdr>
        <w:bottom w:val="single" w:sz="4" w:space="0" w:color="808080"/>
        <w:right w:val="single" w:sz="4" w:space="0" w:color="808080"/>
      </w:pBdr>
      <w:spacing w:before="100" w:beforeAutospacing="1" w:after="100" w:afterAutospacing="1" w:line="240" w:lineRule="auto"/>
      <w:jc w:val="center"/>
      <w:textAlignment w:val="center"/>
    </w:pPr>
    <w:rPr>
      <w:rFonts w:ascii="Tahoma" w:eastAsia="Arial Unicode MS" w:hAnsi="Tahoma" w:cs="Tahoma"/>
      <w:b/>
      <w:bCs/>
      <w:i/>
      <w:iCs/>
      <w:lang w:val="en-GB"/>
    </w:rPr>
  </w:style>
  <w:style w:type="paragraph" w:styleId="BodyTextIndent2">
    <w:name w:val="Body Text Indent 2"/>
    <w:basedOn w:val="Normal"/>
    <w:link w:val="BodyTextIndent2Char"/>
    <w:uiPriority w:val="99"/>
    <w:rsid w:val="009E285A"/>
    <w:pPr>
      <w:spacing w:after="0" w:line="240" w:lineRule="auto"/>
      <w:ind w:firstLine="720"/>
      <w:jc w:val="both"/>
    </w:pPr>
    <w:rPr>
      <w:rFonts w:ascii="Tahoma" w:eastAsia="Times New Roman" w:hAnsi="Tahoma" w:cs="Tahoma"/>
      <w:lang w:val="en-US" w:eastAsia="el-GR"/>
    </w:rPr>
  </w:style>
  <w:style w:type="character" w:customStyle="1" w:styleId="BodyTextIndent2Char">
    <w:name w:val="Body Text Indent 2 Char"/>
    <w:basedOn w:val="DefaultParagraphFont"/>
    <w:link w:val="BodyTextIndent2"/>
    <w:uiPriority w:val="99"/>
    <w:rsid w:val="009E285A"/>
    <w:rPr>
      <w:rFonts w:ascii="Tahoma" w:eastAsia="Times New Roman" w:hAnsi="Tahoma" w:cs="Tahoma"/>
      <w:kern w:val="0"/>
      <w:lang w:val="en-US" w:eastAsia="el-GR"/>
      <w14:ligatures w14:val="none"/>
    </w:rPr>
  </w:style>
  <w:style w:type="paragraph" w:styleId="ListBullet">
    <w:name w:val="List Bullet"/>
    <w:basedOn w:val="Normal"/>
    <w:autoRedefine/>
    <w:uiPriority w:val="99"/>
    <w:rsid w:val="009E285A"/>
    <w:pPr>
      <w:widowControl w:val="0"/>
      <w:numPr>
        <w:numId w:val="3"/>
      </w:num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arCharCharChar">
    <w:name w:val="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bodytext3-contempora0">
    <w:name w:val="bodytext3-contempora0"/>
    <w:basedOn w:val="Normal"/>
    <w:uiPriority w:val="99"/>
    <w:rsid w:val="009E285A"/>
    <w:pPr>
      <w:spacing w:after="0" w:line="240" w:lineRule="auto"/>
    </w:pPr>
    <w:rPr>
      <w:rFonts w:ascii="Times New Roman" w:eastAsia="Times New Roman" w:hAnsi="Times New Roman" w:cs="Times New Roman"/>
      <w:sz w:val="24"/>
      <w:szCs w:val="24"/>
      <w:lang w:eastAsia="el-GR"/>
    </w:rPr>
  </w:style>
  <w:style w:type="paragraph" w:customStyle="1" w:styleId="xl61">
    <w:name w:val="xl61"/>
    <w:basedOn w:val="Normal"/>
    <w:uiPriority w:val="99"/>
    <w:rsid w:val="009E285A"/>
    <w:pPr>
      <w:spacing w:before="100" w:beforeAutospacing="1" w:after="100" w:afterAutospacing="1" w:line="240" w:lineRule="auto"/>
      <w:jc w:val="center"/>
    </w:pPr>
    <w:rPr>
      <w:rFonts w:ascii="Tahoma" w:eastAsia="Arial Unicode MS" w:hAnsi="Tahoma" w:cs="Tahoma"/>
      <w:b/>
      <w:bCs/>
      <w:i/>
      <w:iCs/>
      <w:sz w:val="24"/>
      <w:szCs w:val="24"/>
      <w:lang w:eastAsia="el-GR"/>
    </w:rPr>
  </w:style>
  <w:style w:type="paragraph" w:customStyle="1" w:styleId="xl62">
    <w:name w:val="xl62"/>
    <w:basedOn w:val="Normal"/>
    <w:uiPriority w:val="99"/>
    <w:rsid w:val="009E285A"/>
    <w:pPr>
      <w:spacing w:before="100" w:beforeAutospacing="1" w:after="100" w:afterAutospacing="1" w:line="240" w:lineRule="auto"/>
      <w:jc w:val="right"/>
      <w:textAlignment w:val="center"/>
    </w:pPr>
    <w:rPr>
      <w:rFonts w:ascii="Tahoma" w:eastAsia="Arial Unicode MS" w:hAnsi="Tahoma" w:cs="Tahoma"/>
      <w:color w:val="000000"/>
      <w:sz w:val="18"/>
      <w:szCs w:val="18"/>
      <w:lang w:eastAsia="el-GR"/>
    </w:rPr>
  </w:style>
  <w:style w:type="paragraph" w:customStyle="1" w:styleId="xl63">
    <w:name w:val="xl63"/>
    <w:basedOn w:val="Normal"/>
    <w:uiPriority w:val="99"/>
    <w:rsid w:val="009E285A"/>
    <w:pPr>
      <w:spacing w:before="100" w:beforeAutospacing="1" w:after="100" w:afterAutospacing="1" w:line="240" w:lineRule="auto"/>
      <w:jc w:val="center"/>
      <w:textAlignment w:val="center"/>
    </w:pPr>
    <w:rPr>
      <w:rFonts w:ascii="Tahoma" w:eastAsia="Arial Unicode MS" w:hAnsi="Tahoma" w:cs="Tahoma"/>
      <w:i/>
      <w:iCs/>
      <w:sz w:val="24"/>
      <w:szCs w:val="24"/>
      <w:lang w:eastAsia="el-GR"/>
    </w:rPr>
  </w:style>
  <w:style w:type="paragraph" w:customStyle="1" w:styleId="xl64">
    <w:name w:val="xl64"/>
    <w:basedOn w:val="Normal"/>
    <w:uiPriority w:val="99"/>
    <w:rsid w:val="009E285A"/>
    <w:pPr>
      <w:spacing w:before="100" w:beforeAutospacing="1" w:after="100" w:afterAutospacing="1" w:line="240" w:lineRule="auto"/>
      <w:jc w:val="center"/>
    </w:pPr>
    <w:rPr>
      <w:rFonts w:ascii="Tahoma" w:eastAsia="Arial Unicode MS" w:hAnsi="Tahoma" w:cs="Tahoma"/>
      <w:i/>
      <w:iCs/>
      <w:color w:val="000000"/>
      <w:sz w:val="24"/>
      <w:szCs w:val="24"/>
      <w:lang w:eastAsia="el-GR"/>
    </w:rPr>
  </w:style>
  <w:style w:type="paragraph" w:customStyle="1" w:styleId="xl65">
    <w:name w:val="xl65"/>
    <w:basedOn w:val="Normal"/>
    <w:uiPriority w:val="99"/>
    <w:rsid w:val="009E285A"/>
    <w:pPr>
      <w:spacing w:before="100" w:beforeAutospacing="1" w:after="100" w:afterAutospacing="1" w:line="240" w:lineRule="auto"/>
      <w:ind w:firstLineChars="100" w:firstLine="100"/>
      <w:textAlignment w:val="top"/>
    </w:pPr>
    <w:rPr>
      <w:rFonts w:ascii="Tahoma" w:eastAsia="Arial Unicode MS" w:hAnsi="Tahoma" w:cs="Tahoma"/>
      <w:sz w:val="18"/>
      <w:szCs w:val="18"/>
      <w:lang w:eastAsia="el-GR"/>
    </w:rPr>
  </w:style>
  <w:style w:type="paragraph" w:customStyle="1" w:styleId="xl66">
    <w:name w:val="xl66"/>
    <w:basedOn w:val="Normal"/>
    <w:uiPriority w:val="99"/>
    <w:rsid w:val="009E285A"/>
    <w:pPr>
      <w:spacing w:before="100" w:beforeAutospacing="1" w:after="100" w:afterAutospacing="1" w:line="240" w:lineRule="auto"/>
      <w:textAlignment w:val="top"/>
    </w:pPr>
    <w:rPr>
      <w:rFonts w:ascii="Tahoma" w:eastAsia="Arial Unicode MS" w:hAnsi="Tahoma" w:cs="Tahoma"/>
      <w:sz w:val="24"/>
      <w:szCs w:val="24"/>
      <w:lang w:eastAsia="el-GR"/>
    </w:rPr>
  </w:style>
  <w:style w:type="paragraph" w:customStyle="1" w:styleId="xl67">
    <w:name w:val="xl67"/>
    <w:basedOn w:val="Normal"/>
    <w:uiPriority w:val="99"/>
    <w:rsid w:val="009E285A"/>
    <w:pPr>
      <w:spacing w:before="100" w:beforeAutospacing="1" w:after="100" w:afterAutospacing="1" w:line="240" w:lineRule="auto"/>
      <w:ind w:firstLineChars="100" w:firstLine="100"/>
    </w:pPr>
    <w:rPr>
      <w:rFonts w:ascii="Tahoma" w:eastAsia="Arial Unicode MS" w:hAnsi="Tahoma" w:cs="Tahoma"/>
      <w:b/>
      <w:bCs/>
      <w:sz w:val="24"/>
      <w:szCs w:val="24"/>
      <w:lang w:eastAsia="el-GR"/>
    </w:rPr>
  </w:style>
  <w:style w:type="character" w:customStyle="1" w:styleId="text">
    <w:name w:val="text"/>
    <w:rsid w:val="009E285A"/>
    <w:rPr>
      <w:rFonts w:cs="Times New Roman"/>
    </w:rPr>
  </w:style>
  <w:style w:type="paragraph" w:customStyle="1" w:styleId="Default">
    <w:name w:val="Default"/>
    <w:rsid w:val="009E285A"/>
    <w:pPr>
      <w:autoSpaceDE w:val="0"/>
      <w:autoSpaceDN w:val="0"/>
      <w:adjustRightInd w:val="0"/>
      <w:spacing w:after="0" w:line="240" w:lineRule="auto"/>
    </w:pPr>
    <w:rPr>
      <w:rFonts w:ascii="Tahoma" w:eastAsia="Times New Roman" w:hAnsi="Tahoma" w:cs="Times New Roman"/>
      <w:color w:val="000000"/>
      <w:kern w:val="0"/>
      <w:sz w:val="24"/>
      <w:szCs w:val="24"/>
      <w:lang w:eastAsia="el-GR"/>
      <w14:ligatures w14:val="none"/>
    </w:rPr>
  </w:style>
  <w:style w:type="paragraph" w:customStyle="1" w:styleId="as">
    <w:name w:val=".as..."/>
    <w:basedOn w:val="Default"/>
    <w:next w:val="Default"/>
    <w:uiPriority w:val="99"/>
    <w:rsid w:val="009E285A"/>
    <w:rPr>
      <w:color w:val="auto"/>
    </w:rPr>
  </w:style>
  <w:style w:type="table" w:styleId="TableGrid">
    <w:name w:val="Table Grid"/>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CharCharCharCharCharCharCharCharCharCharCharCharCharCharCharChar">
    <w:name w:val="Char Char Char Char1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
    <w:name w:val="Char"/>
    <w:basedOn w:val="Normal"/>
    <w:uiPriority w:val="99"/>
    <w:rsid w:val="009E285A"/>
    <w:pPr>
      <w:spacing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rsid w:val="009E285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9E285A"/>
    <w:rPr>
      <w:rFonts w:ascii="Tahoma" w:eastAsia="Times New Roman" w:hAnsi="Tahoma" w:cs="Tahoma"/>
      <w:kern w:val="0"/>
      <w:sz w:val="16"/>
      <w:szCs w:val="16"/>
      <w:lang w:val="en-US"/>
      <w14:ligatures w14:val="none"/>
    </w:rPr>
  </w:style>
  <w:style w:type="paragraph" w:customStyle="1" w:styleId="CharCharCharChar1CharCharCharCharCharCharCharCharCharChar">
    <w:name w:val="Char Char Char Char1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
    <w:name w:val="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itle21">
    <w:name w:val="title21"/>
    <w:rsid w:val="009E285A"/>
    <w:rPr>
      <w:rFonts w:ascii="Tahoma" w:hAnsi="Tahoma"/>
      <w:b/>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
    <w:name w:val="Char Char Char Char1 Char Char Char Char Char Char1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
    <w:name w:val="Char Char Char Char1 Char Char Char Char Char Char1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HTMLTypewriter">
    <w:name w:val="HTML Typewriter"/>
    <w:rsid w:val="009E285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
    <w:name w:val="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
    <w:name w:val="κειμενο οτε"/>
    <w:basedOn w:val="Normal"/>
    <w:link w:val="Char0"/>
    <w:rsid w:val="009E285A"/>
    <w:pPr>
      <w:tabs>
        <w:tab w:val="left" w:pos="0"/>
      </w:tabs>
      <w:spacing w:after="0" w:line="240" w:lineRule="auto"/>
      <w:jc w:val="both"/>
    </w:pPr>
    <w:rPr>
      <w:rFonts w:ascii="Franklin Gothic Book" w:eastAsia="Times New Roman" w:hAnsi="Franklin Gothic Book" w:cs="Times New Roman"/>
      <w:sz w:val="24"/>
      <w:szCs w:val="20"/>
      <w:lang w:eastAsia="el-GR"/>
    </w:rPr>
  </w:style>
  <w:style w:type="character" w:customStyle="1" w:styleId="Char0">
    <w:name w:val="κειμενο οτε Char"/>
    <w:link w:val="a"/>
    <w:locked/>
    <w:rsid w:val="009E285A"/>
    <w:rPr>
      <w:rFonts w:ascii="Franklin Gothic Book" w:eastAsia="Times New Roman" w:hAnsi="Franklin Gothic Book" w:cs="Times New Roman"/>
      <w:kern w:val="0"/>
      <w:sz w:val="24"/>
      <w:szCs w:val="20"/>
      <w:lang w:eastAsia="el-GR"/>
      <w14:ligatures w14:val="none"/>
    </w:rPr>
  </w:style>
  <w:style w:type="paragraph" w:customStyle="1" w:styleId="CharCharCharChar1CharCharCharCharCharChar1CharCharCharCharCharChar1CharCharCharChar">
    <w:name w:val="Char Char Char Char1 Char Char Char Char Char Char1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1CharCharCharCharCharCharCharCharCharCharCharChar">
    <w:name w:val="Char Char1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styleId="Strong">
    <w:name w:val="Strong"/>
    <w:uiPriority w:val="22"/>
    <w:qFormat/>
    <w:rsid w:val="009E285A"/>
    <w:rPr>
      <w:b/>
    </w:rPr>
  </w:style>
  <w:style w:type="paragraph" w:customStyle="1" w:styleId="Tahoma">
    <w:name w:val="Βασικό + Tahoma"/>
    <w:aliases w:val="11 pt,Κόκκινο"/>
    <w:basedOn w:val="Normal"/>
    <w:uiPriority w:val="99"/>
    <w:rsid w:val="009E285A"/>
    <w:pPr>
      <w:spacing w:after="0" w:line="240" w:lineRule="auto"/>
    </w:pPr>
    <w:rPr>
      <w:rFonts w:ascii="Tahoma" w:eastAsia="Times New Roman" w:hAnsi="Tahoma" w:cs="Tahoma"/>
      <w:color w:val="FF0000"/>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2">
    <w:name w:val="Char Char2"/>
    <w:rsid w:val="009E285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2CharCharCharChar">
    <w:name w:val="Char Char2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CharChar6">
    <w:name w:val="Char Char6"/>
    <w:rsid w:val="009E285A"/>
    <w:rPr>
      <w:rFonts w:ascii="Tahoma" w:hAnsi="Tahoma"/>
      <w:lang w:val="en-US" w:eastAsia="en-US"/>
    </w:rPr>
  </w:style>
  <w:style w:type="paragraph" w:customStyle="1" w:styleId="CharCharCharCharCharChar">
    <w:name w:val="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harCharCharCharCharChar1CharCharCharCharCharCharCharChar">
    <w:name w:val="Char Char Char Char Char Char1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character" w:customStyle="1" w:styleId="textbook">
    <w:name w:val="text book"/>
    <w:rsid w:val="009E285A"/>
    <w:rPr>
      <w:rFonts w:ascii="TheFutura-Book" w:eastAsia="TheFutura-Book"/>
      <w:color w:val="000000"/>
      <w:sz w:val="18"/>
      <w:vertAlign w:val="baseline"/>
    </w:rPr>
  </w:style>
  <w:style w:type="paragraph" w:customStyle="1" w:styleId="CharCharCharCharCharCharCharCharCharCharCharChar">
    <w:name w:val="Char Char Char Char Char Char Char Char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a0">
    <w:name w:val="ΚΕΙΜΕΝΟ ΟΤΕ"/>
    <w:basedOn w:val="Normal"/>
    <w:link w:val="Char1"/>
    <w:autoRedefine/>
    <w:rsid w:val="009E285A"/>
    <w:pPr>
      <w:tabs>
        <w:tab w:val="left" w:pos="0"/>
      </w:tabs>
      <w:spacing w:after="0" w:line="240" w:lineRule="auto"/>
      <w:jc w:val="both"/>
    </w:pPr>
    <w:rPr>
      <w:rFonts w:ascii="Tahoma" w:eastAsia="Times New Roman" w:hAnsi="Tahoma" w:cs="Tahoma"/>
      <w:lang w:val="en-US" w:eastAsia="el-GR"/>
    </w:rPr>
  </w:style>
  <w:style w:type="character" w:customStyle="1" w:styleId="Char1">
    <w:name w:val="ΚΕΙΜΕΝΟ ΟΤΕ Char"/>
    <w:link w:val="a0"/>
    <w:locked/>
    <w:rsid w:val="009E285A"/>
    <w:rPr>
      <w:rFonts w:ascii="Tahoma" w:eastAsia="Times New Roman" w:hAnsi="Tahoma" w:cs="Tahoma"/>
      <w:kern w:val="0"/>
      <w:lang w:val="en-US" w:eastAsia="el-GR"/>
      <w14:ligatures w14:val="none"/>
    </w:rPr>
  </w:style>
  <w:style w:type="paragraph" w:customStyle="1" w:styleId="CharChar1CharCharCharCharCharCharCharCharCharCharCharChar1CharCharCharChar">
    <w:name w:val="Char Char1 Char Char Char Char Char Char Char Char Char Char Char Char1 Char Char Char Char"/>
    <w:basedOn w:val="Normal"/>
    <w:uiPriority w:val="99"/>
    <w:rsid w:val="009E285A"/>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uiPriority w:val="99"/>
    <w:qFormat/>
    <w:rsid w:val="009E285A"/>
    <w:pPr>
      <w:spacing w:after="0" w:line="240" w:lineRule="auto"/>
      <w:ind w:left="720"/>
      <w:contextualSpacing/>
    </w:pPr>
    <w:rPr>
      <w:rFonts w:ascii="Times New Roman" w:eastAsia="Times New Roman" w:hAnsi="Times New Roman" w:cs="Times New Roman"/>
      <w:sz w:val="20"/>
      <w:szCs w:val="20"/>
      <w:lang w:val="en-US"/>
    </w:rPr>
  </w:style>
  <w:style w:type="character" w:styleId="CommentReference">
    <w:name w:val="annotation reference"/>
    <w:uiPriority w:val="99"/>
    <w:rsid w:val="009E285A"/>
    <w:rPr>
      <w:sz w:val="16"/>
      <w:szCs w:val="16"/>
    </w:rPr>
  </w:style>
  <w:style w:type="paragraph" w:styleId="CommentText">
    <w:name w:val="annotation text"/>
    <w:basedOn w:val="Normal"/>
    <w:link w:val="CommentTextChar"/>
    <w:uiPriority w:val="99"/>
    <w:rsid w:val="009E285A"/>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E28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9E285A"/>
    <w:rPr>
      <w:b/>
      <w:bCs/>
    </w:rPr>
  </w:style>
  <w:style w:type="character" w:customStyle="1" w:styleId="CommentSubjectChar">
    <w:name w:val="Comment Subject Char"/>
    <w:basedOn w:val="CommentTextChar"/>
    <w:link w:val="CommentSubject"/>
    <w:uiPriority w:val="99"/>
    <w:rsid w:val="009E285A"/>
    <w:rPr>
      <w:rFonts w:ascii="Times New Roman" w:eastAsia="Times New Roman" w:hAnsi="Times New Roman" w:cs="Times New Roman"/>
      <w:b/>
      <w:bCs/>
      <w:kern w:val="0"/>
      <w:sz w:val="20"/>
      <w:szCs w:val="20"/>
      <w:lang w:val="en-US"/>
      <w14:ligatures w14:val="none"/>
    </w:rPr>
  </w:style>
  <w:style w:type="paragraph" w:styleId="ListParagraph">
    <w:name w:val="List Paragraph"/>
    <w:aliases w:val="List Paragraph1,Resume Title,Citation List,heading 4,Bullet List,FooterText,numbered,Paragraphe de liste1,Bulletr List Paragraph,列出段落,列出段落1,List Paragraph2,List Paragraph21,Párrafo de lista1,Parágrafo da Lista1,リスト段落1,Listeafsnit1,Foot"/>
    <w:basedOn w:val="Normal"/>
    <w:link w:val="ListParagraphChar"/>
    <w:uiPriority w:val="34"/>
    <w:qFormat/>
    <w:rsid w:val="009E285A"/>
    <w:pPr>
      <w:spacing w:after="0" w:line="240" w:lineRule="auto"/>
      <w:ind w:left="720"/>
      <w:contextualSpacing/>
    </w:pPr>
    <w:rPr>
      <w:rFonts w:ascii="Times New Roman" w:eastAsia="Times New Roman" w:hAnsi="Times New Roman" w:cs="Times New Roman"/>
      <w:sz w:val="20"/>
      <w:szCs w:val="20"/>
      <w:lang w:val="en-US"/>
    </w:rPr>
  </w:style>
  <w:style w:type="paragraph" w:styleId="Title">
    <w:name w:val="Title"/>
    <w:basedOn w:val="Normal"/>
    <w:next w:val="Normal"/>
    <w:link w:val="TitleChar"/>
    <w:uiPriority w:val="99"/>
    <w:qFormat/>
    <w:rsid w:val="009E285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9E285A"/>
    <w:rPr>
      <w:rFonts w:ascii="Cambria" w:eastAsia="Times New Roman" w:hAnsi="Cambria" w:cs="Times New Roman"/>
      <w:color w:val="17365D"/>
      <w:spacing w:val="5"/>
      <w:kern w:val="28"/>
      <w:sz w:val="52"/>
      <w:szCs w:val="52"/>
      <w:lang w:val="en-US"/>
      <w14:ligatures w14:val="none"/>
    </w:rPr>
  </w:style>
  <w:style w:type="paragraph" w:styleId="IntenseQuote">
    <w:name w:val="Intense Quote"/>
    <w:basedOn w:val="Normal"/>
    <w:next w:val="Normal"/>
    <w:link w:val="IntenseQuoteChar"/>
    <w:uiPriority w:val="60"/>
    <w:qFormat/>
    <w:rsid w:val="009E285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n-US"/>
    </w:rPr>
  </w:style>
  <w:style w:type="character" w:customStyle="1" w:styleId="IntenseQuoteChar">
    <w:name w:val="Intense Quote Char"/>
    <w:basedOn w:val="DefaultParagraphFont"/>
    <w:link w:val="IntenseQuote"/>
    <w:uiPriority w:val="60"/>
    <w:rsid w:val="009E285A"/>
    <w:rPr>
      <w:rFonts w:ascii="Times New Roman" w:eastAsia="Times New Roman" w:hAnsi="Times New Roman" w:cs="Times New Roman"/>
      <w:b/>
      <w:bCs/>
      <w:i/>
      <w:iCs/>
      <w:color w:val="4F81BD"/>
      <w:kern w:val="0"/>
      <w:sz w:val="20"/>
      <w:szCs w:val="20"/>
      <w:lang w:val="en-US"/>
      <w14:ligatures w14:val="none"/>
    </w:rPr>
  </w:style>
  <w:style w:type="paragraph" w:styleId="Revision">
    <w:name w:val="Revision"/>
    <w:hidden/>
    <w:uiPriority w:val="71"/>
    <w:semiHidden/>
    <w:rsid w:val="009E285A"/>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prcontactc">
    <w:name w:val="prcontactc"/>
    <w:basedOn w:val="Normal"/>
    <w:uiPriority w:val="99"/>
    <w:rsid w:val="009E285A"/>
    <w:pPr>
      <w:spacing w:after="0" w:line="240" w:lineRule="auto"/>
    </w:pPr>
    <w:rPr>
      <w:rFonts w:ascii="Times New Roman" w:hAnsi="Times New Roman" w:cs="Times New Roman"/>
      <w:sz w:val="24"/>
      <w:szCs w:val="24"/>
      <w:lang w:val="en-US"/>
    </w:rPr>
  </w:style>
  <w:style w:type="character" w:styleId="PlaceholderText">
    <w:name w:val="Placeholder Text"/>
    <w:basedOn w:val="DefaultParagraphFont"/>
    <w:uiPriority w:val="99"/>
    <w:semiHidden/>
    <w:rsid w:val="009E285A"/>
    <w:rPr>
      <w:color w:val="808080"/>
    </w:rPr>
  </w:style>
  <w:style w:type="paragraph" w:customStyle="1" w:styleId="1">
    <w:name w:val="ΕΠΙΚΕΦΑΛΙΔΕΣ 1"/>
    <w:basedOn w:val="Normal"/>
    <w:autoRedefine/>
    <w:uiPriority w:val="99"/>
    <w:rsid w:val="009E285A"/>
    <w:pPr>
      <w:spacing w:after="0" w:line="240" w:lineRule="auto"/>
      <w:ind w:left="-1202" w:firstLine="1202"/>
    </w:pPr>
    <w:rPr>
      <w:rFonts w:ascii="Franklin Gothic Book" w:eastAsia="Times New Roman" w:hAnsi="Franklin Gothic Book" w:cs="Times New Roman"/>
      <w:b/>
      <w:bCs/>
      <w:color w:val="0051A2"/>
      <w:spacing w:val="30"/>
      <w:lang w:val="en-GB" w:eastAsia="el-GR"/>
    </w:rPr>
  </w:style>
  <w:style w:type="character" w:customStyle="1" w:styleId="textbook0">
    <w:name w:val="textbook"/>
    <w:basedOn w:val="DefaultParagraphFont"/>
    <w:rsid w:val="009E285A"/>
  </w:style>
  <w:style w:type="paragraph" w:styleId="EndnoteText">
    <w:name w:val="endnote text"/>
    <w:basedOn w:val="Normal"/>
    <w:link w:val="EndnoteTextChar"/>
    <w:uiPriority w:val="99"/>
    <w:semiHidden/>
    <w:unhideWhenUsed/>
    <w:rsid w:val="009E285A"/>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uiPriority w:val="99"/>
    <w:semiHidden/>
    <w:rsid w:val="009E285A"/>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semiHidden/>
    <w:unhideWhenUsed/>
    <w:rsid w:val="009E285A"/>
    <w:rPr>
      <w:vertAlign w:val="superscript"/>
    </w:rPr>
  </w:style>
  <w:style w:type="table" w:styleId="TableList5">
    <w:name w:val="Table List 5"/>
    <w:basedOn w:val="TableNormal"/>
    <w:rsid w:val="009E285A"/>
    <w:pPr>
      <w:spacing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9E285A"/>
    <w:rPr>
      <w:color w:val="605E5C"/>
      <w:shd w:val="clear" w:color="auto" w:fill="E1DFDD"/>
    </w:rPr>
  </w:style>
  <w:style w:type="character" w:customStyle="1" w:styleId="ListParagraphChar">
    <w:name w:val="List Paragraph Char"/>
    <w:aliases w:val="List Paragraph1 Char,Resume Title Char,Citation List Char,heading 4 Char,Bullet List Char,FooterText Char,numbered Char,Paragraphe de liste1 Char,Bulletr List Paragraph Char,列出段落 Char,列出段落1 Char,List Paragraph2 Char,リスト段落1 Char"/>
    <w:link w:val="ListParagraph"/>
    <w:uiPriority w:val="34"/>
    <w:qFormat/>
    <w:locked/>
    <w:rsid w:val="009E285A"/>
    <w:rPr>
      <w:rFonts w:ascii="Times New Roman" w:eastAsia="Times New Roman" w:hAnsi="Times New Roman" w:cs="Times New Roman"/>
      <w:kern w:val="0"/>
      <w:sz w:val="20"/>
      <w:szCs w:val="20"/>
      <w:lang w:val="en-US"/>
      <w14:ligatures w14:val="none"/>
    </w:rPr>
  </w:style>
  <w:style w:type="character" w:styleId="Emphasis">
    <w:name w:val="Emphasis"/>
    <w:basedOn w:val="DefaultParagraphFont"/>
    <w:uiPriority w:val="20"/>
    <w:qFormat/>
    <w:rsid w:val="009E285A"/>
    <w:rPr>
      <w:i/>
      <w:iCs/>
    </w:rPr>
  </w:style>
  <w:style w:type="paragraph" w:customStyle="1" w:styleId="a1">
    <w:name w:val="κείμενο οτε κουκίδα"/>
    <w:basedOn w:val="Normal"/>
    <w:link w:val="Char2"/>
    <w:rsid w:val="009E285A"/>
    <w:pPr>
      <w:tabs>
        <w:tab w:val="num" w:pos="360"/>
      </w:tabs>
      <w:spacing w:after="0" w:line="240" w:lineRule="auto"/>
      <w:ind w:left="360" w:hanging="360"/>
      <w:jc w:val="both"/>
    </w:pPr>
    <w:rPr>
      <w:rFonts w:ascii="Franklin Gothic Book" w:eastAsia="Times New Roman" w:hAnsi="Franklin Gothic Book" w:cs="Times New Roman"/>
      <w:sz w:val="20"/>
      <w:szCs w:val="20"/>
      <w:lang w:eastAsia="el-GR"/>
    </w:rPr>
  </w:style>
  <w:style w:type="character" w:customStyle="1" w:styleId="Char2">
    <w:name w:val="κείμενο οτε κουκίδα Char"/>
    <w:link w:val="a1"/>
    <w:rsid w:val="009E285A"/>
    <w:rPr>
      <w:rFonts w:ascii="Franklin Gothic Book" w:eastAsia="Times New Roman" w:hAnsi="Franklin Gothic Book" w:cs="Times New Roman"/>
      <w:kern w:val="0"/>
      <w:sz w:val="20"/>
      <w:szCs w:val="20"/>
      <w:lang w:eastAsia="el-GR"/>
      <w14:ligatures w14:val="none"/>
    </w:rPr>
  </w:style>
  <w:style w:type="paragraph" w:styleId="HTMLPreformatted">
    <w:name w:val="HTML Preformatted"/>
    <w:basedOn w:val="Normal"/>
    <w:link w:val="HTMLPreformattedChar"/>
    <w:uiPriority w:val="99"/>
    <w:semiHidden/>
    <w:unhideWhenUsed/>
    <w:rsid w:val="009E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9E285A"/>
    <w:rPr>
      <w:rFonts w:ascii="Courier New" w:eastAsia="Times New Roman" w:hAnsi="Courier New" w:cs="Courier New"/>
      <w:kern w:val="0"/>
      <w:sz w:val="20"/>
      <w:szCs w:val="20"/>
      <w:lang w:eastAsia="el-GR"/>
      <w14:ligatures w14:val="none"/>
    </w:rPr>
  </w:style>
  <w:style w:type="paragraph" w:customStyle="1" w:styleId="Flietextneo">
    <w:name w:val="Fließtext (neo)"/>
    <w:rsid w:val="009E285A"/>
    <w:pPr>
      <w:spacing w:after="0" w:line="240" w:lineRule="auto"/>
      <w:jc w:val="both"/>
    </w:pPr>
    <w:rPr>
      <w:rFonts w:ascii="TeleNeo Office" w:eastAsia="Times New Roman" w:hAnsi="TeleNeo Office" w:cs="Arial"/>
      <w:kern w:val="0"/>
      <w:sz w:val="18"/>
      <w:szCs w:val="24"/>
      <w:lang w:val="de-DE"/>
      <w14:ligatures w14:val="none"/>
    </w:rPr>
  </w:style>
  <w:style w:type="character" w:customStyle="1" w:styleId="y2iqfc">
    <w:name w:val="y2iqfc"/>
    <w:basedOn w:val="DefaultParagraphFont"/>
    <w:rsid w:val="009E285A"/>
  </w:style>
  <w:style w:type="character" w:styleId="UnresolvedMention">
    <w:name w:val="Unresolved Mention"/>
    <w:basedOn w:val="DefaultParagraphFont"/>
    <w:uiPriority w:val="99"/>
    <w:semiHidden/>
    <w:unhideWhenUsed/>
    <w:rsid w:val="009E2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1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87399.themediaframe.eu/links/otegroup240222.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smote.gr/otegroup_company/investor_relations/newsroom/gr/2023/CEO_OTE_GR_.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9471ee9170b804923bb0a29140ffeffc">
  <xsd:schema xmlns:xsd="http://www.w3.org/2001/XMLSchema" xmlns:xs="http://www.w3.org/2001/XMLSchema" xmlns:p="http://schemas.microsoft.com/office/2006/metadata/properties" xmlns:ns2="a63ba609-ed36-4a9e-b21f-a4dacc36b656" targetNamespace="http://schemas.microsoft.com/office/2006/metadata/properties" ma:root="true" ma:fieldsID="7240131dcb788d1c861762681bceeb46"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2FBC1-B7BB-4180-872C-B066AA85A11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63ba609-ed36-4a9e-b21f-a4dacc36b656"/>
    <ds:schemaRef ds:uri="http://www.w3.org/XML/1998/namespace"/>
  </ds:schemaRefs>
</ds:datastoreItem>
</file>

<file path=customXml/itemProps2.xml><?xml version="1.0" encoding="utf-8"?>
<ds:datastoreItem xmlns:ds="http://schemas.openxmlformats.org/officeDocument/2006/customXml" ds:itemID="{28DE86A3-E750-455B-AC4A-E937D131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38156-EDCE-482A-AF2B-72A31F4A564A}">
  <ds:schemaRefs>
    <ds:schemaRef ds:uri="http://schemas.openxmlformats.org/officeDocument/2006/bibliography"/>
  </ds:schemaRefs>
</ds:datastoreItem>
</file>

<file path=customXml/itemProps4.xml><?xml version="1.0" encoding="utf-8"?>
<ds:datastoreItem xmlns:ds="http://schemas.openxmlformats.org/officeDocument/2006/customXml" ds:itemID="{7B775696-B112-48E5-A9BE-CD27A2580DA3}">
  <ds:schemaRefs>
    <ds:schemaRef ds:uri="office.server.policy"/>
  </ds:schemaRefs>
</ds:datastoreItem>
</file>

<file path=customXml/itemProps5.xml><?xml version="1.0" encoding="utf-8"?>
<ds:datastoreItem xmlns:ds="http://schemas.openxmlformats.org/officeDocument/2006/customXml" ds:itemID="{0B701E25-7929-4032-B4D6-5B79B3290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7340</Words>
  <Characters>39641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Vassia Theochari</dc:creator>
  <cp:keywords/>
  <dc:description/>
  <cp:lastModifiedBy>Ziavra Sofia</cp:lastModifiedBy>
  <cp:revision>2</cp:revision>
  <cp:lastPrinted>2024-02-21T16:40:00Z</cp:lastPrinted>
  <dcterms:created xsi:type="dcterms:W3CDTF">2024-02-22T06:48:00Z</dcterms:created>
  <dcterms:modified xsi:type="dcterms:W3CDTF">2024-02-22T06:48:00Z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ies>
</file>