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6439" w14:textId="1A8FD509" w:rsidR="000869EA" w:rsidRPr="00A5665B" w:rsidRDefault="000869EA" w:rsidP="005A1AF9">
      <w:pPr>
        <w:ind w:left="-142" w:right="-58"/>
        <w:jc w:val="right"/>
        <w:rPr>
          <w:color w:val="021342"/>
        </w:rPr>
      </w:pPr>
      <w:r w:rsidRPr="005A1AF9">
        <w:rPr>
          <w:rFonts w:ascii="Eurobank Sans" w:hAnsi="Eurobank Sans"/>
          <w:color w:val="021342"/>
          <w:sz w:val="20"/>
          <w:szCs w:val="20"/>
        </w:rPr>
        <w:t xml:space="preserve">Αθήνα, </w:t>
      </w:r>
      <w:r w:rsidR="00A5665B" w:rsidRPr="005A1AF9">
        <w:rPr>
          <w:rFonts w:ascii="Eurobank Sans" w:hAnsi="Eurobank Sans"/>
          <w:color w:val="021342"/>
          <w:sz w:val="20"/>
          <w:szCs w:val="20"/>
        </w:rPr>
        <w:t>5</w:t>
      </w:r>
      <w:r w:rsidR="00A5665B">
        <w:rPr>
          <w:rFonts w:ascii="Eurobank Sans" w:hAnsi="Eurobank Sans"/>
          <w:color w:val="021342"/>
          <w:sz w:val="20"/>
          <w:szCs w:val="20"/>
        </w:rPr>
        <w:t xml:space="preserve"> </w:t>
      </w:r>
      <w:r w:rsidR="005A1AF9">
        <w:rPr>
          <w:rFonts w:ascii="Eurobank Sans" w:hAnsi="Eurobank Sans"/>
          <w:color w:val="021342"/>
          <w:sz w:val="20"/>
          <w:szCs w:val="20"/>
        </w:rPr>
        <w:t>Δεκεμβρίου</w:t>
      </w:r>
      <w:r w:rsidR="00A5665B">
        <w:rPr>
          <w:rFonts w:ascii="Eurobank Sans" w:hAnsi="Eurobank Sans"/>
          <w:color w:val="021342"/>
          <w:sz w:val="20"/>
          <w:szCs w:val="20"/>
        </w:rPr>
        <w:t xml:space="preserve"> 2023</w:t>
      </w:r>
    </w:p>
    <w:p w14:paraId="138ACAAF" w14:textId="77777777" w:rsidR="00E148E4" w:rsidRPr="005A1AF9" w:rsidRDefault="00E148E4" w:rsidP="005A1AF9">
      <w:pPr>
        <w:tabs>
          <w:tab w:val="left" w:pos="3645"/>
        </w:tabs>
        <w:ind w:left="-142" w:right="-58"/>
        <w:rPr>
          <w:rFonts w:ascii="Eurobank Sans" w:hAnsi="Eurobank Sans"/>
          <w:b/>
          <w:color w:val="021342"/>
          <w:sz w:val="26"/>
          <w:szCs w:val="26"/>
        </w:rPr>
      </w:pPr>
    </w:p>
    <w:p w14:paraId="4E8E453C" w14:textId="77777777" w:rsidR="000869EA" w:rsidRPr="005A1AF9" w:rsidRDefault="000869EA" w:rsidP="005A1AF9">
      <w:pPr>
        <w:tabs>
          <w:tab w:val="left" w:pos="-142"/>
        </w:tabs>
        <w:ind w:left="-142" w:right="-58"/>
        <w:rPr>
          <w:rFonts w:ascii="Eurobank Sans" w:hAnsi="Eurobank Sans"/>
          <w:b/>
          <w:color w:val="021342"/>
          <w:sz w:val="26"/>
          <w:szCs w:val="26"/>
        </w:rPr>
      </w:pPr>
    </w:p>
    <w:p w14:paraId="4302E856" w14:textId="77777777" w:rsidR="00E148E4" w:rsidRPr="005A1AF9" w:rsidRDefault="00E148E4" w:rsidP="005A1AF9">
      <w:pPr>
        <w:tabs>
          <w:tab w:val="left" w:pos="-142"/>
        </w:tabs>
        <w:ind w:left="-142" w:right="-58"/>
        <w:jc w:val="center"/>
        <w:rPr>
          <w:rFonts w:ascii="Eurobank Sans" w:hAnsi="Eurobank Sans"/>
          <w:b/>
          <w:color w:val="021342"/>
          <w:sz w:val="30"/>
          <w:szCs w:val="30"/>
        </w:rPr>
      </w:pPr>
      <w:r w:rsidRPr="005A1AF9">
        <w:rPr>
          <w:rFonts w:ascii="Eurobank Sans" w:hAnsi="Eurobank Sans"/>
          <w:b/>
          <w:color w:val="021342"/>
          <w:sz w:val="30"/>
          <w:szCs w:val="30"/>
        </w:rPr>
        <w:t>ΔΕΛΤΙΟ ΤΥΠΟΥ</w:t>
      </w:r>
    </w:p>
    <w:p w14:paraId="61980767" w14:textId="77777777" w:rsidR="00E148E4" w:rsidRPr="005A1AF9" w:rsidRDefault="00E148E4" w:rsidP="005A1AF9">
      <w:pPr>
        <w:tabs>
          <w:tab w:val="left" w:pos="-142"/>
        </w:tabs>
        <w:ind w:left="-142" w:right="-58"/>
        <w:rPr>
          <w:rFonts w:ascii="Eurobank Sans" w:hAnsi="Eurobank Sans"/>
          <w:color w:val="021342"/>
        </w:rPr>
      </w:pPr>
    </w:p>
    <w:p w14:paraId="49B637D3" w14:textId="3FDDCB39" w:rsidR="00A5665B" w:rsidRPr="00E70ECC" w:rsidRDefault="00D201B3" w:rsidP="005A1AF9">
      <w:pPr>
        <w:pStyle w:val="NormalWeb"/>
        <w:shd w:val="clear" w:color="auto" w:fill="FFFFFF"/>
        <w:spacing w:before="0" w:beforeAutospacing="0" w:after="160" w:afterAutospacing="0" w:line="259" w:lineRule="auto"/>
        <w:ind w:left="-142" w:right="-58"/>
        <w:jc w:val="center"/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</w:pPr>
      <w:r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  <w:t>Συνεργασία</w:t>
      </w:r>
      <w:r w:rsidR="00A5665B" w:rsidRPr="00E70ECC"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  <w:t xml:space="preserve"> με τη</w:t>
      </w:r>
      <w:r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  <w:t>ν</w:t>
      </w:r>
      <w:r w:rsidR="00A5665B" w:rsidRPr="00E70ECC"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  <w:t xml:space="preserve"> </w:t>
      </w:r>
      <w:r w:rsidR="00A5665B" w:rsidRPr="00E70ECC"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</w:rPr>
        <w:t>Mintus</w:t>
      </w:r>
      <w:r w:rsidR="00A5665B" w:rsidRPr="00E70ECC">
        <w:rPr>
          <w:rFonts w:ascii="Eurobank Sans" w:hAnsi="Eurobank Sans" w:cs="Calibri"/>
          <w:b/>
          <w:bCs/>
          <w:color w:val="021342"/>
          <w:sz w:val="26"/>
          <w:szCs w:val="26"/>
          <w:bdr w:val="none" w:sz="0" w:space="0" w:color="auto" w:frame="1"/>
          <w:lang w:val="el-GR"/>
        </w:rPr>
        <w:t xml:space="preserve"> για την πρόσβαση σε παγκόσμιες αγορές εναλλακτικών περιουσιακών στοιχείων</w:t>
      </w:r>
    </w:p>
    <w:p w14:paraId="6E887643" w14:textId="5C644172" w:rsidR="00A5665B" w:rsidRDefault="00A5665B" w:rsidP="005A1AF9">
      <w:pPr>
        <w:pStyle w:val="NormalWeb"/>
        <w:shd w:val="clear" w:color="auto" w:fill="FFFFFF"/>
        <w:spacing w:before="0" w:beforeAutospacing="0" w:after="160" w:afterAutospacing="0" w:line="259" w:lineRule="auto"/>
        <w:ind w:left="-142" w:right="-58"/>
        <w:jc w:val="both"/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</w:pP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Η</w:t>
      </w:r>
      <w:r w:rsidRPr="007A09D6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hyperlink r:id="rId6" w:tgtFrame="_blank" w:history="1"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n-US"/>
          </w:rPr>
          <w:t>Eurobank</w:t>
        </w:r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l-GR"/>
          </w:rPr>
          <w:t xml:space="preserve"> </w:t>
        </w:r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n-US"/>
          </w:rPr>
          <w:t>Asset</w:t>
        </w:r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l-GR"/>
          </w:rPr>
          <w:t xml:space="preserve"> </w:t>
        </w:r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n-US"/>
          </w:rPr>
          <w:t>Management</w:t>
        </w:r>
        <w:r w:rsidRPr="007A09D6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l-GR"/>
          </w:rPr>
          <w:t xml:space="preserve"> </w:t>
        </w:r>
        <w:r w:rsidRPr="00E70ECC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  <w:lang w:val="el-GR"/>
          </w:rPr>
          <w:t>ΑΕΔΑΚ</w:t>
        </w:r>
      </w:hyperlink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, 100% θυγατρική </w:t>
      </w:r>
      <w:r w:rsidR="006D55F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της </w:t>
      </w:r>
      <w:r w:rsidR="0040025D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Τράπεζας </w:t>
      </w:r>
      <w:r w:rsidRPr="00880115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n-US"/>
        </w:rPr>
        <w:t>Eurobank</w:t>
      </w:r>
      <w:r w:rsidR="0040025D">
        <w:rPr>
          <w:rFonts w:ascii="Eurobank Sans" w:hAnsi="Eurobank Sans" w:cs="Calibri"/>
          <w:b/>
          <w:bCs/>
          <w:color w:val="021342"/>
          <w:sz w:val="22"/>
          <w:szCs w:val="22"/>
          <w:bdr w:val="none" w:sz="0" w:space="0" w:color="auto" w:frame="1"/>
          <w:lang w:val="el-GR"/>
        </w:rPr>
        <w:t xml:space="preserve"> Α.Ε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,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απέκτησε μειοψηφικό ποσοστό συμμετοχής στην εταιρεία </w:t>
      </w:r>
      <w:hyperlink r:id="rId7" w:tgtFrame="_blank" w:history="1">
        <w:r w:rsidRPr="00460D89">
          <w:rPr>
            <w:rStyle w:val="Hyperlink"/>
            <w:rFonts w:ascii="Eurobank Sans" w:hAnsi="Eurobank Sans" w:cs="Calibri"/>
            <w:b/>
            <w:bCs/>
            <w:color w:val="0070C0"/>
            <w:sz w:val="22"/>
            <w:szCs w:val="22"/>
            <w:bdr w:val="none" w:sz="0" w:space="0" w:color="auto" w:frame="1"/>
          </w:rPr>
          <w:t>Mintus</w:t>
        </w:r>
      </w:hyperlink>
      <w:r w:rsidR="00E545AC" w:rsidRPr="00460D89">
        <w:rPr>
          <w:rFonts w:ascii="Eurobank Sans" w:hAnsi="Eurobank Sans" w:cs="Calibri"/>
          <w:color w:val="0070C0"/>
          <w:sz w:val="22"/>
          <w:szCs w:val="22"/>
          <w:u w:val="single"/>
          <w:bdr w:val="none" w:sz="0" w:space="0" w:color="auto" w:frame="1"/>
          <w:lang w:val="el-GR"/>
        </w:rPr>
        <w:t xml:space="preserve"> </w:t>
      </w:r>
      <w:r w:rsidR="0040025D" w:rsidRPr="00460D89">
        <w:rPr>
          <w:rFonts w:ascii="Eurobank Sans" w:hAnsi="Eurobank Sans" w:cs="Calibri"/>
          <w:b/>
          <w:bCs/>
          <w:color w:val="0070C0"/>
          <w:sz w:val="22"/>
          <w:szCs w:val="22"/>
          <w:u w:val="single"/>
          <w:bdr w:val="none" w:sz="0" w:space="0" w:color="auto" w:frame="1"/>
          <w:lang w:val="en-US"/>
        </w:rPr>
        <w:t>Group</w:t>
      </w:r>
      <w:r w:rsidR="0040025D" w:rsidRPr="00460D89">
        <w:rPr>
          <w:rFonts w:ascii="Eurobank Sans" w:hAnsi="Eurobank Sans" w:cs="Calibri"/>
          <w:b/>
          <w:bCs/>
          <w:color w:val="0070C0"/>
          <w:sz w:val="22"/>
          <w:szCs w:val="22"/>
          <w:u w:val="single"/>
          <w:bdr w:val="none" w:sz="0" w:space="0" w:color="auto" w:frame="1"/>
          <w:lang w:val="el-GR"/>
        </w:rPr>
        <w:t xml:space="preserve"> </w:t>
      </w:r>
      <w:r w:rsidR="0040025D" w:rsidRPr="00460D89">
        <w:rPr>
          <w:rFonts w:ascii="Eurobank Sans" w:hAnsi="Eurobank Sans" w:cs="Calibri"/>
          <w:b/>
          <w:bCs/>
          <w:color w:val="0070C0"/>
          <w:sz w:val="22"/>
          <w:szCs w:val="22"/>
          <w:u w:val="single"/>
          <w:bdr w:val="none" w:sz="0" w:space="0" w:color="auto" w:frame="1"/>
          <w:lang w:val="en-US"/>
        </w:rPr>
        <w:t>Limited</w:t>
      </w:r>
      <w:r w:rsidR="0040025D" w:rsidRPr="00460D89">
        <w:rPr>
          <w:rFonts w:ascii="Eurobank Sans" w:hAnsi="Eurobank Sans" w:cs="Calibri"/>
          <w:color w:val="0070C0"/>
          <w:sz w:val="22"/>
          <w:szCs w:val="22"/>
          <w:u w:val="single"/>
          <w:bdr w:val="none" w:sz="0" w:space="0" w:color="auto" w:frame="1"/>
          <w:lang w:val="el-GR"/>
        </w:rPr>
        <w:t xml:space="preserve"> (</w:t>
      </w:r>
      <w:proofErr w:type="spellStart"/>
      <w:r w:rsidR="0040025D" w:rsidRPr="00460D89">
        <w:rPr>
          <w:rFonts w:ascii="Eurobank Sans" w:hAnsi="Eurobank Sans" w:cs="Calibri"/>
          <w:b/>
          <w:bCs/>
          <w:color w:val="0070C0"/>
          <w:sz w:val="22"/>
          <w:szCs w:val="22"/>
          <w:u w:val="single"/>
          <w:bdr w:val="none" w:sz="0" w:space="0" w:color="auto" w:frame="1"/>
          <w:lang w:val="en-US"/>
        </w:rPr>
        <w:t>Mintus</w:t>
      </w:r>
      <w:proofErr w:type="spellEnd"/>
      <w:r w:rsidR="0040025D" w:rsidRPr="00460D89">
        <w:rPr>
          <w:rFonts w:ascii="Eurobank Sans" w:hAnsi="Eurobank Sans" w:cs="Calibri"/>
          <w:color w:val="0070C0"/>
          <w:sz w:val="22"/>
          <w:szCs w:val="22"/>
          <w:u w:val="single"/>
          <w:bdr w:val="none" w:sz="0" w:space="0" w:color="auto" w:frame="1"/>
          <w:lang w:val="el-GR"/>
        </w:rPr>
        <w:t>)</w:t>
      </w:r>
      <w:r w:rsidR="0040025D" w:rsidRPr="00460D89">
        <w:rPr>
          <w:rFonts w:ascii="Eurobank Sans" w:hAnsi="Eurobank Sans" w:cs="Calibri"/>
          <w:color w:val="0070C0"/>
          <w:sz w:val="22"/>
          <w:szCs w:val="22"/>
          <w:bdr w:val="none" w:sz="0" w:space="0" w:color="auto" w:frame="1"/>
          <w:lang w:val="el-GR"/>
        </w:rPr>
        <w:t xml:space="preserve">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με έδρα το Ηνωμένο Βασίλειο. Η συμμετοχή σηματοδοτεί τη θετική αξιολόγηση του Ομίλου της</w:t>
      </w:r>
      <w:r w:rsidR="00E545AC" w:rsidRPr="00571021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n-US"/>
        </w:rPr>
        <w:t>Mintus</w:t>
      </w:r>
      <w:proofErr w:type="spellEnd"/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από την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n-US"/>
        </w:rPr>
        <w:t>Eurobank</w:t>
      </w:r>
      <w:r w:rsidR="00E545AC" w:rsidRPr="00571021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n-US"/>
        </w:rPr>
        <w:t>Asset</w:t>
      </w:r>
      <w:r w:rsidR="00E545AC" w:rsidRPr="00571021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n-US"/>
        </w:rPr>
        <w:t>Management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ΑΕΔΑΚ</w:t>
      </w:r>
      <w:r w:rsidR="00E545AC" w:rsidRPr="00571021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και αποτελεί το έναυσμα για περαιτέρω συνεργασία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</w:t>
      </w:r>
      <w:r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με στόχο 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την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πρόσβαση σε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εναλλακτικ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ές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κατηγορ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ίες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επ</w:t>
      </w:r>
      <w:r w:rsidR="00E545A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>ενδύσεων</w:t>
      </w:r>
      <w:r w:rsidRPr="00E70ECC"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  <w:t xml:space="preserve"> παγκοσμίως.</w:t>
      </w:r>
    </w:p>
    <w:p w14:paraId="54191F0D" w14:textId="52F27417" w:rsidR="009424FE" w:rsidRPr="00571021" w:rsidRDefault="00E545AC" w:rsidP="00571021">
      <w:pPr>
        <w:spacing w:line="256" w:lineRule="auto"/>
        <w:ind w:left="-142" w:right="-58"/>
        <w:jc w:val="both"/>
        <w:rPr>
          <w:rFonts w:ascii="Eurobank Sans" w:eastAsia="Calibri" w:hAnsi="Eurobank Sans" w:cs="Times New Roman"/>
          <w:color w:val="021342"/>
        </w:rPr>
      </w:pPr>
      <w:r w:rsidRPr="00C21832">
        <w:rPr>
          <w:rFonts w:ascii="Eurobank Sans" w:eastAsia="Calibri" w:hAnsi="Eurobank Sans" w:cs="Times New Roman"/>
          <w:color w:val="021342"/>
        </w:rPr>
        <w:t xml:space="preserve">Αξιοποιώντας τις επιλογές που παρέχονται μέσω της πρωτοποριακής πλατφόρμας εναλλακτικών επενδύσεων που λειτουργεί η θυγατρική της </w:t>
      </w:r>
      <w:proofErr w:type="spellStart"/>
      <w:r w:rsidRPr="00C21832">
        <w:rPr>
          <w:rFonts w:ascii="Eurobank Sans" w:eastAsia="Calibri" w:hAnsi="Eurobank Sans" w:cs="Times New Roman"/>
          <w:color w:val="021342"/>
        </w:rPr>
        <w:t>Mintus</w:t>
      </w:r>
      <w:proofErr w:type="spellEnd"/>
      <w:r w:rsidRPr="00C21832">
        <w:rPr>
          <w:rFonts w:ascii="Eurobank Sans" w:eastAsia="Calibri" w:hAnsi="Eurobank Sans" w:cs="Times New Roman"/>
          <w:color w:val="021342"/>
        </w:rPr>
        <w:t xml:space="preserve">, </w:t>
      </w:r>
      <w:proofErr w:type="spellStart"/>
      <w:r w:rsidRPr="00C21832">
        <w:rPr>
          <w:rFonts w:ascii="Eurobank Sans" w:eastAsia="Calibri" w:hAnsi="Eurobank Sans" w:cs="Times New Roman"/>
          <w:color w:val="021342"/>
          <w:lang w:val="en-US"/>
        </w:rPr>
        <w:t>Mintus</w:t>
      </w:r>
      <w:proofErr w:type="spellEnd"/>
      <w:r w:rsidRPr="00C21832">
        <w:rPr>
          <w:rFonts w:ascii="Eurobank Sans" w:eastAsia="Calibri" w:hAnsi="Eurobank Sans" w:cs="Times New Roman"/>
          <w:color w:val="021342"/>
        </w:rPr>
        <w:t xml:space="preserve"> </w:t>
      </w:r>
      <w:r w:rsidRPr="00C21832">
        <w:rPr>
          <w:rFonts w:ascii="Eurobank Sans" w:eastAsia="Calibri" w:hAnsi="Eurobank Sans" w:cs="Times New Roman"/>
          <w:color w:val="021342"/>
          <w:lang w:val="en-US"/>
        </w:rPr>
        <w:t>Trading</w:t>
      </w:r>
      <w:r w:rsidRPr="00C21832">
        <w:rPr>
          <w:rFonts w:ascii="Eurobank Sans" w:eastAsia="Calibri" w:hAnsi="Eurobank Sans" w:cs="Times New Roman"/>
          <w:color w:val="021342"/>
        </w:rPr>
        <w:t xml:space="preserve"> </w:t>
      </w:r>
      <w:r w:rsidRPr="00C21832">
        <w:rPr>
          <w:rFonts w:ascii="Eurobank Sans" w:eastAsia="Calibri" w:hAnsi="Eurobank Sans" w:cs="Times New Roman"/>
          <w:color w:val="021342"/>
          <w:lang w:val="en-US"/>
        </w:rPr>
        <w:t>Limited</w:t>
      </w:r>
      <w:r w:rsidRPr="00C21832">
        <w:rPr>
          <w:rFonts w:ascii="Eurobank Sans" w:eastAsia="Calibri" w:hAnsi="Eurobank Sans" w:cs="Times New Roman"/>
          <w:color w:val="021342"/>
        </w:rPr>
        <w:t xml:space="preserve"> η οποία εποπτεύεται από την </w:t>
      </w:r>
      <w:r w:rsidRPr="00C21832">
        <w:rPr>
          <w:rFonts w:ascii="Eurobank Sans" w:eastAsia="Calibri" w:hAnsi="Eurobank Sans" w:cs="Times New Roman"/>
          <w:color w:val="021342"/>
          <w:lang w:val="en-US"/>
        </w:rPr>
        <w:t>FCA</w:t>
      </w:r>
      <w:r w:rsidRPr="00C21832">
        <w:rPr>
          <w:rFonts w:ascii="Eurobank Sans" w:eastAsia="Calibri" w:hAnsi="Eurobank Sans" w:cs="Times New Roman"/>
          <w:color w:val="021342"/>
        </w:rPr>
        <w:t xml:space="preserve">, η </w:t>
      </w:r>
      <w:r>
        <w:rPr>
          <w:rFonts w:ascii="Eurobank Sans" w:eastAsia="Calibri" w:hAnsi="Eurobank Sans" w:cs="Times New Roman"/>
          <w:color w:val="021342"/>
          <w:lang w:val="en-US"/>
        </w:rPr>
        <w:t>Eurobank</w:t>
      </w:r>
      <w:r w:rsidRPr="00F77B9B">
        <w:rPr>
          <w:rFonts w:ascii="Eurobank Sans" w:eastAsia="Calibri" w:hAnsi="Eurobank Sans" w:cs="Times New Roman"/>
          <w:color w:val="021342"/>
        </w:rPr>
        <w:t xml:space="preserve"> </w:t>
      </w:r>
      <w:r w:rsidRPr="00C21832">
        <w:rPr>
          <w:rFonts w:ascii="Eurobank Sans" w:eastAsia="Calibri" w:hAnsi="Eurobank Sans" w:cs="Times New Roman"/>
          <w:color w:val="021342"/>
          <w:lang w:val="en-US"/>
        </w:rPr>
        <w:t>Asset</w:t>
      </w:r>
      <w:r w:rsidRPr="00C21832">
        <w:rPr>
          <w:rFonts w:ascii="Eurobank Sans" w:eastAsia="Calibri" w:hAnsi="Eurobank Sans" w:cs="Times New Roman"/>
          <w:color w:val="021342"/>
        </w:rPr>
        <w:t xml:space="preserve"> </w:t>
      </w:r>
      <w:r w:rsidRPr="00C21832">
        <w:rPr>
          <w:rFonts w:ascii="Eurobank Sans" w:eastAsia="Calibri" w:hAnsi="Eurobank Sans" w:cs="Times New Roman"/>
          <w:color w:val="021342"/>
          <w:lang w:val="en-US"/>
        </w:rPr>
        <w:t>Management</w:t>
      </w:r>
      <w:r>
        <w:rPr>
          <w:rFonts w:ascii="Eurobank Sans" w:eastAsia="Calibri" w:hAnsi="Eurobank Sans" w:cs="Times New Roman"/>
          <w:color w:val="021342"/>
        </w:rPr>
        <w:t xml:space="preserve"> ΑΕΔΑΚ</w:t>
      </w:r>
      <w:r w:rsidRPr="00C21832">
        <w:rPr>
          <w:rFonts w:ascii="Eurobank Sans" w:eastAsia="Calibri" w:hAnsi="Eurobank Sans" w:cs="Times New Roman"/>
          <w:color w:val="021342"/>
        </w:rPr>
        <w:t xml:space="preserve"> θα έχει πρόσβαση σε μια σειρά καινοτόμων εναλλακτικών επενδύσεων και προτάσεων</w:t>
      </w:r>
      <w:r w:rsidRPr="00C21832">
        <w:rPr>
          <w:rFonts w:ascii="Eurobank Sans" w:eastAsia="Calibri" w:hAnsi="Eurobank Sans" w:cs="Times New Roman"/>
          <w:color w:val="021342"/>
          <w:bdr w:val="none" w:sz="0" w:space="0" w:color="auto" w:frame="1"/>
          <w:shd w:val="clear" w:color="auto" w:fill="FFFFFF"/>
        </w:rPr>
        <w:t xml:space="preserve">, όπως η επένδυση σε έργα τέχνης και η ακίνητη περιουσία. Παράλληλα, μέσω </w:t>
      </w:r>
      <w:r w:rsidR="009424FE">
        <w:rPr>
          <w:rFonts w:ascii="Eurobank Sans" w:eastAsia="Calibri" w:hAnsi="Eurobank Sans" w:cs="Times New Roman"/>
          <w:color w:val="021342"/>
        </w:rPr>
        <w:t xml:space="preserve">των δυνατοτήτων </w:t>
      </w:r>
      <w:r w:rsidRPr="00C21832">
        <w:rPr>
          <w:rFonts w:ascii="Eurobank Sans" w:eastAsia="Calibri" w:hAnsi="Eurobank Sans" w:cs="Times New Roman"/>
          <w:color w:val="021342"/>
        </w:rPr>
        <w:t>της πλατφόρμας</w:t>
      </w:r>
      <w:r w:rsidR="009424FE" w:rsidRPr="003C1FA4">
        <w:rPr>
          <w:rFonts w:ascii="Eurobank Sans" w:eastAsia="Calibri" w:hAnsi="Eurobank Sans" w:cs="Times New Roman"/>
          <w:color w:val="021342"/>
        </w:rPr>
        <w:t xml:space="preserve">, 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>η</w:t>
      </w:r>
      <w:r w:rsidR="009424FE" w:rsidRPr="00E70ECC">
        <w:rPr>
          <w:rFonts w:ascii="Eurobank Sans" w:hAnsi="Eurobank Sans" w:cs="Calibri"/>
          <w:color w:val="021342"/>
          <w:bdr w:val="none" w:sz="0" w:space="0" w:color="auto" w:frame="1"/>
        </w:rPr>
        <w:t xml:space="preserve"> </w:t>
      </w:r>
      <w:r w:rsidR="009424FE" w:rsidRPr="00E70ECC">
        <w:rPr>
          <w:rFonts w:ascii="Eurobank Sans" w:hAnsi="Eurobank Sans" w:cs="Calibri"/>
          <w:color w:val="021342"/>
          <w:bdr w:val="none" w:sz="0" w:space="0" w:color="auto" w:frame="1"/>
          <w:lang w:val="en-US"/>
        </w:rPr>
        <w:t>Eurobank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 xml:space="preserve"> </w:t>
      </w:r>
      <w:r w:rsidR="009424FE" w:rsidRPr="00E70ECC">
        <w:rPr>
          <w:rFonts w:ascii="Eurobank Sans" w:hAnsi="Eurobank Sans" w:cs="Calibri"/>
          <w:color w:val="021342"/>
          <w:bdr w:val="none" w:sz="0" w:space="0" w:color="auto" w:frame="1"/>
          <w:lang w:val="en-US"/>
        </w:rPr>
        <w:t>Asset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 xml:space="preserve"> </w:t>
      </w:r>
      <w:r w:rsidR="009424FE" w:rsidRPr="00E70ECC">
        <w:rPr>
          <w:rFonts w:ascii="Eurobank Sans" w:hAnsi="Eurobank Sans" w:cs="Calibri"/>
          <w:color w:val="021342"/>
          <w:bdr w:val="none" w:sz="0" w:space="0" w:color="auto" w:frame="1"/>
          <w:lang w:val="en-US"/>
        </w:rPr>
        <w:t>Management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 xml:space="preserve"> </w:t>
      </w:r>
      <w:r w:rsidR="009424FE" w:rsidRPr="00E70ECC">
        <w:rPr>
          <w:rFonts w:ascii="Eurobank Sans" w:hAnsi="Eurobank Sans" w:cs="Calibri"/>
          <w:color w:val="021342"/>
          <w:bdr w:val="none" w:sz="0" w:space="0" w:color="auto" w:frame="1"/>
        </w:rPr>
        <w:t xml:space="preserve">ΑΕΔΑΚ 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>μπορεί να αποκτήσει πρόσβαση σε τεχνολογικές λύσεις που προσφέρει η αξιοποίηση των δυνατοτήτων της Τεχνητής Νοημοσύνης (</w:t>
      </w:r>
      <w:r w:rsidR="009424FE">
        <w:rPr>
          <w:rFonts w:ascii="Eurobank Sans" w:hAnsi="Eurobank Sans" w:cs="Calibri"/>
          <w:color w:val="021342"/>
          <w:bdr w:val="none" w:sz="0" w:space="0" w:color="auto" w:frame="1"/>
          <w:lang w:val="en-US"/>
        </w:rPr>
        <w:t>AI</w:t>
      </w:r>
      <w:r w:rsidR="009424FE" w:rsidRPr="007A09D6">
        <w:rPr>
          <w:rFonts w:ascii="Eurobank Sans" w:hAnsi="Eurobank Sans" w:cs="Calibri"/>
          <w:color w:val="021342"/>
          <w:bdr w:val="none" w:sz="0" w:space="0" w:color="auto" w:frame="1"/>
        </w:rPr>
        <w:t>)</w:t>
      </w:r>
      <w:r w:rsidR="009424FE">
        <w:rPr>
          <w:rFonts w:ascii="Eurobank Sans" w:hAnsi="Eurobank Sans" w:cs="Calibri"/>
          <w:color w:val="021342"/>
          <w:bdr w:val="none" w:sz="0" w:space="0" w:color="auto" w:frame="1"/>
        </w:rPr>
        <w:t>, παρέχοντας στους πελάτες της αναβαθμισμένες ψηφιακές υπηρεσίες.</w:t>
      </w:r>
    </w:p>
    <w:p w14:paraId="5301C247" w14:textId="0419C246" w:rsidR="00E545AC" w:rsidRPr="009A60EB" w:rsidRDefault="00E545AC" w:rsidP="009424FE">
      <w:pPr>
        <w:spacing w:line="256" w:lineRule="auto"/>
        <w:ind w:left="-142" w:right="-58"/>
        <w:jc w:val="both"/>
        <w:rPr>
          <w:rFonts w:ascii="Eurobank Sans" w:hAnsi="Eurobank Sans"/>
          <w:color w:val="021342"/>
        </w:rPr>
      </w:pPr>
      <w:r w:rsidRPr="00A5754F">
        <w:rPr>
          <w:rFonts w:ascii="Eurobank Sans" w:hAnsi="Eurobank Sans"/>
          <w:color w:val="021342"/>
        </w:rPr>
        <w:t xml:space="preserve">Η συνεργασία με την </w:t>
      </w:r>
      <w:proofErr w:type="spellStart"/>
      <w:r w:rsidRPr="00A5754F">
        <w:rPr>
          <w:rFonts w:ascii="Eurobank Sans" w:hAnsi="Eurobank Sans"/>
          <w:color w:val="021342"/>
        </w:rPr>
        <w:t>Mintus</w:t>
      </w:r>
      <w:proofErr w:type="spellEnd"/>
      <w:r w:rsidRPr="00A5754F">
        <w:rPr>
          <w:rFonts w:ascii="Eurobank Sans" w:hAnsi="Eurobank Sans"/>
          <w:color w:val="021342"/>
        </w:rPr>
        <w:t xml:space="preserve"> υπογραμμίζει τη δέσμευση </w:t>
      </w:r>
      <w:r>
        <w:rPr>
          <w:rFonts w:ascii="Eurobank Sans" w:hAnsi="Eurobank Sans"/>
          <w:color w:val="021342"/>
        </w:rPr>
        <w:t xml:space="preserve">της </w:t>
      </w:r>
      <w:r>
        <w:rPr>
          <w:rFonts w:ascii="Eurobank Sans" w:hAnsi="Eurobank Sans"/>
          <w:color w:val="021342"/>
          <w:lang w:val="en-US"/>
        </w:rPr>
        <w:t>Eurobank</w:t>
      </w:r>
      <w:r w:rsidRPr="004D4AD6">
        <w:rPr>
          <w:rFonts w:ascii="Eurobank Sans" w:hAnsi="Eurobank Sans"/>
          <w:color w:val="021342"/>
        </w:rPr>
        <w:t xml:space="preserve"> </w:t>
      </w:r>
      <w:r>
        <w:rPr>
          <w:rFonts w:ascii="Eurobank Sans" w:hAnsi="Eurobank Sans"/>
          <w:color w:val="021342"/>
          <w:lang w:val="en-US"/>
        </w:rPr>
        <w:t>Asset</w:t>
      </w:r>
      <w:r w:rsidRPr="004D4AD6">
        <w:rPr>
          <w:rFonts w:ascii="Eurobank Sans" w:hAnsi="Eurobank Sans"/>
          <w:color w:val="021342"/>
        </w:rPr>
        <w:t xml:space="preserve"> </w:t>
      </w:r>
      <w:r>
        <w:rPr>
          <w:rFonts w:ascii="Eurobank Sans" w:hAnsi="Eurobank Sans"/>
          <w:color w:val="021342"/>
          <w:lang w:val="en-US"/>
        </w:rPr>
        <w:t>Management</w:t>
      </w:r>
      <w:r w:rsidRPr="004D4AD6">
        <w:rPr>
          <w:rFonts w:ascii="Eurobank Sans" w:hAnsi="Eurobank Sans"/>
          <w:color w:val="021342"/>
        </w:rPr>
        <w:t xml:space="preserve"> </w:t>
      </w:r>
      <w:r>
        <w:rPr>
          <w:rFonts w:ascii="Eurobank Sans" w:hAnsi="Eurobank Sans"/>
          <w:color w:val="021342"/>
        </w:rPr>
        <w:t xml:space="preserve">ΑΕΔΑΚ </w:t>
      </w:r>
      <w:r w:rsidRPr="00A5754F">
        <w:rPr>
          <w:rFonts w:ascii="Eurobank Sans" w:hAnsi="Eurobank Sans"/>
          <w:color w:val="021342"/>
        </w:rPr>
        <w:t xml:space="preserve">για προσφορά </w:t>
      </w:r>
      <w:r>
        <w:rPr>
          <w:rFonts w:ascii="Eurobank Sans" w:hAnsi="Eurobank Sans"/>
          <w:color w:val="021342"/>
        </w:rPr>
        <w:t>καινοτόμων</w:t>
      </w:r>
      <w:r w:rsidRPr="00A5754F">
        <w:rPr>
          <w:rFonts w:ascii="Eurobank Sans" w:hAnsi="Eurobank Sans"/>
          <w:color w:val="021342"/>
        </w:rPr>
        <w:t xml:space="preserve"> επενδυτικών </w:t>
      </w:r>
      <w:r>
        <w:rPr>
          <w:rFonts w:ascii="Eurobank Sans" w:hAnsi="Eurobank Sans"/>
          <w:color w:val="021342"/>
        </w:rPr>
        <w:t xml:space="preserve">στοιχείων </w:t>
      </w:r>
      <w:r w:rsidRPr="00A5754F">
        <w:rPr>
          <w:rFonts w:ascii="Eurobank Sans" w:hAnsi="Eurobank Sans"/>
          <w:color w:val="021342"/>
        </w:rPr>
        <w:t xml:space="preserve">με </w:t>
      </w:r>
      <w:r>
        <w:rPr>
          <w:rFonts w:ascii="Eurobank Sans" w:hAnsi="Eurobank Sans"/>
          <w:color w:val="021342"/>
        </w:rPr>
        <w:t xml:space="preserve">χρήση των τεχνολογικών </w:t>
      </w:r>
      <w:r w:rsidRPr="00E545AC">
        <w:rPr>
          <w:rFonts w:ascii="Eurobank Sans" w:hAnsi="Eurobank Sans"/>
          <w:color w:val="021342"/>
        </w:rPr>
        <w:t xml:space="preserve">δυνατοτήτων και στόχο την περαιτέρω ενίσχυση των </w:t>
      </w:r>
      <w:r w:rsidRPr="00571021">
        <w:rPr>
          <w:rFonts w:ascii="Eurobank Sans" w:hAnsi="Eurobank Sans"/>
          <w:color w:val="021342"/>
        </w:rPr>
        <w:t>θετικών οικονομικών αποτελεσμάτων</w:t>
      </w:r>
      <w:r w:rsidRPr="00E545AC">
        <w:rPr>
          <w:rFonts w:ascii="Eurobank Sans" w:hAnsi="Eurobank Sans"/>
          <w:color w:val="021342"/>
        </w:rPr>
        <w:t>._</w:t>
      </w:r>
    </w:p>
    <w:p w14:paraId="6964217D" w14:textId="43DE4904" w:rsidR="00B609FF" w:rsidRPr="00D007F1" w:rsidRDefault="00B609FF" w:rsidP="003C1FA4">
      <w:pPr>
        <w:pStyle w:val="NormalWeb"/>
        <w:shd w:val="clear" w:color="auto" w:fill="FFFFFF"/>
        <w:spacing w:before="0" w:beforeAutospacing="0" w:after="160" w:afterAutospacing="0" w:line="259" w:lineRule="auto"/>
        <w:ind w:right="-58"/>
        <w:jc w:val="both"/>
        <w:rPr>
          <w:rFonts w:ascii="Eurobank Sans" w:hAnsi="Eurobank Sans" w:cs="Calibri"/>
          <w:color w:val="021342"/>
          <w:sz w:val="22"/>
          <w:szCs w:val="22"/>
          <w:bdr w:val="none" w:sz="0" w:space="0" w:color="auto" w:frame="1"/>
          <w:lang w:val="el-GR"/>
        </w:rPr>
      </w:pPr>
    </w:p>
    <w:sectPr w:rsidR="00B609FF" w:rsidRPr="00D007F1" w:rsidSect="00A5665B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99DD" w14:textId="77777777" w:rsidR="00926A89" w:rsidRDefault="00926A89" w:rsidP="00E84954">
      <w:pPr>
        <w:spacing w:after="0" w:line="240" w:lineRule="auto"/>
      </w:pPr>
      <w:r>
        <w:separator/>
      </w:r>
    </w:p>
  </w:endnote>
  <w:endnote w:type="continuationSeparator" w:id="0">
    <w:p w14:paraId="1E1358D4" w14:textId="77777777" w:rsidR="00926A89" w:rsidRDefault="00926A89" w:rsidP="00E8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urobank Sans">
    <w:panose1 w:val="02000503000000020004"/>
    <w:charset w:val="A1"/>
    <w:family w:val="auto"/>
    <w:pitch w:val="variable"/>
    <w:sig w:usb0="A00002BF" w:usb1="5000000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2509" w14:textId="77777777" w:rsidR="00926A89" w:rsidRDefault="00926A89" w:rsidP="00E84954">
      <w:pPr>
        <w:spacing w:after="0" w:line="240" w:lineRule="auto"/>
      </w:pPr>
      <w:r>
        <w:separator/>
      </w:r>
    </w:p>
  </w:footnote>
  <w:footnote w:type="continuationSeparator" w:id="0">
    <w:p w14:paraId="0B307BDB" w14:textId="77777777" w:rsidR="00926A89" w:rsidRDefault="00926A89" w:rsidP="00E8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24A" w14:textId="02DE8E6A" w:rsidR="002B36D7" w:rsidRDefault="00A5665B" w:rsidP="00A5665B">
    <w:pPr>
      <w:pStyle w:val="Header"/>
      <w:ind w:left="-1800"/>
    </w:pPr>
    <w:r>
      <w:rPr>
        <w:noProof/>
        <w:color w:val="021342"/>
        <w:lang w:eastAsia="el-GR"/>
      </w:rPr>
      <w:drawing>
        <wp:inline distT="0" distB="0" distL="0" distR="0" wp14:anchorId="34B15B5C" wp14:editId="03E5B2CA">
          <wp:extent cx="7519022" cy="1563370"/>
          <wp:effectExtent l="0" t="0" r="0" b="0"/>
          <wp:docPr id="8" name="Picture 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31" cy="1564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6"/>
    <w:rsid w:val="000869EA"/>
    <w:rsid w:val="002B36D7"/>
    <w:rsid w:val="0032545C"/>
    <w:rsid w:val="00326393"/>
    <w:rsid w:val="003441FF"/>
    <w:rsid w:val="003C1FA4"/>
    <w:rsid w:val="003E7D6E"/>
    <w:rsid w:val="0040025D"/>
    <w:rsid w:val="00416DCD"/>
    <w:rsid w:val="00427044"/>
    <w:rsid w:val="00460D89"/>
    <w:rsid w:val="004F205A"/>
    <w:rsid w:val="00571021"/>
    <w:rsid w:val="005A1AF9"/>
    <w:rsid w:val="006D55FC"/>
    <w:rsid w:val="00714600"/>
    <w:rsid w:val="007B6473"/>
    <w:rsid w:val="00811303"/>
    <w:rsid w:val="00880115"/>
    <w:rsid w:val="00926A89"/>
    <w:rsid w:val="009424FE"/>
    <w:rsid w:val="00A5665B"/>
    <w:rsid w:val="00A76CF6"/>
    <w:rsid w:val="00B0386B"/>
    <w:rsid w:val="00B40059"/>
    <w:rsid w:val="00B609FF"/>
    <w:rsid w:val="00B7316A"/>
    <w:rsid w:val="00CB70C5"/>
    <w:rsid w:val="00CC5485"/>
    <w:rsid w:val="00D007F1"/>
    <w:rsid w:val="00D01521"/>
    <w:rsid w:val="00D201B3"/>
    <w:rsid w:val="00D65EE2"/>
    <w:rsid w:val="00D74621"/>
    <w:rsid w:val="00D9070C"/>
    <w:rsid w:val="00DC53CE"/>
    <w:rsid w:val="00DE19FF"/>
    <w:rsid w:val="00E148E4"/>
    <w:rsid w:val="00E545AC"/>
    <w:rsid w:val="00E7553B"/>
    <w:rsid w:val="00E84954"/>
    <w:rsid w:val="00EF14B9"/>
    <w:rsid w:val="00EF5697"/>
    <w:rsid w:val="00F3679E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61B8"/>
  <w15:chartTrackingRefBased/>
  <w15:docId w15:val="{5590A5A2-76D0-437D-94E7-AFEE17E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54"/>
  </w:style>
  <w:style w:type="paragraph" w:styleId="Footer">
    <w:name w:val="footer"/>
    <w:basedOn w:val="Normal"/>
    <w:link w:val="FooterChar"/>
    <w:uiPriority w:val="99"/>
    <w:unhideWhenUsed/>
    <w:rsid w:val="00E84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54"/>
  </w:style>
  <w:style w:type="paragraph" w:styleId="NormalWeb">
    <w:name w:val="Normal (Web)"/>
    <w:basedOn w:val="Normal"/>
    <w:uiPriority w:val="99"/>
    <w:unhideWhenUsed/>
    <w:rsid w:val="00A5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5665B"/>
    <w:rPr>
      <w:color w:val="0000FF"/>
      <w:u w:val="single"/>
    </w:rPr>
  </w:style>
  <w:style w:type="paragraph" w:styleId="Revision">
    <w:name w:val="Revision"/>
    <w:hidden/>
    <w:uiPriority w:val="99"/>
    <w:semiHidden/>
    <w:rsid w:val="00E54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intu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bankam.gr/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Roidi Paraskevi maria (External Partner)</dc:creator>
  <cp:keywords/>
  <dc:description/>
  <cp:lastModifiedBy>Dardamani Evaggelia</cp:lastModifiedBy>
  <cp:revision>3</cp:revision>
  <dcterms:created xsi:type="dcterms:W3CDTF">2023-12-05T11:42:00Z</dcterms:created>
  <dcterms:modified xsi:type="dcterms:W3CDTF">2023-12-05T11:45:00Z</dcterms:modified>
</cp:coreProperties>
</file>