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A4C" w:rsidRDefault="00886A4C">
      <w:pPr>
        <w:rPr>
          <w:lang w:val="en-GB"/>
        </w:rPr>
      </w:pPr>
    </w:p>
    <w:tbl>
      <w:tblPr>
        <w:tblW w:w="8364" w:type="dxa"/>
        <w:tblInd w:w="108" w:type="dxa"/>
        <w:tblLook w:val="04A0" w:firstRow="1" w:lastRow="0" w:firstColumn="1" w:lastColumn="0" w:noHBand="0" w:noVBand="1"/>
      </w:tblPr>
      <w:tblGrid>
        <w:gridCol w:w="3369"/>
        <w:gridCol w:w="4995"/>
      </w:tblGrid>
      <w:tr w:rsidR="004A1167" w:rsidRPr="004A1167" w:rsidTr="004A1167">
        <w:trPr>
          <w:trHeight w:val="1757"/>
        </w:trPr>
        <w:tc>
          <w:tcPr>
            <w:tcW w:w="3369" w:type="dxa"/>
            <w:tcBorders>
              <w:left w:val="single" w:sz="48" w:space="0" w:color="BC9E6E"/>
            </w:tcBorders>
            <w:shd w:val="clear" w:color="auto" w:fill="auto"/>
            <w:vAlign w:val="center"/>
          </w:tcPr>
          <w:p w:rsidR="004A1167" w:rsidRPr="004A1167" w:rsidRDefault="004A1167" w:rsidP="004A1167">
            <w:pPr>
              <w:tabs>
                <w:tab w:val="left" w:pos="4680"/>
                <w:tab w:val="left" w:pos="8100"/>
              </w:tabs>
              <w:spacing w:before="60" w:after="0" w:line="240" w:lineRule="auto"/>
              <w:ind w:right="142" w:firstLine="142"/>
              <w:rPr>
                <w:rFonts w:ascii="Arial" w:eastAsia="Times New Roman" w:hAnsi="Arial" w:cs="Arial"/>
                <w:i/>
                <w:noProof/>
                <w:color w:val="000000"/>
                <w:sz w:val="24"/>
                <w:lang w:val="en-AU" w:eastAsia="en-GB"/>
              </w:rPr>
            </w:pPr>
            <w:r>
              <w:rPr>
                <w:rFonts w:ascii="Arial" w:eastAsia="Times New Roman" w:hAnsi="Arial" w:cs="Arial"/>
                <w:i/>
                <w:noProof/>
                <w:color w:val="000000"/>
                <w:sz w:val="24"/>
                <w:lang w:eastAsia="el-GR"/>
              </w:rPr>
              <w:drawing>
                <wp:inline distT="0" distB="0" distL="0" distR="0" wp14:anchorId="2987E90E" wp14:editId="5E049376">
                  <wp:extent cx="1619250" cy="876300"/>
                  <wp:effectExtent l="0" t="0" r="0" b="0"/>
                  <wp:docPr id="2" name="Picture 2" descr="LOGO TE - small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 - small 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876300"/>
                          </a:xfrm>
                          <a:prstGeom prst="rect">
                            <a:avLst/>
                          </a:prstGeom>
                          <a:noFill/>
                          <a:ln>
                            <a:noFill/>
                          </a:ln>
                        </pic:spPr>
                      </pic:pic>
                    </a:graphicData>
                  </a:graphic>
                </wp:inline>
              </w:drawing>
            </w:r>
          </w:p>
        </w:tc>
        <w:tc>
          <w:tcPr>
            <w:tcW w:w="4995" w:type="dxa"/>
            <w:shd w:val="clear" w:color="auto" w:fill="auto"/>
          </w:tcPr>
          <w:p w:rsidR="004A1167" w:rsidRPr="004A1167" w:rsidRDefault="004A1167" w:rsidP="004A1167">
            <w:pPr>
              <w:keepNext/>
              <w:spacing w:after="0" w:line="360" w:lineRule="auto"/>
              <w:ind w:firstLine="720"/>
              <w:jc w:val="right"/>
              <w:outlineLvl w:val="0"/>
              <w:rPr>
                <w:rFonts w:ascii="Arial" w:eastAsia="Times New Roman" w:hAnsi="Arial" w:cs="Arial"/>
                <w:b/>
                <w:noProof/>
                <w:color w:val="000000"/>
                <w:sz w:val="32"/>
                <w:lang w:eastAsia="en-GB"/>
              </w:rPr>
            </w:pPr>
          </w:p>
          <w:p w:rsidR="004A1167" w:rsidRPr="004A1167" w:rsidRDefault="004A1167" w:rsidP="004A1167">
            <w:pPr>
              <w:keepNext/>
              <w:spacing w:after="0" w:line="360" w:lineRule="auto"/>
              <w:ind w:firstLine="720"/>
              <w:jc w:val="right"/>
              <w:outlineLvl w:val="0"/>
              <w:rPr>
                <w:rFonts w:ascii="Arial" w:eastAsia="Times New Roman" w:hAnsi="Arial" w:cs="Arial"/>
                <w:b/>
                <w:noProof/>
                <w:color w:val="00205B"/>
                <w:sz w:val="28"/>
                <w:lang w:eastAsia="en-GB"/>
              </w:rPr>
            </w:pPr>
            <w:r w:rsidRPr="004A1167">
              <w:rPr>
                <w:rFonts w:ascii="Arial" w:eastAsia="Times New Roman" w:hAnsi="Arial" w:cs="Arial"/>
                <w:b/>
                <w:noProof/>
                <w:color w:val="00205B"/>
                <w:sz w:val="28"/>
                <w:lang w:eastAsia="en-GB"/>
              </w:rPr>
              <w:t xml:space="preserve">ΔΕΛΤΙΟ ΤΥΠΟΥ </w:t>
            </w:r>
          </w:p>
          <w:p w:rsidR="004A1167" w:rsidRPr="004A1167" w:rsidRDefault="004A1167" w:rsidP="00EE0F5F">
            <w:pPr>
              <w:keepNext/>
              <w:spacing w:after="0" w:line="360" w:lineRule="auto"/>
              <w:jc w:val="right"/>
              <w:outlineLvl w:val="0"/>
              <w:rPr>
                <w:rFonts w:ascii="Arial" w:eastAsia="Times New Roman" w:hAnsi="Arial" w:cs="Arial"/>
                <w:noProof/>
                <w:color w:val="000000"/>
                <w:lang w:eastAsia="en-GB"/>
              </w:rPr>
            </w:pPr>
            <w:r w:rsidRPr="004A1167">
              <w:rPr>
                <w:rFonts w:ascii="Arial" w:eastAsia="Times New Roman" w:hAnsi="Arial" w:cs="Arial"/>
                <w:noProof/>
                <w:color w:val="00205B"/>
                <w:lang w:eastAsia="en-GB"/>
              </w:rPr>
              <w:t xml:space="preserve">Αθήνα, </w:t>
            </w:r>
            <w:r w:rsidR="00EE0F5F">
              <w:rPr>
                <w:rFonts w:ascii="Arial" w:eastAsia="Times New Roman" w:hAnsi="Arial" w:cs="Arial"/>
                <w:noProof/>
                <w:color w:val="00205B"/>
                <w:lang w:val="en-US" w:eastAsia="en-GB"/>
              </w:rPr>
              <w:t>6</w:t>
            </w:r>
            <w:r w:rsidRPr="008A1335">
              <w:rPr>
                <w:rFonts w:ascii="Arial" w:eastAsia="Times New Roman" w:hAnsi="Arial" w:cs="Arial"/>
                <w:noProof/>
                <w:color w:val="00205B"/>
                <w:lang w:val="en-US" w:eastAsia="en-GB"/>
              </w:rPr>
              <w:t xml:space="preserve"> </w:t>
            </w:r>
            <w:r w:rsidR="00EE0F5F">
              <w:rPr>
                <w:rFonts w:ascii="Arial" w:eastAsia="Times New Roman" w:hAnsi="Arial" w:cs="Arial"/>
                <w:noProof/>
                <w:color w:val="00205B"/>
                <w:lang w:eastAsia="en-GB"/>
              </w:rPr>
              <w:t xml:space="preserve">Οκτωβρίου </w:t>
            </w:r>
            <w:r w:rsidRPr="008A1335">
              <w:rPr>
                <w:rFonts w:ascii="Arial" w:eastAsia="Times New Roman" w:hAnsi="Arial" w:cs="Arial"/>
                <w:noProof/>
                <w:color w:val="00205B"/>
                <w:lang w:val="en-US" w:eastAsia="en-GB"/>
              </w:rPr>
              <w:t>2021</w:t>
            </w:r>
          </w:p>
        </w:tc>
      </w:tr>
    </w:tbl>
    <w:p w:rsidR="004A1167" w:rsidRDefault="004A1167" w:rsidP="00622512">
      <w:pPr>
        <w:tabs>
          <w:tab w:val="left" w:pos="709"/>
        </w:tabs>
        <w:spacing w:line="360" w:lineRule="auto"/>
        <w:ind w:left="709" w:hanging="709"/>
        <w:jc w:val="both"/>
        <w:rPr>
          <w:rFonts w:ascii="Arial" w:eastAsia="Cambria" w:hAnsi="Arial" w:cs="Times New Roman"/>
        </w:rPr>
      </w:pPr>
    </w:p>
    <w:p w:rsidR="00D106EF" w:rsidRDefault="00EE0F5F" w:rsidP="006B2066">
      <w:pPr>
        <w:pStyle w:val="ListParagraph"/>
        <w:shd w:val="clear" w:color="auto" w:fill="FFFFFF"/>
        <w:spacing w:before="100" w:beforeAutospacing="1" w:after="0" w:line="360" w:lineRule="auto"/>
        <w:ind w:left="0"/>
        <w:jc w:val="both"/>
      </w:pPr>
      <w:r w:rsidRPr="007770D9">
        <w:rPr>
          <w:rFonts w:ascii="Arial" w:eastAsia="Times New Roman" w:hAnsi="Arial" w:cs="Arial"/>
          <w:b/>
          <w:bCs/>
          <w:color w:val="081831"/>
          <w:sz w:val="32"/>
          <w:szCs w:val="32"/>
        </w:rPr>
        <w:t>Τρία</w:t>
      </w:r>
      <w:bookmarkStart w:id="0" w:name="_GoBack"/>
      <w:bookmarkEnd w:id="0"/>
      <w:r w:rsidRPr="007770D9">
        <w:rPr>
          <w:rFonts w:ascii="Arial" w:eastAsia="Times New Roman" w:hAnsi="Arial" w:cs="Arial"/>
          <w:b/>
          <w:bCs/>
          <w:color w:val="081831"/>
          <w:sz w:val="32"/>
          <w:szCs w:val="32"/>
        </w:rPr>
        <w:t xml:space="preserve"> χρόνια λειτουργίας για την πύλη ανοιχτών δεδομένων (</w:t>
      </w:r>
      <w:proofErr w:type="spellStart"/>
      <w:r w:rsidRPr="007770D9">
        <w:rPr>
          <w:rFonts w:ascii="Arial" w:eastAsia="Times New Roman" w:hAnsi="Arial" w:cs="Arial"/>
          <w:b/>
          <w:bCs/>
          <w:color w:val="081831"/>
          <w:sz w:val="32"/>
          <w:szCs w:val="32"/>
        </w:rPr>
        <w:t>open</w:t>
      </w:r>
      <w:proofErr w:type="spellEnd"/>
      <w:r w:rsidRPr="007770D9">
        <w:rPr>
          <w:rFonts w:ascii="Arial" w:eastAsia="Times New Roman" w:hAnsi="Arial" w:cs="Arial"/>
          <w:b/>
          <w:bCs/>
          <w:color w:val="081831"/>
          <w:sz w:val="32"/>
          <w:szCs w:val="32"/>
        </w:rPr>
        <w:t xml:space="preserve"> </w:t>
      </w:r>
      <w:proofErr w:type="spellStart"/>
      <w:r w:rsidRPr="007770D9">
        <w:rPr>
          <w:rFonts w:ascii="Arial" w:eastAsia="Times New Roman" w:hAnsi="Arial" w:cs="Arial"/>
          <w:b/>
          <w:bCs/>
          <w:color w:val="081831"/>
          <w:sz w:val="32"/>
          <w:szCs w:val="32"/>
        </w:rPr>
        <w:t>data</w:t>
      </w:r>
      <w:proofErr w:type="spellEnd"/>
      <w:r w:rsidRPr="007770D9">
        <w:rPr>
          <w:rFonts w:ascii="Arial" w:eastAsia="Times New Roman" w:hAnsi="Arial" w:cs="Arial"/>
          <w:b/>
          <w:bCs/>
          <w:color w:val="081831"/>
          <w:sz w:val="32"/>
          <w:szCs w:val="32"/>
        </w:rPr>
        <w:t xml:space="preserve"> portal) της Τράπεζας της Ελλάδος</w:t>
      </w:r>
    </w:p>
    <w:p w:rsidR="00DA6C54" w:rsidRPr="00926BFF" w:rsidRDefault="00DA6C54" w:rsidP="00926BFF">
      <w:pPr>
        <w:pStyle w:val="ListParagraph"/>
        <w:shd w:val="clear" w:color="auto" w:fill="FFFFFF"/>
        <w:spacing w:before="100" w:beforeAutospacing="1" w:after="0" w:line="360" w:lineRule="auto"/>
        <w:jc w:val="both"/>
      </w:pPr>
    </w:p>
    <w:p w:rsidR="00086AB3" w:rsidRPr="00D106EF" w:rsidRDefault="007B178B" w:rsidP="00926BFF">
      <w:pPr>
        <w:pStyle w:val="ListParagraph"/>
        <w:numPr>
          <w:ilvl w:val="0"/>
          <w:numId w:val="6"/>
        </w:numPr>
        <w:shd w:val="clear" w:color="auto" w:fill="FFFFFF"/>
        <w:spacing w:before="100" w:beforeAutospacing="1" w:after="0" w:line="360" w:lineRule="auto"/>
        <w:jc w:val="both"/>
        <w:rPr>
          <w:rFonts w:ascii="Arial" w:hAnsi="Arial" w:cs="Arial"/>
          <w:color w:val="222222"/>
        </w:rPr>
      </w:pPr>
      <w:r>
        <w:rPr>
          <w:rFonts w:ascii="Arial" w:hAnsi="Arial" w:cs="Arial"/>
          <w:color w:val="222222"/>
        </w:rPr>
        <w:t>Απώτερος σ</w:t>
      </w:r>
      <w:r w:rsidR="00086AB3" w:rsidRPr="00034B60">
        <w:rPr>
          <w:rFonts w:ascii="Arial" w:hAnsi="Arial" w:cs="Arial"/>
          <w:color w:val="222222"/>
        </w:rPr>
        <w:t>τ</w:t>
      </w:r>
      <w:r w:rsidR="00086AB3">
        <w:rPr>
          <w:rFonts w:ascii="Arial" w:hAnsi="Arial" w:cs="Arial"/>
          <w:color w:val="222222"/>
        </w:rPr>
        <w:t xml:space="preserve">όχος </w:t>
      </w:r>
      <w:r>
        <w:rPr>
          <w:rFonts w:ascii="Arial" w:hAnsi="Arial" w:cs="Arial"/>
          <w:color w:val="222222"/>
        </w:rPr>
        <w:t xml:space="preserve">είναι </w:t>
      </w:r>
      <w:r w:rsidR="00086AB3">
        <w:rPr>
          <w:rFonts w:ascii="Arial" w:hAnsi="Arial" w:cs="Arial"/>
          <w:color w:val="222222"/>
        </w:rPr>
        <w:t xml:space="preserve">η </w:t>
      </w:r>
      <w:r w:rsidR="00967101" w:rsidRPr="00926BFF">
        <w:rPr>
          <w:rFonts w:ascii="Arial" w:hAnsi="Arial" w:cs="Arial"/>
          <w:color w:val="222222"/>
        </w:rPr>
        <w:t>πλ</w:t>
      </w:r>
      <w:r w:rsidR="00967101">
        <w:rPr>
          <w:rFonts w:ascii="Arial" w:hAnsi="Arial" w:cs="Arial"/>
          <w:color w:val="222222"/>
        </w:rPr>
        <w:t xml:space="preserve">ήρης </w:t>
      </w:r>
      <w:r w:rsidR="00086AB3" w:rsidRPr="00D106EF">
        <w:rPr>
          <w:rFonts w:ascii="Arial" w:hAnsi="Arial" w:cs="Arial"/>
          <w:color w:val="222222"/>
        </w:rPr>
        <w:t>αξιοπ</w:t>
      </w:r>
      <w:r w:rsidR="00086AB3">
        <w:rPr>
          <w:rFonts w:ascii="Arial" w:hAnsi="Arial" w:cs="Arial"/>
          <w:color w:val="222222"/>
        </w:rPr>
        <w:t>οίηση των ανοιχτών δεδομένων</w:t>
      </w:r>
      <w:r w:rsidR="00086AB3" w:rsidRPr="00D106EF">
        <w:rPr>
          <w:rFonts w:ascii="Arial" w:hAnsi="Arial" w:cs="Arial"/>
          <w:color w:val="222222"/>
        </w:rPr>
        <w:t xml:space="preserve"> μέσω της ανάπτυξης καινοτόμων προϊόντων και υπηρεσιών</w:t>
      </w:r>
    </w:p>
    <w:p w:rsidR="00CC7C6A" w:rsidRDefault="00CC7C6A" w:rsidP="00926BFF">
      <w:pPr>
        <w:pStyle w:val="ListParagraph"/>
        <w:numPr>
          <w:ilvl w:val="0"/>
          <w:numId w:val="6"/>
        </w:numPr>
        <w:shd w:val="clear" w:color="auto" w:fill="FFFFFF"/>
        <w:spacing w:before="100" w:beforeAutospacing="1" w:after="0" w:line="360" w:lineRule="auto"/>
        <w:jc w:val="both"/>
        <w:rPr>
          <w:rFonts w:ascii="Arial" w:hAnsi="Arial" w:cs="Arial"/>
          <w:color w:val="222222"/>
        </w:rPr>
      </w:pPr>
      <w:r>
        <w:rPr>
          <w:rFonts w:ascii="Arial" w:hAnsi="Arial" w:cs="Arial"/>
          <w:color w:val="222222"/>
        </w:rPr>
        <w:t xml:space="preserve">51 σύνολα δεδομένων με περισσότερες από 3000 αναρτήσεις αρχείων </w:t>
      </w:r>
    </w:p>
    <w:p w:rsidR="00CC7C6A" w:rsidRDefault="009E598F" w:rsidP="00926BFF">
      <w:pPr>
        <w:pStyle w:val="ListParagraph"/>
        <w:numPr>
          <w:ilvl w:val="0"/>
          <w:numId w:val="6"/>
        </w:numPr>
        <w:shd w:val="clear" w:color="auto" w:fill="FFFFFF"/>
        <w:spacing w:before="100" w:beforeAutospacing="1" w:after="0" w:line="360" w:lineRule="auto"/>
        <w:jc w:val="both"/>
        <w:rPr>
          <w:rFonts w:ascii="Arial" w:hAnsi="Arial" w:cs="Arial"/>
          <w:color w:val="222222"/>
        </w:rPr>
      </w:pPr>
      <w:r>
        <w:rPr>
          <w:rFonts w:ascii="Arial" w:hAnsi="Arial" w:cs="Arial"/>
          <w:color w:val="222222"/>
          <w:lang w:val="en-US"/>
        </w:rPr>
        <w:t>A</w:t>
      </w:r>
      <w:r w:rsidR="00CC7C6A">
        <w:rPr>
          <w:rFonts w:ascii="Arial" w:hAnsi="Arial" w:cs="Arial"/>
          <w:color w:val="222222"/>
        </w:rPr>
        <w:t xml:space="preserve">ύξηση κατά 40% στις ετήσιες </w:t>
      </w:r>
      <w:r w:rsidR="002E221E">
        <w:rPr>
          <w:rFonts w:ascii="Arial" w:hAnsi="Arial" w:cs="Arial"/>
          <w:color w:val="222222"/>
        </w:rPr>
        <w:t xml:space="preserve">μοναδικές </w:t>
      </w:r>
      <w:r w:rsidR="00CC7C6A">
        <w:rPr>
          <w:rFonts w:ascii="Arial" w:hAnsi="Arial" w:cs="Arial"/>
          <w:color w:val="222222"/>
        </w:rPr>
        <w:t xml:space="preserve">επισκέψεις και μεγαλύτερη του 100% στις λήψεις αρχείων </w:t>
      </w:r>
    </w:p>
    <w:p w:rsidR="00297330" w:rsidRDefault="00297330" w:rsidP="00926BFF">
      <w:pPr>
        <w:shd w:val="clear" w:color="auto" w:fill="FFFFFF"/>
        <w:spacing w:before="100" w:beforeAutospacing="1" w:after="0" w:line="360" w:lineRule="auto"/>
        <w:jc w:val="both"/>
        <w:rPr>
          <w:rFonts w:ascii="Arial" w:eastAsia="Times New Roman" w:hAnsi="Arial" w:cs="Arial"/>
          <w:color w:val="222222"/>
        </w:rPr>
      </w:pPr>
      <w:r w:rsidRPr="00853557">
        <w:rPr>
          <w:rFonts w:ascii="Arial" w:eastAsia="Times New Roman" w:hAnsi="Arial" w:cs="Arial"/>
          <w:color w:val="222222"/>
        </w:rPr>
        <w:t xml:space="preserve">Τρία χρόνια λειτουργίας συμπλήρωσε η </w:t>
      </w:r>
      <w:r w:rsidRPr="00853557">
        <w:rPr>
          <w:rFonts w:ascii="Arial" w:hAnsi="Arial" w:cs="Arial"/>
          <w:color w:val="222222"/>
        </w:rPr>
        <w:t>πύλη ανοιχτών δεδομένων</w:t>
      </w:r>
      <w:r w:rsidRPr="00853557">
        <w:rPr>
          <w:rFonts w:ascii="Arial" w:eastAsia="Times New Roman" w:hAnsi="Arial" w:cs="Arial"/>
          <w:color w:val="222222"/>
        </w:rPr>
        <w:t xml:space="preserve"> (</w:t>
      </w:r>
      <w:proofErr w:type="spellStart"/>
      <w:r w:rsidRPr="00853557">
        <w:rPr>
          <w:rFonts w:ascii="Arial" w:eastAsia="Times New Roman" w:hAnsi="Arial" w:cs="Arial"/>
          <w:color w:val="222222"/>
        </w:rPr>
        <w:t>open</w:t>
      </w:r>
      <w:proofErr w:type="spellEnd"/>
      <w:r w:rsidRPr="00853557">
        <w:rPr>
          <w:rFonts w:ascii="Arial" w:eastAsia="Times New Roman" w:hAnsi="Arial" w:cs="Arial"/>
          <w:color w:val="222222"/>
        </w:rPr>
        <w:t xml:space="preserve"> </w:t>
      </w:r>
      <w:proofErr w:type="spellStart"/>
      <w:r w:rsidRPr="00853557">
        <w:rPr>
          <w:rFonts w:ascii="Arial" w:eastAsia="Times New Roman" w:hAnsi="Arial" w:cs="Arial"/>
          <w:color w:val="222222"/>
        </w:rPr>
        <w:t>data</w:t>
      </w:r>
      <w:proofErr w:type="spellEnd"/>
      <w:r w:rsidRPr="00853557">
        <w:rPr>
          <w:rFonts w:ascii="Arial" w:eastAsia="Times New Roman" w:hAnsi="Arial" w:cs="Arial"/>
          <w:color w:val="222222"/>
        </w:rPr>
        <w:t xml:space="preserve"> portal) της Τράπεζας της Ελλάδος, μέσω της οποίας διατίθενται στους ερευνητές και στο ευρύ κοινό στατιστικά σύνολα δεδομένων, με στόχο τη διευκόλυνση της πρόσβασης σε αυτά, την επίτευξη υψηλότερης </w:t>
      </w:r>
      <w:proofErr w:type="spellStart"/>
      <w:r w:rsidRPr="00853557">
        <w:rPr>
          <w:rFonts w:ascii="Arial" w:eastAsia="Times New Roman" w:hAnsi="Arial" w:cs="Arial"/>
          <w:color w:val="222222"/>
        </w:rPr>
        <w:t>διαλειτουργικότητας</w:t>
      </w:r>
      <w:proofErr w:type="spellEnd"/>
      <w:r w:rsidRPr="00853557">
        <w:rPr>
          <w:rFonts w:ascii="Arial" w:eastAsia="Times New Roman" w:hAnsi="Arial" w:cs="Arial"/>
          <w:color w:val="222222"/>
        </w:rPr>
        <w:t xml:space="preserve"> και την ενίσχυση της διαφάνειας. Τα στοιχεία διατίθενται σε μορφή που επιτρέπει την άμεση ανάγνωση και επεξεργασία τους τόσο από τους επισκέπτες της πύλης δεδομένων όσο και από μηχανές αναζήτησης (</w:t>
      </w:r>
      <w:proofErr w:type="spellStart"/>
      <w:r w:rsidRPr="00853557">
        <w:rPr>
          <w:rFonts w:ascii="Arial" w:eastAsia="Times New Roman" w:hAnsi="Arial" w:cs="Arial"/>
          <w:color w:val="222222"/>
        </w:rPr>
        <w:t>bots</w:t>
      </w:r>
      <w:proofErr w:type="spellEnd"/>
      <w:r w:rsidRPr="00853557">
        <w:rPr>
          <w:rFonts w:ascii="Arial" w:eastAsia="Times New Roman" w:hAnsi="Arial" w:cs="Arial"/>
          <w:color w:val="222222"/>
        </w:rPr>
        <w:t>). Η συλλογή, επεξεργασία και δημοσί</w:t>
      </w:r>
      <w:r>
        <w:rPr>
          <w:rFonts w:ascii="Arial" w:eastAsia="Times New Roman" w:hAnsi="Arial" w:cs="Arial"/>
          <w:color w:val="222222"/>
        </w:rPr>
        <w:t>ευση των δεδομένων πραγματοποιούντ</w:t>
      </w:r>
      <w:r w:rsidRPr="00853557">
        <w:rPr>
          <w:rFonts w:ascii="Arial" w:eastAsia="Times New Roman" w:hAnsi="Arial" w:cs="Arial"/>
          <w:color w:val="222222"/>
        </w:rPr>
        <w:t>αι βάσει διεθνών προτύπων για ανοιχτά δεδομένα.</w:t>
      </w:r>
      <w:r w:rsidRPr="008A4EDC">
        <w:rPr>
          <w:rFonts w:ascii="Arial" w:eastAsia="Times New Roman" w:hAnsi="Arial" w:cs="Arial"/>
          <w:color w:val="222222"/>
        </w:rPr>
        <w:t xml:space="preserve"> </w:t>
      </w:r>
      <w:r>
        <w:rPr>
          <w:rFonts w:ascii="Arial" w:eastAsia="Times New Roman" w:hAnsi="Arial" w:cs="Arial"/>
          <w:color w:val="222222"/>
        </w:rPr>
        <w:t>Στο πλαίσιο αυτό, σ</w:t>
      </w:r>
      <w:r w:rsidRPr="00853557">
        <w:rPr>
          <w:rFonts w:ascii="Arial" w:eastAsia="Times New Roman" w:hAnsi="Arial" w:cs="Arial"/>
          <w:color w:val="222222"/>
        </w:rPr>
        <w:t>ημαντικό βήμα στη</w:t>
      </w:r>
      <w:r>
        <w:rPr>
          <w:rFonts w:ascii="Arial" w:eastAsia="Times New Roman" w:hAnsi="Arial" w:cs="Arial"/>
          <w:color w:val="222222"/>
        </w:rPr>
        <w:t>ν</w:t>
      </w:r>
      <w:r w:rsidRPr="00853557">
        <w:rPr>
          <w:rFonts w:ascii="Arial" w:eastAsia="Times New Roman" w:hAnsi="Arial" w:cs="Arial"/>
          <w:color w:val="222222"/>
        </w:rPr>
        <w:t xml:space="preserve"> εξέλιξη της πύλης δεδομένων αποτέλεσε η πιστοποίησή της με το </w:t>
      </w:r>
      <w:proofErr w:type="spellStart"/>
      <w:r w:rsidRPr="00853557">
        <w:rPr>
          <w:rFonts w:ascii="Arial" w:eastAsia="Times New Roman" w:hAnsi="Arial" w:cs="Arial"/>
          <w:color w:val="222222"/>
        </w:rPr>
        <w:t>Silver</w:t>
      </w:r>
      <w:proofErr w:type="spellEnd"/>
      <w:r w:rsidRPr="00853557">
        <w:rPr>
          <w:rFonts w:ascii="Arial" w:eastAsia="Times New Roman" w:hAnsi="Arial" w:cs="Arial"/>
          <w:color w:val="222222"/>
        </w:rPr>
        <w:t xml:space="preserve"> </w:t>
      </w:r>
      <w:proofErr w:type="spellStart"/>
      <w:r w:rsidRPr="00853557">
        <w:rPr>
          <w:rFonts w:ascii="Arial" w:eastAsia="Times New Roman" w:hAnsi="Arial" w:cs="Arial"/>
          <w:color w:val="222222"/>
        </w:rPr>
        <w:t>Certificate</w:t>
      </w:r>
      <w:proofErr w:type="spellEnd"/>
      <w:r w:rsidRPr="008A4EDC">
        <w:rPr>
          <w:rFonts w:ascii="Arial" w:eastAsia="Times New Roman" w:hAnsi="Arial" w:cs="Arial"/>
          <w:color w:val="222222"/>
        </w:rPr>
        <w:t xml:space="preserve"> </w:t>
      </w:r>
      <w:r>
        <w:rPr>
          <w:rFonts w:ascii="Arial" w:eastAsia="Times New Roman" w:hAnsi="Arial" w:cs="Arial"/>
          <w:color w:val="222222"/>
        </w:rPr>
        <w:t xml:space="preserve">από το </w:t>
      </w:r>
      <w:proofErr w:type="spellStart"/>
      <w:r>
        <w:rPr>
          <w:rFonts w:ascii="Arial" w:eastAsia="Times New Roman" w:hAnsi="Arial" w:cs="Arial"/>
          <w:color w:val="222222"/>
        </w:rPr>
        <w:t>Open</w:t>
      </w:r>
      <w:proofErr w:type="spellEnd"/>
      <w:r w:rsidRPr="008A4EDC">
        <w:rPr>
          <w:rFonts w:ascii="Arial" w:eastAsia="Times New Roman" w:hAnsi="Arial" w:cs="Arial"/>
          <w:color w:val="222222"/>
        </w:rPr>
        <w:t xml:space="preserve"> </w:t>
      </w:r>
      <w:r>
        <w:rPr>
          <w:rFonts w:ascii="Arial" w:eastAsia="Times New Roman" w:hAnsi="Arial" w:cs="Arial"/>
          <w:color w:val="222222"/>
        </w:rPr>
        <w:t>Data</w:t>
      </w:r>
      <w:r w:rsidRPr="008A4EDC">
        <w:rPr>
          <w:rFonts w:ascii="Arial" w:eastAsia="Times New Roman" w:hAnsi="Arial" w:cs="Arial"/>
          <w:color w:val="222222"/>
        </w:rPr>
        <w:t xml:space="preserve"> </w:t>
      </w:r>
      <w:proofErr w:type="spellStart"/>
      <w:r>
        <w:rPr>
          <w:rFonts w:ascii="Arial" w:eastAsia="Times New Roman" w:hAnsi="Arial" w:cs="Arial"/>
          <w:color w:val="222222"/>
        </w:rPr>
        <w:t>Institute</w:t>
      </w:r>
      <w:proofErr w:type="spellEnd"/>
      <w:r w:rsidRPr="00853557">
        <w:rPr>
          <w:rFonts w:ascii="Arial" w:eastAsia="Times New Roman" w:hAnsi="Arial" w:cs="Arial"/>
          <w:color w:val="222222"/>
        </w:rPr>
        <w:t>.</w:t>
      </w:r>
    </w:p>
    <w:p w:rsidR="00297330" w:rsidRPr="00853557" w:rsidRDefault="00847652" w:rsidP="00297330">
      <w:pPr>
        <w:shd w:val="clear" w:color="auto" w:fill="FFFFFF"/>
        <w:spacing w:before="100" w:beforeAutospacing="1" w:after="0" w:line="360" w:lineRule="auto"/>
        <w:jc w:val="both"/>
        <w:rPr>
          <w:rFonts w:ascii="Arial" w:eastAsia="Times New Roman" w:hAnsi="Arial" w:cs="Arial"/>
          <w:color w:val="222222"/>
        </w:rPr>
      </w:pPr>
      <w:r w:rsidRPr="00926BFF">
        <w:rPr>
          <w:rFonts w:ascii="Arial" w:hAnsi="Arial" w:cs="Arial"/>
          <w:iCs/>
          <w:color w:val="222222"/>
        </w:rPr>
        <w:t xml:space="preserve">Με την έναρξη λειτουργίας της πύλης ανοιχτών δεδομένων, τον Ιούλιο </w:t>
      </w:r>
      <w:r w:rsidR="00007951">
        <w:rPr>
          <w:rFonts w:ascii="Arial" w:hAnsi="Arial" w:cs="Arial"/>
          <w:iCs/>
          <w:color w:val="222222"/>
        </w:rPr>
        <w:t xml:space="preserve">του </w:t>
      </w:r>
      <w:r w:rsidRPr="00926BFF">
        <w:rPr>
          <w:rFonts w:ascii="Arial" w:hAnsi="Arial" w:cs="Arial"/>
          <w:iCs/>
          <w:color w:val="222222"/>
        </w:rPr>
        <w:t xml:space="preserve">2018, η Τράπεζα της Ελλάδος έγινε από τις πρώτες κεντρικές τράπεζες παγκοσμίως που διαθέτουν στοιχεία με αυτόν τον τρόπο. Στον τέταρτο χρόνο λειτουργίας της, η πύλη ανοιχτών δεδομένων συνεχίζει την ανοδική της πορεία σε όρους </w:t>
      </w:r>
      <w:proofErr w:type="spellStart"/>
      <w:r w:rsidRPr="00926BFF">
        <w:rPr>
          <w:rFonts w:ascii="Arial" w:hAnsi="Arial" w:cs="Arial"/>
          <w:iCs/>
          <w:color w:val="222222"/>
        </w:rPr>
        <w:t>επισκεψιμότητας</w:t>
      </w:r>
      <w:proofErr w:type="spellEnd"/>
      <w:r w:rsidRPr="00926BFF">
        <w:rPr>
          <w:rFonts w:ascii="Arial" w:hAnsi="Arial" w:cs="Arial"/>
          <w:iCs/>
          <w:color w:val="222222"/>
        </w:rPr>
        <w:t xml:space="preserve"> (αύξηση κατά 40% στις ετήσιες </w:t>
      </w:r>
      <w:r w:rsidR="002E221E" w:rsidRPr="00926BFF">
        <w:rPr>
          <w:rFonts w:ascii="Arial" w:hAnsi="Arial" w:cs="Arial"/>
          <w:iCs/>
          <w:color w:val="222222"/>
        </w:rPr>
        <w:t>μοναδικ</w:t>
      </w:r>
      <w:r w:rsidR="002E221E">
        <w:rPr>
          <w:rFonts w:ascii="Arial" w:hAnsi="Arial" w:cs="Arial"/>
          <w:iCs/>
          <w:color w:val="222222"/>
        </w:rPr>
        <w:t>έ</w:t>
      </w:r>
      <w:r w:rsidR="002E221E" w:rsidRPr="00926BFF">
        <w:rPr>
          <w:rFonts w:ascii="Arial" w:hAnsi="Arial" w:cs="Arial"/>
          <w:iCs/>
          <w:color w:val="222222"/>
        </w:rPr>
        <w:t xml:space="preserve">ς </w:t>
      </w:r>
      <w:r w:rsidRPr="00926BFF">
        <w:rPr>
          <w:rFonts w:ascii="Arial" w:hAnsi="Arial" w:cs="Arial"/>
          <w:iCs/>
          <w:color w:val="222222"/>
        </w:rPr>
        <w:t>επισκέψεις και μεγαλύτερη του 100% στις λήψεις αρχείων μέσα στην τριετία), έχοντας αναβαθμίσει την τεχνολογική υποδομή της και εμπλουτιστεί με νέα σύνολα δεδομένων.</w:t>
      </w:r>
      <w:r w:rsidR="00602C5D">
        <w:rPr>
          <w:rFonts w:ascii="Arial" w:hAnsi="Arial" w:cs="Arial"/>
          <w:iCs/>
          <w:color w:val="222222"/>
        </w:rPr>
        <w:t xml:space="preserve"> </w:t>
      </w:r>
      <w:r w:rsidR="00297330" w:rsidRPr="00853557">
        <w:rPr>
          <w:rFonts w:ascii="Arial" w:eastAsia="Times New Roman" w:hAnsi="Arial" w:cs="Arial"/>
          <w:color w:val="222222"/>
        </w:rPr>
        <w:t xml:space="preserve">Συνολικά διατίθενται 51 σύνολα δεδομένων με περισσότερα από 3.000 αρχεία σχετικά με μια πληθώρα θεμάτων, </w:t>
      </w:r>
      <w:r w:rsidR="00297330" w:rsidRPr="00853557">
        <w:rPr>
          <w:rFonts w:ascii="Arial" w:eastAsia="Times New Roman" w:hAnsi="Arial" w:cs="Arial"/>
          <w:color w:val="222222"/>
        </w:rPr>
        <w:lastRenderedPageBreak/>
        <w:t xml:space="preserve">μεταξύ των οποίων συγκαταλέγονται νομισματικά μεγέθη, η αγορά ακινήτων, </w:t>
      </w:r>
      <w:r w:rsidR="00297330" w:rsidRPr="00046422">
        <w:rPr>
          <w:rFonts w:ascii="Arial" w:eastAsia="Times New Roman" w:hAnsi="Arial" w:cs="Arial"/>
          <w:color w:val="222222"/>
        </w:rPr>
        <w:t>τα</w:t>
      </w:r>
      <w:r w:rsidR="00297330" w:rsidRPr="008223C4">
        <w:rPr>
          <w:rFonts w:ascii="Arial" w:eastAsia="Times New Roman" w:hAnsi="Arial" w:cs="Arial"/>
          <w:color w:val="222222"/>
        </w:rPr>
        <w:t xml:space="preserve"> </w:t>
      </w:r>
      <w:r w:rsidR="00297330" w:rsidRPr="00853557">
        <w:rPr>
          <w:rFonts w:ascii="Arial" w:eastAsia="Times New Roman" w:hAnsi="Arial" w:cs="Arial"/>
          <w:color w:val="222222"/>
        </w:rPr>
        <w:t xml:space="preserve">δημόσια οικονομικά, το ισοζύγιο πληρωμών, οι τράπεζες, οι τιμές του  χρυσού κ.ά. </w:t>
      </w:r>
    </w:p>
    <w:p w:rsidR="00297330" w:rsidRPr="00853557" w:rsidRDefault="00297330" w:rsidP="00297330">
      <w:pPr>
        <w:shd w:val="clear" w:color="auto" w:fill="FFFFFF"/>
        <w:spacing w:before="100" w:beforeAutospacing="1" w:after="0" w:line="360" w:lineRule="auto"/>
        <w:jc w:val="both"/>
        <w:rPr>
          <w:rFonts w:ascii="Arial" w:eastAsia="Times New Roman" w:hAnsi="Arial" w:cs="Arial"/>
          <w:color w:val="222222"/>
        </w:rPr>
      </w:pPr>
      <w:r w:rsidRPr="00853557">
        <w:rPr>
          <w:rFonts w:ascii="Arial" w:eastAsia="Times New Roman" w:hAnsi="Arial" w:cs="Arial"/>
          <w:color w:val="222222"/>
        </w:rPr>
        <w:t xml:space="preserve">Στο προσεχές </w:t>
      </w:r>
      <w:r w:rsidR="00F331E4" w:rsidRPr="00F331E4">
        <w:rPr>
          <w:rFonts w:ascii="Arial" w:eastAsia="Times New Roman" w:hAnsi="Arial" w:cs="Arial"/>
          <w:color w:val="222222"/>
        </w:rPr>
        <w:t>δι</w:t>
      </w:r>
      <w:r w:rsidR="00F331E4">
        <w:rPr>
          <w:rFonts w:ascii="Arial" w:eastAsia="Times New Roman" w:hAnsi="Arial" w:cs="Arial"/>
          <w:color w:val="222222"/>
        </w:rPr>
        <w:t xml:space="preserve">άστημα </w:t>
      </w:r>
      <w:r w:rsidRPr="00853557">
        <w:rPr>
          <w:rFonts w:ascii="Arial" w:eastAsia="Times New Roman" w:hAnsi="Arial" w:cs="Arial"/>
          <w:color w:val="222222"/>
        </w:rPr>
        <w:t xml:space="preserve">η Τράπεζα της Ελλάδος, πέρα από τον διαρκή εμπλουτισμό των συνόλων δεδομένων της, θα διοργανώσει σε συνεργασία με τον Οργανισμό Ανοιχτών Τεχνολογιών (ΕΕΛΛΑΚ) ενημερωτικές ημερίδες και εκδηλώσεις για την ενίσχυση της συνεργασίας της με πανεπιστημιακά ιδρύματα και ερευνητικούς φορείς, με σκοπό την </w:t>
      </w:r>
      <w:r w:rsidR="00007951">
        <w:rPr>
          <w:rFonts w:ascii="Arial" w:eastAsia="Times New Roman" w:hAnsi="Arial" w:cs="Arial"/>
          <w:color w:val="222222"/>
        </w:rPr>
        <w:t>πλήρη</w:t>
      </w:r>
      <w:r w:rsidRPr="00853557">
        <w:rPr>
          <w:rFonts w:ascii="Arial" w:eastAsia="Times New Roman" w:hAnsi="Arial" w:cs="Arial"/>
          <w:color w:val="222222"/>
        </w:rPr>
        <w:t xml:space="preserve"> αξιοποίηση των ανοιχτών δεδομένων της μέσω της ανάπτυξης καινοτόμων προϊόντων και υπηρεσιών. </w:t>
      </w:r>
    </w:p>
    <w:p w:rsidR="00297330" w:rsidRPr="00853557" w:rsidRDefault="00297330" w:rsidP="00297330">
      <w:pPr>
        <w:shd w:val="clear" w:color="auto" w:fill="FFFFFF"/>
        <w:spacing w:before="100" w:beforeAutospacing="1" w:after="0" w:line="360" w:lineRule="auto"/>
        <w:jc w:val="both"/>
        <w:rPr>
          <w:rFonts w:ascii="Arial" w:eastAsia="Times New Roman" w:hAnsi="Arial" w:cs="Arial"/>
          <w:color w:val="222222"/>
        </w:rPr>
      </w:pPr>
      <w:r w:rsidRPr="00853557">
        <w:rPr>
          <w:rFonts w:ascii="Arial" w:eastAsia="Times New Roman" w:hAnsi="Arial" w:cs="Arial"/>
          <w:color w:val="222222"/>
        </w:rPr>
        <w:t>​​ </w:t>
      </w:r>
      <w:r w:rsidRPr="00E73822">
        <w:rPr>
          <w:rFonts w:ascii="Arial" w:eastAsia="Times New Roman" w:hAnsi="Arial" w:cs="Arial"/>
          <w:b/>
          <w:color w:val="222222"/>
          <w:u w:val="single"/>
        </w:rPr>
        <w:t>Σχετικοί σύνδεσμοι</w:t>
      </w:r>
      <w:r w:rsidRPr="00853557">
        <w:rPr>
          <w:rFonts w:ascii="Arial" w:eastAsia="Times New Roman" w:hAnsi="Arial" w:cs="Arial"/>
          <w:color w:val="222222"/>
        </w:rPr>
        <w:t>:</w:t>
      </w:r>
    </w:p>
    <w:p w:rsidR="00297330" w:rsidRPr="00853557" w:rsidRDefault="00297330" w:rsidP="00297330">
      <w:pPr>
        <w:shd w:val="clear" w:color="auto" w:fill="FFFFFF"/>
        <w:spacing w:before="100" w:beforeAutospacing="1" w:after="0" w:line="360" w:lineRule="auto"/>
        <w:jc w:val="both"/>
        <w:rPr>
          <w:rFonts w:ascii="Arial" w:eastAsia="Times New Roman" w:hAnsi="Arial" w:cs="Arial"/>
          <w:color w:val="222222"/>
        </w:rPr>
      </w:pPr>
      <w:r w:rsidRPr="00853557">
        <w:rPr>
          <w:rFonts w:ascii="Arial" w:eastAsia="Times New Roman" w:hAnsi="Arial" w:cs="Arial"/>
          <w:color w:val="222222"/>
        </w:rPr>
        <w:t xml:space="preserve">1. </w:t>
      </w:r>
      <w:hyperlink r:id="rId9" w:history="1">
        <w:r w:rsidRPr="00853557">
          <w:rPr>
            <w:rStyle w:val="Hyperlink"/>
            <w:rFonts w:ascii="Arial" w:eastAsia="Times New Roman" w:hAnsi="Arial" w:cs="Arial"/>
            <w:bCs/>
          </w:rPr>
          <w:t xml:space="preserve">Πύλη ανοιχτών δεδομένων </w:t>
        </w:r>
      </w:hyperlink>
      <w:r w:rsidRPr="00853557">
        <w:rPr>
          <w:rFonts w:ascii="Arial" w:eastAsia="Times New Roman" w:hAnsi="Arial" w:cs="Arial"/>
          <w:bCs/>
          <w:color w:val="222222"/>
        </w:rPr>
        <w:t>(</w:t>
      </w:r>
      <w:proofErr w:type="spellStart"/>
      <w:r w:rsidRPr="00853557">
        <w:rPr>
          <w:rFonts w:ascii="Arial" w:eastAsia="Times New Roman" w:hAnsi="Arial" w:cs="Arial"/>
          <w:bCs/>
          <w:color w:val="222222"/>
        </w:rPr>
        <w:t>open</w:t>
      </w:r>
      <w:proofErr w:type="spellEnd"/>
      <w:r w:rsidRPr="00853557">
        <w:rPr>
          <w:rFonts w:ascii="Arial" w:eastAsia="Times New Roman" w:hAnsi="Arial" w:cs="Arial"/>
          <w:bCs/>
          <w:color w:val="222222"/>
        </w:rPr>
        <w:t xml:space="preserve"> </w:t>
      </w:r>
      <w:proofErr w:type="spellStart"/>
      <w:r w:rsidRPr="00853557">
        <w:rPr>
          <w:rFonts w:ascii="Arial" w:eastAsia="Times New Roman" w:hAnsi="Arial" w:cs="Arial"/>
          <w:bCs/>
          <w:color w:val="222222"/>
        </w:rPr>
        <w:t>data</w:t>
      </w:r>
      <w:proofErr w:type="spellEnd"/>
      <w:r w:rsidRPr="00853557">
        <w:rPr>
          <w:rFonts w:ascii="Arial" w:eastAsia="Times New Roman" w:hAnsi="Arial" w:cs="Arial"/>
          <w:bCs/>
          <w:color w:val="222222"/>
        </w:rPr>
        <w:t xml:space="preserve"> portal) της Τράπεζας της Ελλάδος </w:t>
      </w:r>
    </w:p>
    <w:p w:rsidR="00297330" w:rsidRPr="00853557" w:rsidRDefault="00297330" w:rsidP="00297330">
      <w:pPr>
        <w:shd w:val="clear" w:color="auto" w:fill="FFFFFF"/>
        <w:spacing w:before="100" w:beforeAutospacing="1" w:after="0" w:line="360" w:lineRule="auto"/>
        <w:jc w:val="both"/>
        <w:rPr>
          <w:rFonts w:ascii="Arial" w:eastAsia="Times New Roman" w:hAnsi="Arial" w:cs="Arial"/>
          <w:color w:val="222222"/>
        </w:rPr>
      </w:pPr>
      <w:r w:rsidRPr="00853557">
        <w:rPr>
          <w:rFonts w:ascii="Arial" w:eastAsia="Times New Roman" w:hAnsi="Arial" w:cs="Arial"/>
          <w:color w:val="222222"/>
        </w:rPr>
        <w:t xml:space="preserve">2. </w:t>
      </w:r>
      <w:hyperlink r:id="rId10" w:history="1">
        <w:r w:rsidRPr="00853557">
          <w:rPr>
            <w:rStyle w:val="Hyperlink"/>
            <w:rFonts w:ascii="Arial" w:eastAsia="Times New Roman" w:hAnsi="Arial" w:cs="Arial"/>
          </w:rPr>
          <w:t>Οργανισμός Ανοιχτών Τεχνολογιών</w:t>
        </w:r>
      </w:hyperlink>
      <w:r w:rsidRPr="00853557">
        <w:rPr>
          <w:rFonts w:ascii="Arial" w:eastAsia="Times New Roman" w:hAnsi="Arial" w:cs="Arial"/>
          <w:color w:val="222222"/>
        </w:rPr>
        <w:t xml:space="preserve"> (</w:t>
      </w:r>
      <w:r w:rsidRPr="00046422">
        <w:rPr>
          <w:rFonts w:ascii="Arial" w:eastAsia="Times New Roman" w:hAnsi="Arial" w:cs="Arial"/>
        </w:rPr>
        <w:t>ΕΕΛΛΑΚ</w:t>
      </w:r>
      <w:r w:rsidRPr="00853557">
        <w:rPr>
          <w:rFonts w:ascii="Arial" w:eastAsia="Times New Roman" w:hAnsi="Arial" w:cs="Arial"/>
          <w:color w:val="222222"/>
        </w:rPr>
        <w:t>)</w:t>
      </w:r>
    </w:p>
    <w:p w:rsidR="00297330" w:rsidRDefault="00297330" w:rsidP="00587DD0">
      <w:pPr>
        <w:shd w:val="clear" w:color="auto" w:fill="FFFFFF"/>
        <w:spacing w:before="100" w:beforeAutospacing="1" w:after="0"/>
        <w:jc w:val="both"/>
        <w:rPr>
          <w:rFonts w:ascii="Arial" w:eastAsia="Times New Roman" w:hAnsi="Arial" w:cs="Arial"/>
          <w:color w:val="222222"/>
        </w:rPr>
      </w:pPr>
    </w:p>
    <w:sectPr w:rsidR="00297330" w:rsidSect="00E77073">
      <w:footerReference w:type="default" r:id="rId11"/>
      <w:pgSz w:w="11906" w:h="16838"/>
      <w:pgMar w:top="851" w:right="1800" w:bottom="1440" w:left="1800" w:header="708" w:footer="1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B3F" w:rsidRDefault="00854B3F" w:rsidP="00E862DD">
      <w:pPr>
        <w:spacing w:after="0" w:line="240" w:lineRule="auto"/>
      </w:pPr>
      <w:r>
        <w:separator/>
      </w:r>
    </w:p>
  </w:endnote>
  <w:endnote w:type="continuationSeparator" w:id="0">
    <w:p w:rsidR="00854B3F" w:rsidRDefault="00854B3F" w:rsidP="00E8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37" w:type="dxa"/>
      <w:tblInd w:w="108" w:type="dxa"/>
      <w:tblBorders>
        <w:left w:val="single" w:sz="48" w:space="0" w:color="DEA400"/>
      </w:tblBorders>
      <w:tblLook w:val="0000" w:firstRow="0" w:lastRow="0" w:firstColumn="0" w:lastColumn="0" w:noHBand="0" w:noVBand="0"/>
    </w:tblPr>
    <w:tblGrid>
      <w:gridCol w:w="3513"/>
      <w:gridCol w:w="4824"/>
    </w:tblGrid>
    <w:tr w:rsidR="00E862DD" w:rsidRPr="004A1167" w:rsidTr="00E77073">
      <w:tc>
        <w:tcPr>
          <w:tcW w:w="3513" w:type="dxa"/>
          <w:tcBorders>
            <w:left w:val="single" w:sz="48" w:space="0" w:color="BC9E6E"/>
          </w:tcBorders>
          <w:shd w:val="clear" w:color="auto" w:fill="auto"/>
        </w:tcPr>
        <w:p w:rsidR="00E862DD" w:rsidRPr="004A1167" w:rsidRDefault="00E862DD" w:rsidP="00E862DD">
          <w:pPr>
            <w:tabs>
              <w:tab w:val="center" w:pos="4153"/>
              <w:tab w:val="left" w:pos="5220"/>
              <w:tab w:val="right" w:pos="8306"/>
            </w:tabs>
            <w:spacing w:before="60" w:after="60" w:line="240" w:lineRule="auto"/>
            <w:ind w:firstLine="176"/>
            <w:rPr>
              <w:rFonts w:ascii="Arial" w:eastAsia="Times New Roman" w:hAnsi="Arial" w:cs="Arial"/>
              <w:color w:val="000000"/>
              <w:sz w:val="14"/>
              <w:szCs w:val="20"/>
              <w:lang w:eastAsia="el-GR"/>
            </w:rPr>
          </w:pPr>
          <w:r w:rsidRPr="004A1167">
            <w:rPr>
              <w:rFonts w:ascii="Arial" w:eastAsia="Times New Roman" w:hAnsi="Arial" w:cs="Arial"/>
              <w:color w:val="000000"/>
              <w:sz w:val="14"/>
              <w:szCs w:val="20"/>
              <w:lang w:eastAsia="el-GR"/>
            </w:rPr>
            <w:t>Ελ. Βενιζέλου 21, Αθήνα 10250</w:t>
          </w:r>
        </w:p>
        <w:p w:rsidR="00E862DD" w:rsidRPr="004A1167" w:rsidRDefault="00E862DD" w:rsidP="00E862DD">
          <w:pPr>
            <w:tabs>
              <w:tab w:val="center" w:pos="4153"/>
              <w:tab w:val="left" w:pos="5220"/>
              <w:tab w:val="right" w:pos="8306"/>
            </w:tabs>
            <w:spacing w:before="60" w:after="60" w:line="240" w:lineRule="auto"/>
            <w:ind w:firstLine="176"/>
            <w:rPr>
              <w:rFonts w:ascii="Arial" w:eastAsia="Times New Roman" w:hAnsi="Arial" w:cs="Arial"/>
              <w:color w:val="000000"/>
              <w:sz w:val="14"/>
              <w:szCs w:val="20"/>
              <w:lang w:eastAsia="el-GR"/>
            </w:rPr>
          </w:pPr>
          <w:r w:rsidRPr="004A1167">
            <w:rPr>
              <w:rFonts w:ascii="Arial" w:eastAsia="Times New Roman" w:hAnsi="Arial" w:cs="Arial"/>
              <w:color w:val="000000"/>
              <w:sz w:val="14"/>
              <w:szCs w:val="20"/>
              <w:lang w:eastAsia="el-GR"/>
            </w:rPr>
            <w:t>Τηλ: 210 320 3446-8</w:t>
          </w:r>
        </w:p>
        <w:p w:rsidR="00E862DD" w:rsidRPr="004A1167" w:rsidRDefault="00F57013" w:rsidP="00E862DD">
          <w:pPr>
            <w:tabs>
              <w:tab w:val="center" w:pos="4153"/>
              <w:tab w:val="left" w:pos="5220"/>
              <w:tab w:val="right" w:pos="8306"/>
            </w:tabs>
            <w:spacing w:before="60" w:after="60" w:line="240" w:lineRule="auto"/>
            <w:ind w:firstLine="176"/>
            <w:rPr>
              <w:rFonts w:ascii="Arial" w:eastAsia="Times New Roman" w:hAnsi="Arial" w:cs="Arial"/>
              <w:color w:val="000000"/>
              <w:sz w:val="14"/>
              <w:szCs w:val="20"/>
              <w:lang w:eastAsia="el-GR"/>
            </w:rPr>
          </w:pPr>
          <w:hyperlink r:id="rId1" w:history="1">
            <w:r w:rsidR="00E862DD" w:rsidRPr="004A1167">
              <w:rPr>
                <w:rFonts w:ascii="Arial" w:eastAsia="Times New Roman" w:hAnsi="Arial" w:cs="Arial"/>
                <w:color w:val="0000FF"/>
                <w:sz w:val="14"/>
                <w:szCs w:val="20"/>
                <w:u w:val="single"/>
                <w:lang w:val="en-US" w:eastAsia="el-GR"/>
              </w:rPr>
              <w:t>press</w:t>
            </w:r>
            <w:r w:rsidR="00E862DD" w:rsidRPr="004A1167">
              <w:rPr>
                <w:rFonts w:ascii="Arial" w:eastAsia="Times New Roman" w:hAnsi="Arial" w:cs="Arial"/>
                <w:color w:val="0000FF"/>
                <w:sz w:val="14"/>
                <w:szCs w:val="20"/>
                <w:u w:val="single"/>
                <w:lang w:eastAsia="el-GR"/>
              </w:rPr>
              <w:t>@</w:t>
            </w:r>
            <w:r w:rsidR="00E862DD" w:rsidRPr="004A1167">
              <w:rPr>
                <w:rFonts w:ascii="Arial" w:eastAsia="Times New Roman" w:hAnsi="Arial" w:cs="Arial"/>
                <w:color w:val="0000FF"/>
                <w:sz w:val="14"/>
                <w:szCs w:val="20"/>
                <w:u w:val="single"/>
                <w:lang w:val="en-US" w:eastAsia="el-GR"/>
              </w:rPr>
              <w:t>bankofgreece</w:t>
            </w:r>
            <w:r w:rsidR="00E862DD" w:rsidRPr="004A1167">
              <w:rPr>
                <w:rFonts w:ascii="Arial" w:eastAsia="Times New Roman" w:hAnsi="Arial" w:cs="Arial"/>
                <w:color w:val="0000FF"/>
                <w:sz w:val="14"/>
                <w:szCs w:val="20"/>
                <w:u w:val="single"/>
                <w:lang w:eastAsia="el-GR"/>
              </w:rPr>
              <w:t>.</w:t>
            </w:r>
            <w:r w:rsidR="00E862DD" w:rsidRPr="004A1167">
              <w:rPr>
                <w:rFonts w:ascii="Arial" w:eastAsia="Times New Roman" w:hAnsi="Arial" w:cs="Arial"/>
                <w:color w:val="0000FF"/>
                <w:sz w:val="14"/>
                <w:szCs w:val="20"/>
                <w:u w:val="single"/>
                <w:lang w:val="en-US" w:eastAsia="el-GR"/>
              </w:rPr>
              <w:t>gr</w:t>
            </w:r>
          </w:hyperlink>
          <w:r w:rsidR="00E862DD" w:rsidRPr="004A1167">
            <w:rPr>
              <w:rFonts w:ascii="Arial" w:eastAsia="Times New Roman" w:hAnsi="Arial" w:cs="Arial"/>
              <w:color w:val="000000"/>
              <w:sz w:val="14"/>
              <w:szCs w:val="20"/>
              <w:lang w:eastAsia="el-GR"/>
            </w:rPr>
            <w:t xml:space="preserve"> |  </w:t>
          </w:r>
          <w:hyperlink r:id="rId2" w:history="1">
            <w:r w:rsidR="00E862DD" w:rsidRPr="004A1167">
              <w:rPr>
                <w:rFonts w:ascii="Arial" w:eastAsia="Times New Roman" w:hAnsi="Arial" w:cs="Arial"/>
                <w:color w:val="0000FF"/>
                <w:sz w:val="14"/>
                <w:szCs w:val="20"/>
                <w:u w:val="single"/>
                <w:lang w:val="en-US" w:eastAsia="el-GR"/>
              </w:rPr>
              <w:t>www</w:t>
            </w:r>
            <w:r w:rsidR="00E862DD" w:rsidRPr="004A1167">
              <w:rPr>
                <w:rFonts w:ascii="Arial" w:eastAsia="Times New Roman" w:hAnsi="Arial" w:cs="Arial"/>
                <w:color w:val="0000FF"/>
                <w:sz w:val="14"/>
                <w:szCs w:val="20"/>
                <w:u w:val="single"/>
                <w:lang w:eastAsia="el-GR"/>
              </w:rPr>
              <w:t>.</w:t>
            </w:r>
            <w:r w:rsidR="00E862DD" w:rsidRPr="004A1167">
              <w:rPr>
                <w:rFonts w:ascii="Arial" w:eastAsia="Times New Roman" w:hAnsi="Arial" w:cs="Arial"/>
                <w:color w:val="0000FF"/>
                <w:sz w:val="14"/>
                <w:szCs w:val="20"/>
                <w:u w:val="single"/>
                <w:lang w:val="en-US" w:eastAsia="el-GR"/>
              </w:rPr>
              <w:t>bankofgreece</w:t>
            </w:r>
            <w:r w:rsidR="00E862DD" w:rsidRPr="004A1167">
              <w:rPr>
                <w:rFonts w:ascii="Arial" w:eastAsia="Times New Roman" w:hAnsi="Arial" w:cs="Arial"/>
                <w:color w:val="0000FF"/>
                <w:sz w:val="14"/>
                <w:szCs w:val="20"/>
                <w:u w:val="single"/>
                <w:lang w:eastAsia="el-GR"/>
              </w:rPr>
              <w:t>.</w:t>
            </w:r>
            <w:r w:rsidR="00E862DD" w:rsidRPr="004A1167">
              <w:rPr>
                <w:rFonts w:ascii="Arial" w:eastAsia="Times New Roman" w:hAnsi="Arial" w:cs="Arial"/>
                <w:color w:val="0000FF"/>
                <w:sz w:val="14"/>
                <w:szCs w:val="20"/>
                <w:u w:val="single"/>
                <w:lang w:val="en-US" w:eastAsia="el-GR"/>
              </w:rPr>
              <w:t>gr</w:t>
            </w:r>
          </w:hyperlink>
          <w:r w:rsidR="00E862DD" w:rsidRPr="004A1167">
            <w:rPr>
              <w:rFonts w:ascii="Arial" w:eastAsia="Times New Roman" w:hAnsi="Arial" w:cs="Arial"/>
              <w:color w:val="000000"/>
              <w:sz w:val="14"/>
              <w:szCs w:val="20"/>
              <w:lang w:eastAsia="el-GR"/>
            </w:rPr>
            <w:t xml:space="preserve"> </w:t>
          </w:r>
        </w:p>
      </w:tc>
      <w:tc>
        <w:tcPr>
          <w:tcW w:w="4824" w:type="dxa"/>
          <w:shd w:val="clear" w:color="auto" w:fill="auto"/>
        </w:tcPr>
        <w:p w:rsidR="00E862DD" w:rsidRPr="004A1167" w:rsidRDefault="00E862DD" w:rsidP="00E862DD">
          <w:pPr>
            <w:tabs>
              <w:tab w:val="center" w:pos="4153"/>
              <w:tab w:val="left" w:pos="5220"/>
              <w:tab w:val="right" w:pos="8306"/>
            </w:tabs>
            <w:spacing w:before="60" w:after="60" w:line="240" w:lineRule="auto"/>
            <w:jc w:val="right"/>
            <w:rPr>
              <w:rFonts w:ascii="Arial" w:eastAsia="Times New Roman" w:hAnsi="Arial" w:cs="Arial"/>
              <w:sz w:val="14"/>
              <w:szCs w:val="20"/>
              <w:lang w:eastAsia="el-GR"/>
            </w:rPr>
          </w:pPr>
          <w:r>
            <w:rPr>
              <w:rFonts w:ascii="Arial" w:eastAsia="Times New Roman" w:hAnsi="Arial" w:cs="Arial"/>
              <w:noProof/>
              <w:sz w:val="18"/>
              <w:szCs w:val="20"/>
              <w:lang w:val="en-US" w:eastAsia="el-GR"/>
            </w:rPr>
            <w:t>2</w:t>
          </w:r>
          <w:r w:rsidRPr="004A1167">
            <w:rPr>
              <w:rFonts w:ascii="Arial" w:eastAsia="Times New Roman" w:hAnsi="Arial" w:cs="Arial"/>
              <w:noProof/>
              <w:sz w:val="18"/>
              <w:szCs w:val="20"/>
              <w:lang w:eastAsia="el-GR"/>
            </w:rPr>
            <w:t xml:space="preserve"> </w:t>
          </w:r>
        </w:p>
      </w:tc>
    </w:tr>
  </w:tbl>
  <w:p w:rsidR="00E862DD" w:rsidRDefault="00E77073">
    <w:pPr>
      <w:pStyle w:val="Footer"/>
    </w:pPr>
    <w:r>
      <w:rPr>
        <w:rFonts w:ascii="Times New Roman" w:eastAsia="Times New Roman" w:hAnsi="Times New Roman" w:cs="Times New Roman"/>
        <w:noProof/>
        <w:color w:val="000000"/>
        <w:sz w:val="20"/>
        <w:szCs w:val="20"/>
        <w:lang w:eastAsia="el-GR"/>
      </w:rPr>
      <mc:AlternateContent>
        <mc:Choice Requires="wps">
          <w:drawing>
            <wp:anchor distT="0" distB="0" distL="114300" distR="114300" simplePos="0" relativeHeight="251659264" behindDoc="0" locked="0" layoutInCell="1" allowOverlap="1" wp14:anchorId="2AEA7BEF" wp14:editId="00A13D45">
              <wp:simplePos x="0" y="0"/>
              <wp:positionH relativeFrom="column">
                <wp:posOffset>5426710</wp:posOffset>
              </wp:positionH>
              <wp:positionV relativeFrom="paragraph">
                <wp:posOffset>-471805</wp:posOffset>
              </wp:positionV>
              <wp:extent cx="0" cy="233680"/>
              <wp:effectExtent l="19050" t="0" r="19050" b="330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38100">
                        <a:solidFill>
                          <a:srgbClr val="CC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BF76922" id="_x0000_t32" coordsize="21600,21600" o:spt="32" o:oned="t" path="m,l21600,21600e" filled="f">
              <v:path arrowok="t" fillok="f" o:connecttype="none"/>
              <o:lock v:ext="edit" shapetype="t"/>
            </v:shapetype>
            <v:shape id="Straight Arrow Connector 4" o:spid="_x0000_s1026" type="#_x0000_t32" style="position:absolute;margin-left:427.3pt;margin-top:-37.15pt;width:0;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" strokecolor="#c90" strokeweight="3pt">
              <v:shadow color="#974706" opacity=".5" offse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B3F" w:rsidRDefault="00854B3F" w:rsidP="00E862DD">
      <w:pPr>
        <w:spacing w:after="0" w:line="240" w:lineRule="auto"/>
      </w:pPr>
      <w:r>
        <w:separator/>
      </w:r>
    </w:p>
  </w:footnote>
  <w:footnote w:type="continuationSeparator" w:id="0">
    <w:p w:rsidR="00854B3F" w:rsidRDefault="00854B3F" w:rsidP="00E862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4AD"/>
    <w:multiLevelType w:val="hybridMultilevel"/>
    <w:tmpl w:val="F46432C6"/>
    <w:lvl w:ilvl="0" w:tplc="040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60D4D"/>
    <w:multiLevelType w:val="hybridMultilevel"/>
    <w:tmpl w:val="107831C6"/>
    <w:lvl w:ilvl="0" w:tplc="0408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EFB4125"/>
    <w:multiLevelType w:val="hybridMultilevel"/>
    <w:tmpl w:val="C7988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F92060"/>
    <w:multiLevelType w:val="hybridMultilevel"/>
    <w:tmpl w:val="52AC29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6310FC7"/>
    <w:multiLevelType w:val="hybridMultilevel"/>
    <w:tmpl w:val="DC68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F19"/>
    <w:rsid w:val="00007951"/>
    <w:rsid w:val="00040113"/>
    <w:rsid w:val="00043A78"/>
    <w:rsid w:val="0008233D"/>
    <w:rsid w:val="00084486"/>
    <w:rsid w:val="00086AB3"/>
    <w:rsid w:val="00107D57"/>
    <w:rsid w:val="0013743B"/>
    <w:rsid w:val="0014645C"/>
    <w:rsid w:val="001501CD"/>
    <w:rsid w:val="00175E8F"/>
    <w:rsid w:val="001A30BF"/>
    <w:rsid w:val="001C35E3"/>
    <w:rsid w:val="001D54F7"/>
    <w:rsid w:val="001E10CC"/>
    <w:rsid w:val="001F0345"/>
    <w:rsid w:val="00216E72"/>
    <w:rsid w:val="00247525"/>
    <w:rsid w:val="002711AD"/>
    <w:rsid w:val="00274FDB"/>
    <w:rsid w:val="002779D6"/>
    <w:rsid w:val="00297330"/>
    <w:rsid w:val="002A25E2"/>
    <w:rsid w:val="002C2DA9"/>
    <w:rsid w:val="002C3D62"/>
    <w:rsid w:val="002D3DF6"/>
    <w:rsid w:val="002E221E"/>
    <w:rsid w:val="002E4DAD"/>
    <w:rsid w:val="00372F19"/>
    <w:rsid w:val="00373B96"/>
    <w:rsid w:val="003959F9"/>
    <w:rsid w:val="003D7AD5"/>
    <w:rsid w:val="003F1043"/>
    <w:rsid w:val="004A1167"/>
    <w:rsid w:val="004D157F"/>
    <w:rsid w:val="00556446"/>
    <w:rsid w:val="00564C38"/>
    <w:rsid w:val="00574A41"/>
    <w:rsid w:val="00575F3A"/>
    <w:rsid w:val="00587DD0"/>
    <w:rsid w:val="005B7B89"/>
    <w:rsid w:val="00600E6C"/>
    <w:rsid w:val="00602C5D"/>
    <w:rsid w:val="006205C6"/>
    <w:rsid w:val="00622512"/>
    <w:rsid w:val="00640D93"/>
    <w:rsid w:val="0065287E"/>
    <w:rsid w:val="006B2066"/>
    <w:rsid w:val="006B4E9A"/>
    <w:rsid w:val="006B5DA5"/>
    <w:rsid w:val="006D2188"/>
    <w:rsid w:val="006E3B83"/>
    <w:rsid w:val="00713891"/>
    <w:rsid w:val="0072171F"/>
    <w:rsid w:val="00763C0F"/>
    <w:rsid w:val="007770D9"/>
    <w:rsid w:val="007B178B"/>
    <w:rsid w:val="007B5FAB"/>
    <w:rsid w:val="007F5599"/>
    <w:rsid w:val="00825DC8"/>
    <w:rsid w:val="00847652"/>
    <w:rsid w:val="00854B3F"/>
    <w:rsid w:val="00862722"/>
    <w:rsid w:val="008679C9"/>
    <w:rsid w:val="008700CF"/>
    <w:rsid w:val="00886A4C"/>
    <w:rsid w:val="008A1335"/>
    <w:rsid w:val="0091340A"/>
    <w:rsid w:val="00926BFF"/>
    <w:rsid w:val="009654BC"/>
    <w:rsid w:val="00967101"/>
    <w:rsid w:val="009933B1"/>
    <w:rsid w:val="009E598F"/>
    <w:rsid w:val="00A12B3D"/>
    <w:rsid w:val="00A30734"/>
    <w:rsid w:val="00A36E85"/>
    <w:rsid w:val="00A54399"/>
    <w:rsid w:val="00AC33AF"/>
    <w:rsid w:val="00B3328B"/>
    <w:rsid w:val="00B37221"/>
    <w:rsid w:val="00B700DC"/>
    <w:rsid w:val="00BA61FA"/>
    <w:rsid w:val="00BC1BC5"/>
    <w:rsid w:val="00BC4A9E"/>
    <w:rsid w:val="00BD21BE"/>
    <w:rsid w:val="00C00B00"/>
    <w:rsid w:val="00C85FE3"/>
    <w:rsid w:val="00CC7C6A"/>
    <w:rsid w:val="00CD4C9E"/>
    <w:rsid w:val="00D106EF"/>
    <w:rsid w:val="00D6037D"/>
    <w:rsid w:val="00D6410F"/>
    <w:rsid w:val="00D7061C"/>
    <w:rsid w:val="00D80269"/>
    <w:rsid w:val="00DA6C54"/>
    <w:rsid w:val="00E17FF7"/>
    <w:rsid w:val="00E33FA1"/>
    <w:rsid w:val="00E4274D"/>
    <w:rsid w:val="00E64FE1"/>
    <w:rsid w:val="00E77073"/>
    <w:rsid w:val="00E862DD"/>
    <w:rsid w:val="00EE0F5F"/>
    <w:rsid w:val="00EF7D17"/>
    <w:rsid w:val="00F075FB"/>
    <w:rsid w:val="00F16F75"/>
    <w:rsid w:val="00F331E4"/>
    <w:rsid w:val="00F44695"/>
    <w:rsid w:val="00F57013"/>
    <w:rsid w:val="00F57EE5"/>
    <w:rsid w:val="00F82F8F"/>
    <w:rsid w:val="00FB66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E862DD"/>
    <w:pPr>
      <w:keepNext/>
      <w:spacing w:after="0" w:line="360" w:lineRule="auto"/>
      <w:ind w:left="851" w:right="340"/>
      <w:jc w:val="both"/>
      <w:outlineLvl w:val="5"/>
    </w:pPr>
    <w:rPr>
      <w:rFonts w:ascii="Arial" w:eastAsia="Times New Roman" w:hAnsi="Arial" w:cs="Arial"/>
      <w:i/>
      <w:color w:val="000000"/>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F19"/>
    <w:rPr>
      <w:color w:val="0000FF" w:themeColor="hyperlink"/>
      <w:u w:val="single"/>
    </w:rPr>
  </w:style>
  <w:style w:type="character" w:styleId="FollowedHyperlink">
    <w:name w:val="FollowedHyperlink"/>
    <w:basedOn w:val="DefaultParagraphFont"/>
    <w:uiPriority w:val="99"/>
    <w:semiHidden/>
    <w:unhideWhenUsed/>
    <w:rsid w:val="00372F19"/>
    <w:rPr>
      <w:color w:val="800080" w:themeColor="followedHyperlink"/>
      <w:u w:val="single"/>
    </w:rPr>
  </w:style>
  <w:style w:type="paragraph" w:styleId="BalloonText">
    <w:name w:val="Balloon Text"/>
    <w:basedOn w:val="Normal"/>
    <w:link w:val="BalloonTextChar"/>
    <w:uiPriority w:val="99"/>
    <w:semiHidden/>
    <w:unhideWhenUsed/>
    <w:rsid w:val="00372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F19"/>
    <w:rPr>
      <w:rFonts w:ascii="Tahoma" w:hAnsi="Tahoma" w:cs="Tahoma"/>
      <w:sz w:val="16"/>
      <w:szCs w:val="16"/>
    </w:rPr>
  </w:style>
  <w:style w:type="paragraph" w:styleId="ListParagraph">
    <w:name w:val="List Paragraph"/>
    <w:basedOn w:val="Normal"/>
    <w:uiPriority w:val="34"/>
    <w:qFormat/>
    <w:rsid w:val="004A1167"/>
    <w:pPr>
      <w:ind w:left="720"/>
      <w:contextualSpacing/>
    </w:pPr>
  </w:style>
  <w:style w:type="paragraph" w:styleId="HTMLPreformatted">
    <w:name w:val="HTML Preformatted"/>
    <w:basedOn w:val="Normal"/>
    <w:link w:val="HTMLPreformattedChar"/>
    <w:uiPriority w:val="99"/>
    <w:unhideWhenUsed/>
    <w:rsid w:val="0065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65287E"/>
    <w:rPr>
      <w:rFonts w:ascii="Courier New" w:eastAsia="Times New Roman" w:hAnsi="Courier New" w:cs="Courier New"/>
      <w:sz w:val="20"/>
      <w:szCs w:val="20"/>
      <w:lang w:eastAsia="el-GR"/>
    </w:rPr>
  </w:style>
  <w:style w:type="character" w:styleId="Strong">
    <w:name w:val="Strong"/>
    <w:basedOn w:val="DefaultParagraphFont"/>
    <w:uiPriority w:val="22"/>
    <w:qFormat/>
    <w:rsid w:val="0065287E"/>
    <w:rPr>
      <w:b/>
      <w:bCs/>
    </w:rPr>
  </w:style>
  <w:style w:type="character" w:customStyle="1" w:styleId="Heading6Char">
    <w:name w:val="Heading 6 Char"/>
    <w:basedOn w:val="DefaultParagraphFont"/>
    <w:link w:val="Heading6"/>
    <w:rsid w:val="00E862DD"/>
    <w:rPr>
      <w:rFonts w:ascii="Arial" w:eastAsia="Times New Roman" w:hAnsi="Arial" w:cs="Arial"/>
      <w:i/>
      <w:color w:val="000000"/>
      <w:sz w:val="20"/>
      <w:szCs w:val="20"/>
      <w:lang w:eastAsia="el-GR"/>
    </w:rPr>
  </w:style>
  <w:style w:type="paragraph" w:styleId="Header">
    <w:name w:val="header"/>
    <w:basedOn w:val="Normal"/>
    <w:link w:val="HeaderChar"/>
    <w:uiPriority w:val="99"/>
    <w:unhideWhenUsed/>
    <w:rsid w:val="00E862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62DD"/>
  </w:style>
  <w:style w:type="paragraph" w:styleId="Footer">
    <w:name w:val="footer"/>
    <w:basedOn w:val="Normal"/>
    <w:link w:val="FooterChar"/>
    <w:uiPriority w:val="99"/>
    <w:unhideWhenUsed/>
    <w:rsid w:val="00E862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6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E862DD"/>
    <w:pPr>
      <w:keepNext/>
      <w:spacing w:after="0" w:line="360" w:lineRule="auto"/>
      <w:ind w:left="851" w:right="340"/>
      <w:jc w:val="both"/>
      <w:outlineLvl w:val="5"/>
    </w:pPr>
    <w:rPr>
      <w:rFonts w:ascii="Arial" w:eastAsia="Times New Roman" w:hAnsi="Arial" w:cs="Arial"/>
      <w:i/>
      <w:color w:val="000000"/>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F19"/>
    <w:rPr>
      <w:color w:val="0000FF" w:themeColor="hyperlink"/>
      <w:u w:val="single"/>
    </w:rPr>
  </w:style>
  <w:style w:type="character" w:styleId="FollowedHyperlink">
    <w:name w:val="FollowedHyperlink"/>
    <w:basedOn w:val="DefaultParagraphFont"/>
    <w:uiPriority w:val="99"/>
    <w:semiHidden/>
    <w:unhideWhenUsed/>
    <w:rsid w:val="00372F19"/>
    <w:rPr>
      <w:color w:val="800080" w:themeColor="followedHyperlink"/>
      <w:u w:val="single"/>
    </w:rPr>
  </w:style>
  <w:style w:type="paragraph" w:styleId="BalloonText">
    <w:name w:val="Balloon Text"/>
    <w:basedOn w:val="Normal"/>
    <w:link w:val="BalloonTextChar"/>
    <w:uiPriority w:val="99"/>
    <w:semiHidden/>
    <w:unhideWhenUsed/>
    <w:rsid w:val="00372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F19"/>
    <w:rPr>
      <w:rFonts w:ascii="Tahoma" w:hAnsi="Tahoma" w:cs="Tahoma"/>
      <w:sz w:val="16"/>
      <w:szCs w:val="16"/>
    </w:rPr>
  </w:style>
  <w:style w:type="paragraph" w:styleId="ListParagraph">
    <w:name w:val="List Paragraph"/>
    <w:basedOn w:val="Normal"/>
    <w:uiPriority w:val="34"/>
    <w:qFormat/>
    <w:rsid w:val="004A1167"/>
    <w:pPr>
      <w:ind w:left="720"/>
      <w:contextualSpacing/>
    </w:pPr>
  </w:style>
  <w:style w:type="paragraph" w:styleId="HTMLPreformatted">
    <w:name w:val="HTML Preformatted"/>
    <w:basedOn w:val="Normal"/>
    <w:link w:val="HTMLPreformattedChar"/>
    <w:uiPriority w:val="99"/>
    <w:unhideWhenUsed/>
    <w:rsid w:val="0065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65287E"/>
    <w:rPr>
      <w:rFonts w:ascii="Courier New" w:eastAsia="Times New Roman" w:hAnsi="Courier New" w:cs="Courier New"/>
      <w:sz w:val="20"/>
      <w:szCs w:val="20"/>
      <w:lang w:eastAsia="el-GR"/>
    </w:rPr>
  </w:style>
  <w:style w:type="character" w:styleId="Strong">
    <w:name w:val="Strong"/>
    <w:basedOn w:val="DefaultParagraphFont"/>
    <w:uiPriority w:val="22"/>
    <w:qFormat/>
    <w:rsid w:val="0065287E"/>
    <w:rPr>
      <w:b/>
      <w:bCs/>
    </w:rPr>
  </w:style>
  <w:style w:type="character" w:customStyle="1" w:styleId="Heading6Char">
    <w:name w:val="Heading 6 Char"/>
    <w:basedOn w:val="DefaultParagraphFont"/>
    <w:link w:val="Heading6"/>
    <w:rsid w:val="00E862DD"/>
    <w:rPr>
      <w:rFonts w:ascii="Arial" w:eastAsia="Times New Roman" w:hAnsi="Arial" w:cs="Arial"/>
      <w:i/>
      <w:color w:val="000000"/>
      <w:sz w:val="20"/>
      <w:szCs w:val="20"/>
      <w:lang w:eastAsia="el-GR"/>
    </w:rPr>
  </w:style>
  <w:style w:type="paragraph" w:styleId="Header">
    <w:name w:val="header"/>
    <w:basedOn w:val="Normal"/>
    <w:link w:val="HeaderChar"/>
    <w:uiPriority w:val="99"/>
    <w:unhideWhenUsed/>
    <w:rsid w:val="00E862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62DD"/>
  </w:style>
  <w:style w:type="paragraph" w:styleId="Footer">
    <w:name w:val="footer"/>
    <w:basedOn w:val="Normal"/>
    <w:link w:val="FooterChar"/>
    <w:uiPriority w:val="99"/>
    <w:unhideWhenUsed/>
    <w:rsid w:val="00E862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6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83065">
      <w:bodyDiv w:val="1"/>
      <w:marLeft w:val="0"/>
      <w:marRight w:val="0"/>
      <w:marTop w:val="0"/>
      <w:marBottom w:val="0"/>
      <w:divBdr>
        <w:top w:val="none" w:sz="0" w:space="0" w:color="auto"/>
        <w:left w:val="none" w:sz="0" w:space="0" w:color="auto"/>
        <w:bottom w:val="none" w:sz="0" w:space="0" w:color="auto"/>
        <w:right w:val="none" w:sz="0" w:space="0" w:color="auto"/>
      </w:divBdr>
    </w:div>
    <w:div w:id="205449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ellak.ellak.gr/" TargetMode="External"/><Relationship Id="rId4" Type="http://schemas.openxmlformats.org/officeDocument/2006/relationships/settings" Target="settings.xml"/><Relationship Id="rId9" Type="http://schemas.openxmlformats.org/officeDocument/2006/relationships/hyperlink" Target="https://opendata.bankofgreece.gr/el/hom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ankofgreece.gr" TargetMode="External"/><Relationship Id="rId1" Type="http://schemas.openxmlformats.org/officeDocument/2006/relationships/hyperlink" Target="mailto:press@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Adamopoulou Stella</dc:creator>
  <cp:lastModifiedBy>Kouloulia Maria</cp:lastModifiedBy>
  <cp:revision>3</cp:revision>
  <cp:lastPrinted>2018-10-19T11:43:00Z</cp:lastPrinted>
  <dcterms:created xsi:type="dcterms:W3CDTF">2021-10-06T10:30:00Z</dcterms:created>
  <dcterms:modified xsi:type="dcterms:W3CDTF">2021-10-06T10:36:00Z</dcterms:modified>
</cp:coreProperties>
</file>